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A07" w:rsidRPr="00AD2BF4" w:rsidRDefault="0024724D" w:rsidP="00FE32FF">
      <w:pPr>
        <w:spacing w:after="0" w:line="240" w:lineRule="auto"/>
        <w:jc w:val="both"/>
        <w:rPr>
          <w:rFonts w:ascii="Palatino Linotype" w:hAnsi="Palatino Linotype" w:cs="Cambria"/>
          <w:b/>
          <w:bCs/>
          <w:sz w:val="24"/>
          <w:szCs w:val="24"/>
          <w:lang w:val="lt-LT"/>
        </w:rPr>
      </w:pPr>
      <w:r w:rsidRPr="00AD2BF4">
        <w:rPr>
          <w:rFonts w:ascii="Palatino Linotype" w:hAnsi="Palatino Linotype" w:cs="Cambria"/>
          <w:b/>
          <w:bCs/>
          <w:noProof/>
          <w:sz w:val="24"/>
          <w:szCs w:val="24"/>
          <w:lang w:val="en-US"/>
        </w:rPr>
        <w:drawing>
          <wp:anchor distT="0" distB="0" distL="114300" distR="114300" simplePos="0" relativeHeight="251658240" behindDoc="1" locked="0" layoutInCell="1" allowOverlap="1" wp14:anchorId="77295874" wp14:editId="083340F2">
            <wp:simplePos x="0" y="0"/>
            <wp:positionH relativeFrom="column">
              <wp:posOffset>1308735</wp:posOffset>
            </wp:positionH>
            <wp:positionV relativeFrom="paragraph">
              <wp:posOffset>-147955</wp:posOffset>
            </wp:positionV>
            <wp:extent cx="4999990" cy="84899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9990" cy="848995"/>
                    </a:xfrm>
                    <a:prstGeom prst="rect">
                      <a:avLst/>
                    </a:prstGeom>
                    <a:noFill/>
                  </pic:spPr>
                </pic:pic>
              </a:graphicData>
            </a:graphic>
            <wp14:sizeRelH relativeFrom="page">
              <wp14:pctWidth>0</wp14:pctWidth>
            </wp14:sizeRelH>
            <wp14:sizeRelV relativeFrom="page">
              <wp14:pctHeight>0</wp14:pctHeight>
            </wp14:sizeRelV>
          </wp:anchor>
        </w:drawing>
      </w:r>
      <w:r w:rsidR="00C25EAA" w:rsidRPr="00AD2BF4">
        <w:rPr>
          <w:rFonts w:ascii="Palatino Linotype" w:hAnsi="Palatino Linotype" w:cs="Cambria"/>
          <w:b/>
          <w:bCs/>
          <w:noProof/>
          <w:sz w:val="24"/>
          <w:szCs w:val="24"/>
          <w:lang w:val="en-US"/>
        </w:rPr>
        <w:drawing>
          <wp:inline distT="0" distB="0" distL="0" distR="0" wp14:anchorId="6555E871" wp14:editId="2BC31C81">
            <wp:extent cx="1302049" cy="600075"/>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2049" cy="600075"/>
                    </a:xfrm>
                    <a:prstGeom prst="rect">
                      <a:avLst/>
                    </a:prstGeom>
                    <a:noFill/>
                    <a:ln>
                      <a:noFill/>
                    </a:ln>
                  </pic:spPr>
                </pic:pic>
              </a:graphicData>
            </a:graphic>
          </wp:inline>
        </w:drawing>
      </w:r>
    </w:p>
    <w:p w:rsidR="00AE7A07" w:rsidRPr="00AD2BF4" w:rsidRDefault="00AE7A07" w:rsidP="00FE32FF">
      <w:pPr>
        <w:spacing w:after="0" w:line="240" w:lineRule="auto"/>
        <w:jc w:val="both"/>
        <w:rPr>
          <w:rFonts w:ascii="Palatino Linotype" w:hAnsi="Palatino Linotype" w:cs="Cambria"/>
          <w:b/>
          <w:bCs/>
          <w:sz w:val="24"/>
          <w:szCs w:val="24"/>
          <w:lang w:val="lt-LT"/>
        </w:rPr>
      </w:pPr>
    </w:p>
    <w:p w:rsidR="00AE7A07" w:rsidRPr="00AD2BF4" w:rsidRDefault="00AE7A07" w:rsidP="00FE32FF">
      <w:pPr>
        <w:spacing w:after="0" w:line="240" w:lineRule="auto"/>
        <w:jc w:val="center"/>
        <w:rPr>
          <w:rFonts w:ascii="Palatino Linotype" w:hAnsi="Palatino Linotype" w:cs="Cambria"/>
          <w:b/>
          <w:bCs/>
          <w:sz w:val="28"/>
          <w:szCs w:val="28"/>
          <w:lang w:val="lt-LT"/>
        </w:rPr>
      </w:pPr>
    </w:p>
    <w:p w:rsidR="000E53D0" w:rsidRPr="00AD2BF4" w:rsidRDefault="000E53D0" w:rsidP="00FE32FF">
      <w:pPr>
        <w:spacing w:after="0" w:line="240" w:lineRule="auto"/>
        <w:jc w:val="both"/>
        <w:rPr>
          <w:rFonts w:ascii="Palatino Linotype" w:hAnsi="Palatino Linotype" w:cs="Cambria"/>
          <w:b/>
          <w:bCs/>
          <w:sz w:val="28"/>
          <w:szCs w:val="28"/>
          <w:lang w:val="lt-LT"/>
        </w:rPr>
      </w:pPr>
    </w:p>
    <w:p w:rsidR="000E53D0" w:rsidRPr="0024724D" w:rsidRDefault="0024724D" w:rsidP="0024724D">
      <w:pPr>
        <w:autoSpaceDE w:val="0"/>
        <w:autoSpaceDN w:val="0"/>
        <w:adjustRightInd w:val="0"/>
        <w:spacing w:after="0" w:line="240" w:lineRule="auto"/>
        <w:jc w:val="center"/>
        <w:rPr>
          <w:rFonts w:ascii="Palatino Linotype" w:hAnsi="Palatino Linotype" w:cs="GaramondPremrPro"/>
          <w:sz w:val="24"/>
          <w:szCs w:val="24"/>
          <w:lang w:val="en-US"/>
        </w:rPr>
      </w:pPr>
      <w:r w:rsidRPr="0024724D">
        <w:rPr>
          <w:rFonts w:ascii="Palatino Linotype" w:hAnsi="Palatino Linotype" w:cs="GaramondPremrPro"/>
          <w:sz w:val="24"/>
          <w:szCs w:val="24"/>
          <w:lang w:val="en-US"/>
        </w:rPr>
        <w:t>Europos Tarybos Ministrų</w:t>
      </w:r>
      <w:r w:rsidRPr="0024724D">
        <w:rPr>
          <w:rFonts w:ascii="Palatino Linotype" w:hAnsi="Palatino Linotype" w:cs="GaramondPremrPro"/>
          <w:sz w:val="24"/>
          <w:szCs w:val="24"/>
          <w:lang w:val="en-US"/>
        </w:rPr>
        <w:t xml:space="preserve"> komiteto Rekomendacijos CM/Rec(2010)5 </w:t>
      </w:r>
      <w:r w:rsidRPr="0024724D">
        <w:rPr>
          <w:rFonts w:ascii="Palatino Linotype" w:hAnsi="Palatino Linotype" w:cs="GaramondPremrPro"/>
          <w:sz w:val="24"/>
          <w:szCs w:val="24"/>
          <w:lang w:val="en-US"/>
        </w:rPr>
        <w:t>valstybėms narėms dė</w:t>
      </w:r>
      <w:r w:rsidRPr="0024724D">
        <w:rPr>
          <w:rFonts w:ascii="Palatino Linotype" w:hAnsi="Palatino Linotype" w:cs="GaramondPremrPro"/>
          <w:sz w:val="24"/>
          <w:szCs w:val="24"/>
          <w:lang w:val="en-US"/>
        </w:rPr>
        <w:t xml:space="preserve">l </w:t>
      </w:r>
      <w:r w:rsidRPr="0024724D">
        <w:rPr>
          <w:rFonts w:ascii="Palatino Linotype" w:hAnsi="Palatino Linotype" w:cs="GaramondPremrPro"/>
          <w:sz w:val="24"/>
          <w:szCs w:val="24"/>
          <w:lang w:val="en-US"/>
        </w:rPr>
        <w:t>priemonių</w:t>
      </w:r>
      <w:r w:rsidRPr="0024724D">
        <w:rPr>
          <w:rFonts w:ascii="Palatino Linotype" w:hAnsi="Palatino Linotype" w:cs="GaramondPremrPro"/>
          <w:sz w:val="24"/>
          <w:szCs w:val="24"/>
          <w:lang w:val="en-US"/>
        </w:rPr>
        <w:t xml:space="preserve"> kovai </w:t>
      </w:r>
      <w:r w:rsidRPr="0024724D">
        <w:rPr>
          <w:rFonts w:ascii="Palatino Linotype" w:hAnsi="Palatino Linotype" w:cs="GaramondPremrPro"/>
          <w:sz w:val="24"/>
          <w:szCs w:val="24"/>
          <w:lang w:val="en-US"/>
        </w:rPr>
        <w:t>su diskriminacija seksualinė</w:t>
      </w:r>
      <w:r w:rsidRPr="0024724D">
        <w:rPr>
          <w:rFonts w:ascii="Palatino Linotype" w:hAnsi="Palatino Linotype" w:cs="GaramondPremrPro"/>
          <w:sz w:val="24"/>
          <w:szCs w:val="24"/>
          <w:lang w:val="en-US"/>
        </w:rPr>
        <w:t xml:space="preserve">s orientacijos ar lytinio tapatumo pagrindais </w:t>
      </w:r>
      <w:r w:rsidRPr="0024724D">
        <w:rPr>
          <w:rFonts w:ascii="Palatino Linotype" w:hAnsi="Palatino Linotype" w:cs="GaramondPremrPro"/>
          <w:sz w:val="24"/>
          <w:szCs w:val="24"/>
          <w:lang w:val="en-US"/>
        </w:rPr>
        <w:t>įgyvendinimo stebėsenos</w:t>
      </w:r>
    </w:p>
    <w:p w:rsidR="000E53D0" w:rsidRPr="00AD2BF4" w:rsidRDefault="000E53D0" w:rsidP="00FE32FF">
      <w:pPr>
        <w:spacing w:after="0" w:line="240" w:lineRule="auto"/>
        <w:jc w:val="both"/>
        <w:rPr>
          <w:rFonts w:ascii="Palatino Linotype" w:hAnsi="Palatino Linotype" w:cs="Cambria"/>
          <w:b/>
          <w:bCs/>
          <w:sz w:val="28"/>
          <w:szCs w:val="28"/>
          <w:lang w:val="lt-LT"/>
        </w:rPr>
      </w:pPr>
    </w:p>
    <w:p w:rsidR="000E53D0" w:rsidRPr="00AD2BF4" w:rsidRDefault="000E53D0" w:rsidP="00FE32FF">
      <w:pPr>
        <w:spacing w:after="0" w:line="240" w:lineRule="auto"/>
        <w:jc w:val="center"/>
        <w:rPr>
          <w:rFonts w:ascii="Palatino Linotype" w:hAnsi="Palatino Linotype" w:cs="Cambria"/>
          <w:b/>
          <w:bCs/>
          <w:sz w:val="28"/>
          <w:szCs w:val="28"/>
          <w:lang w:val="lt-LT"/>
        </w:rPr>
      </w:pPr>
    </w:p>
    <w:p w:rsidR="000E53D0" w:rsidRPr="00AD2BF4" w:rsidRDefault="000E53D0" w:rsidP="00FE32FF">
      <w:pPr>
        <w:spacing w:after="0" w:line="240" w:lineRule="auto"/>
        <w:jc w:val="center"/>
        <w:rPr>
          <w:rFonts w:ascii="Palatino Linotype" w:hAnsi="Palatino Linotype" w:cs="Cambria"/>
          <w:b/>
          <w:bCs/>
          <w:sz w:val="28"/>
          <w:szCs w:val="28"/>
          <w:lang w:val="lt-LT"/>
        </w:rPr>
      </w:pPr>
    </w:p>
    <w:p w:rsidR="00AE7A07" w:rsidRPr="00AD2BF4" w:rsidRDefault="00640B59" w:rsidP="00FE32FF">
      <w:pPr>
        <w:spacing w:after="0" w:line="240" w:lineRule="auto"/>
        <w:jc w:val="center"/>
        <w:rPr>
          <w:rFonts w:ascii="Palatino Linotype" w:hAnsi="Palatino Linotype" w:cs="Cambria"/>
          <w:b/>
          <w:bCs/>
          <w:sz w:val="28"/>
          <w:szCs w:val="28"/>
          <w:lang w:val="lt-LT"/>
        </w:rPr>
      </w:pPr>
      <w:r w:rsidRPr="00AD2BF4">
        <w:rPr>
          <w:rFonts w:ascii="Palatino Linotype" w:hAnsi="Palatino Linotype" w:cs="Cambria"/>
          <w:b/>
          <w:bCs/>
          <w:sz w:val="28"/>
          <w:szCs w:val="28"/>
          <w:lang w:val="lt-LT"/>
        </w:rPr>
        <w:t>DOKUMENTINĖ ATASKAITA</w:t>
      </w:r>
    </w:p>
    <w:p w:rsidR="00AE7A07" w:rsidRPr="00AD2BF4" w:rsidRDefault="00640B59" w:rsidP="00FE32FF">
      <w:pPr>
        <w:spacing w:after="0" w:line="240" w:lineRule="auto"/>
        <w:jc w:val="center"/>
        <w:rPr>
          <w:rFonts w:ascii="Palatino Linotype" w:hAnsi="Palatino Linotype" w:cs="Cambria"/>
          <w:b/>
          <w:bCs/>
          <w:sz w:val="28"/>
          <w:szCs w:val="28"/>
          <w:lang w:val="lt-LT"/>
        </w:rPr>
      </w:pPr>
      <w:r w:rsidRPr="00AD2BF4">
        <w:rPr>
          <w:rFonts w:ascii="Palatino Linotype" w:hAnsi="Palatino Linotype" w:cs="Cambria"/>
          <w:b/>
          <w:bCs/>
          <w:sz w:val="28"/>
          <w:szCs w:val="28"/>
          <w:lang w:val="lt-LT"/>
        </w:rPr>
        <w:t>LIETUVA</w:t>
      </w:r>
    </w:p>
    <w:p w:rsidR="00AE7A07" w:rsidRPr="00AD2BF4" w:rsidRDefault="00AE7A07" w:rsidP="00FE32FF">
      <w:pPr>
        <w:spacing w:after="0" w:line="240" w:lineRule="auto"/>
        <w:jc w:val="center"/>
        <w:rPr>
          <w:rFonts w:ascii="Palatino Linotype" w:hAnsi="Palatino Linotype" w:cs="Cambria"/>
          <w:b/>
          <w:bCs/>
          <w:sz w:val="28"/>
          <w:szCs w:val="28"/>
          <w:lang w:val="lt-LT"/>
        </w:rPr>
      </w:pPr>
    </w:p>
    <w:p w:rsidR="00AE7A07" w:rsidRPr="00AD2BF4" w:rsidRDefault="00AE7A07" w:rsidP="00FE32FF">
      <w:pPr>
        <w:spacing w:after="0" w:line="240" w:lineRule="auto"/>
        <w:jc w:val="center"/>
        <w:rPr>
          <w:rFonts w:ascii="Palatino Linotype" w:hAnsi="Palatino Linotype" w:cs="Cambria"/>
          <w:b/>
          <w:bCs/>
          <w:sz w:val="28"/>
          <w:szCs w:val="28"/>
          <w:lang w:val="lt-LT"/>
        </w:rPr>
      </w:pPr>
      <w:r w:rsidRPr="00AD2BF4">
        <w:rPr>
          <w:rFonts w:ascii="Palatino Linotype" w:hAnsi="Palatino Linotype" w:cs="Cambria"/>
          <w:b/>
          <w:bCs/>
          <w:sz w:val="28"/>
          <w:szCs w:val="28"/>
          <w:lang w:val="lt-LT"/>
        </w:rPr>
        <w:t>2013</w:t>
      </w:r>
      <w:r w:rsidR="0000367D" w:rsidRPr="00AD2BF4">
        <w:rPr>
          <w:rFonts w:ascii="Palatino Linotype" w:hAnsi="Palatino Linotype" w:cs="Cambria"/>
          <w:b/>
          <w:bCs/>
          <w:sz w:val="28"/>
          <w:szCs w:val="28"/>
          <w:lang w:val="lt-LT"/>
        </w:rPr>
        <w:t xml:space="preserve"> m.</w:t>
      </w:r>
    </w:p>
    <w:p w:rsidR="00AE7A07" w:rsidRPr="00AD2BF4" w:rsidRDefault="00AE7A07" w:rsidP="00FE32FF">
      <w:pPr>
        <w:spacing w:after="0" w:line="240" w:lineRule="auto"/>
        <w:jc w:val="center"/>
        <w:rPr>
          <w:rFonts w:ascii="Palatino Linotype" w:hAnsi="Palatino Linotype" w:cs="Cambria"/>
          <w:b/>
          <w:bCs/>
          <w:sz w:val="28"/>
          <w:szCs w:val="28"/>
          <w:lang w:val="lt-LT"/>
        </w:rPr>
      </w:pPr>
    </w:p>
    <w:p w:rsidR="00AE7A07" w:rsidRPr="00AD2BF4" w:rsidRDefault="00AE7A07" w:rsidP="00FE32FF">
      <w:pPr>
        <w:tabs>
          <w:tab w:val="left" w:pos="3795"/>
          <w:tab w:val="left" w:pos="7872"/>
          <w:tab w:val="left" w:pos="10678"/>
        </w:tabs>
        <w:spacing w:after="0" w:line="240" w:lineRule="auto"/>
        <w:jc w:val="both"/>
        <w:rPr>
          <w:rFonts w:ascii="Palatino Linotype" w:hAnsi="Palatino Linotype" w:cs="Cambria"/>
          <w:b/>
          <w:bCs/>
          <w:sz w:val="24"/>
          <w:szCs w:val="24"/>
          <w:lang w:val="lt-LT"/>
        </w:rPr>
      </w:pPr>
    </w:p>
    <w:p w:rsidR="00AE7A07" w:rsidRDefault="00AE7A07" w:rsidP="00FE32FF">
      <w:pPr>
        <w:tabs>
          <w:tab w:val="left" w:pos="3795"/>
          <w:tab w:val="left" w:pos="7872"/>
          <w:tab w:val="left" w:pos="10678"/>
        </w:tabs>
        <w:spacing w:after="0" w:line="240" w:lineRule="auto"/>
        <w:jc w:val="both"/>
        <w:rPr>
          <w:rFonts w:ascii="Palatino Linotype" w:hAnsi="Palatino Linotype" w:cs="Cambria"/>
          <w:b/>
          <w:bCs/>
          <w:sz w:val="24"/>
          <w:szCs w:val="24"/>
          <w:lang w:val="lt-LT"/>
        </w:rPr>
      </w:pPr>
    </w:p>
    <w:p w:rsidR="0024724D" w:rsidRDefault="0024724D" w:rsidP="00FE32FF">
      <w:pPr>
        <w:tabs>
          <w:tab w:val="left" w:pos="3795"/>
          <w:tab w:val="left" w:pos="7872"/>
          <w:tab w:val="left" w:pos="10678"/>
        </w:tabs>
        <w:spacing w:after="0" w:line="240" w:lineRule="auto"/>
        <w:jc w:val="both"/>
        <w:rPr>
          <w:rFonts w:ascii="Palatino Linotype" w:hAnsi="Palatino Linotype" w:cs="Cambria"/>
          <w:b/>
          <w:bCs/>
          <w:sz w:val="24"/>
          <w:szCs w:val="24"/>
          <w:lang w:val="lt-LT"/>
        </w:rPr>
      </w:pPr>
    </w:p>
    <w:p w:rsidR="0024724D" w:rsidRPr="00AD2BF4" w:rsidRDefault="0024724D" w:rsidP="00FE32FF">
      <w:pPr>
        <w:tabs>
          <w:tab w:val="left" w:pos="3795"/>
          <w:tab w:val="left" w:pos="7872"/>
          <w:tab w:val="left" w:pos="10678"/>
        </w:tabs>
        <w:spacing w:after="0" w:line="240" w:lineRule="auto"/>
        <w:jc w:val="both"/>
        <w:rPr>
          <w:rFonts w:ascii="Palatino Linotype" w:hAnsi="Palatino Linotype" w:cs="Cambria"/>
          <w:b/>
          <w:bCs/>
          <w:sz w:val="24"/>
          <w:szCs w:val="24"/>
          <w:lang w:val="lt-LT"/>
        </w:rPr>
      </w:pPr>
    </w:p>
    <w:p w:rsidR="00AE7A07" w:rsidRPr="00AD2BF4" w:rsidRDefault="00AE7A07" w:rsidP="00FE32FF">
      <w:pPr>
        <w:tabs>
          <w:tab w:val="left" w:pos="3795"/>
          <w:tab w:val="left" w:pos="7872"/>
          <w:tab w:val="left" w:pos="10678"/>
        </w:tabs>
        <w:spacing w:after="0" w:line="240" w:lineRule="auto"/>
        <w:jc w:val="both"/>
        <w:rPr>
          <w:rFonts w:ascii="Palatino Linotype" w:hAnsi="Palatino Linotype" w:cs="Cambria"/>
          <w:b/>
          <w:bCs/>
          <w:sz w:val="24"/>
          <w:szCs w:val="24"/>
          <w:lang w:val="lt-LT"/>
        </w:rPr>
      </w:pPr>
    </w:p>
    <w:p w:rsidR="000E53D0" w:rsidRPr="0024724D" w:rsidRDefault="000E53D0" w:rsidP="000E53D0">
      <w:pPr>
        <w:jc w:val="both"/>
        <w:rPr>
          <w:rFonts w:ascii="Palatino Linotype" w:hAnsi="Palatino Linotype" w:cs="Cambria"/>
          <w:b/>
          <w:bCs/>
          <w:sz w:val="24"/>
          <w:szCs w:val="24"/>
          <w:lang w:val="lt-LT"/>
        </w:rPr>
      </w:pPr>
    </w:p>
    <w:p w:rsidR="0024724D" w:rsidRPr="0024724D" w:rsidRDefault="0024724D" w:rsidP="0024724D">
      <w:pPr>
        <w:autoSpaceDE w:val="0"/>
        <w:autoSpaceDN w:val="0"/>
        <w:adjustRightInd w:val="0"/>
        <w:spacing w:after="0" w:line="240" w:lineRule="auto"/>
        <w:jc w:val="both"/>
        <w:rPr>
          <w:rFonts w:ascii="Palatino Linotype" w:hAnsi="Palatino Linotype" w:cs="GaramondPremrPro"/>
          <w:sz w:val="24"/>
          <w:szCs w:val="24"/>
          <w:lang w:val="en-US"/>
        </w:rPr>
      </w:pPr>
      <w:r w:rsidRPr="0024724D">
        <w:rPr>
          <w:rFonts w:ascii="Palatino Linotype" w:hAnsi="Palatino Linotype" w:cs="GaramondPremrPro"/>
          <w:sz w:val="24"/>
          <w:szCs w:val="24"/>
          <w:lang w:val="en-US"/>
        </w:rPr>
        <w:t>Šis leidinys yra vienas iš paprojekčio „LGL institucinių gebėjimų stiprinimas“</w:t>
      </w:r>
      <w:r w:rsidRPr="0024724D">
        <w:rPr>
          <w:rFonts w:ascii="Palatino Linotype" w:hAnsi="Palatino Linotype" w:cs="GaramondPremrPro"/>
          <w:sz w:val="24"/>
          <w:szCs w:val="24"/>
          <w:lang w:val="en-US"/>
        </w:rPr>
        <w:t xml:space="preserve"> </w:t>
      </w:r>
      <w:r w:rsidRPr="0024724D">
        <w:rPr>
          <w:rFonts w:ascii="Palatino Linotype" w:hAnsi="Palatino Linotype" w:cs="GaramondPremrPro"/>
          <w:sz w:val="24"/>
          <w:szCs w:val="24"/>
          <w:lang w:val="en-US"/>
        </w:rPr>
        <w:t>veiklos rezultatų. Paprojektį</w:t>
      </w:r>
      <w:r w:rsidRPr="0024724D">
        <w:rPr>
          <w:rFonts w:ascii="Palatino Linotype" w:hAnsi="Palatino Linotype" w:cs="GaramondPremrPro"/>
          <w:sz w:val="24"/>
          <w:szCs w:val="24"/>
          <w:lang w:val="en-US"/>
        </w:rPr>
        <w:t xml:space="preserve"> </w:t>
      </w:r>
      <w:r w:rsidRPr="0024724D">
        <w:rPr>
          <w:rFonts w:ascii="Palatino Linotype" w:hAnsi="Palatino Linotype" w:cs="GaramondPremrPro"/>
          <w:sz w:val="24"/>
          <w:szCs w:val="24"/>
          <w:lang w:val="en-US"/>
        </w:rPr>
        <w:t>finansuoja Lietuvos ir Š</w:t>
      </w:r>
      <w:r w:rsidRPr="0024724D">
        <w:rPr>
          <w:rFonts w:ascii="Palatino Linotype" w:hAnsi="Palatino Linotype" w:cs="GaramondPremrPro"/>
          <w:sz w:val="24"/>
          <w:szCs w:val="24"/>
          <w:lang w:val="en-US"/>
        </w:rPr>
        <w:t xml:space="preserve">veicarijos </w:t>
      </w:r>
      <w:r w:rsidRPr="0024724D">
        <w:rPr>
          <w:rFonts w:ascii="Palatino Linotype" w:hAnsi="Palatino Linotype" w:cs="GaramondPremrPro"/>
          <w:sz w:val="24"/>
          <w:szCs w:val="24"/>
          <w:lang w:val="en-US"/>
        </w:rPr>
        <w:t>bendradarbiavimo programos NVO fondas.</w:t>
      </w:r>
      <w:r w:rsidRPr="0024724D">
        <w:rPr>
          <w:rFonts w:ascii="Palatino Linotype" w:hAnsi="Palatino Linotype"/>
          <w:sz w:val="24"/>
          <w:szCs w:val="24"/>
          <w:lang w:val="lt-LT"/>
        </w:rPr>
        <w:t xml:space="preserve"> </w:t>
      </w:r>
    </w:p>
    <w:p w:rsidR="0024724D" w:rsidRPr="0024724D" w:rsidRDefault="0024724D" w:rsidP="0024724D">
      <w:pPr>
        <w:autoSpaceDE w:val="0"/>
        <w:autoSpaceDN w:val="0"/>
        <w:adjustRightInd w:val="0"/>
        <w:spacing w:after="0" w:line="240" w:lineRule="auto"/>
        <w:jc w:val="both"/>
        <w:rPr>
          <w:rFonts w:ascii="Palatino Linotype" w:hAnsi="Palatino Linotype" w:cs="GaramondPremrPro"/>
          <w:sz w:val="24"/>
          <w:szCs w:val="24"/>
          <w:lang w:val="en-US"/>
        </w:rPr>
      </w:pPr>
    </w:p>
    <w:p w:rsidR="0024724D" w:rsidRPr="0024724D" w:rsidRDefault="0024724D" w:rsidP="0024724D">
      <w:pPr>
        <w:autoSpaceDE w:val="0"/>
        <w:autoSpaceDN w:val="0"/>
        <w:adjustRightInd w:val="0"/>
        <w:spacing w:after="0" w:line="240" w:lineRule="auto"/>
        <w:jc w:val="both"/>
        <w:rPr>
          <w:rFonts w:ascii="Palatino Linotype" w:hAnsi="Palatino Linotype" w:cs="GaramondPremrPro"/>
          <w:sz w:val="24"/>
          <w:szCs w:val="24"/>
          <w:lang w:val="en-US"/>
        </w:rPr>
      </w:pPr>
      <w:r w:rsidRPr="0024724D">
        <w:rPr>
          <w:rFonts w:ascii="Palatino Linotype" w:hAnsi="Palatino Linotype" w:cs="GaramondPremrPro"/>
          <w:sz w:val="24"/>
          <w:szCs w:val="24"/>
          <w:lang w:val="en-US"/>
        </w:rPr>
        <w:t xml:space="preserve">LGL yra dėkinga </w:t>
      </w:r>
      <w:r w:rsidRPr="0024724D">
        <w:rPr>
          <w:rFonts w:ascii="Palatino Linotype" w:hAnsi="Palatino Linotype" w:cs="GaramondPremrPro-It"/>
          <w:i/>
          <w:iCs/>
          <w:sz w:val="24"/>
          <w:szCs w:val="24"/>
          <w:lang w:val="en-US"/>
        </w:rPr>
        <w:t>Jolantai Samuolytei</w:t>
      </w:r>
      <w:r w:rsidRPr="0024724D">
        <w:rPr>
          <w:rFonts w:ascii="Palatino Linotype" w:hAnsi="Palatino Linotype" w:cs="GaramondPremrPro"/>
          <w:sz w:val="24"/>
          <w:szCs w:val="24"/>
          <w:lang w:val="en-US"/>
        </w:rPr>
        <w:t xml:space="preserve">, </w:t>
      </w:r>
      <w:r w:rsidRPr="0024724D">
        <w:rPr>
          <w:rFonts w:ascii="Palatino Linotype" w:hAnsi="Palatino Linotype" w:cs="GaramondPremrPro-It"/>
          <w:i/>
          <w:iCs/>
          <w:sz w:val="24"/>
          <w:szCs w:val="24"/>
          <w:lang w:val="en-US"/>
        </w:rPr>
        <w:t>Sigitai Rukšėnaitei</w:t>
      </w:r>
      <w:r w:rsidRPr="0024724D">
        <w:rPr>
          <w:rFonts w:ascii="Palatino Linotype" w:hAnsi="Palatino Linotype" w:cs="GaramondPremrPro"/>
          <w:sz w:val="24"/>
          <w:szCs w:val="24"/>
          <w:lang w:val="en-US"/>
        </w:rPr>
        <w:t xml:space="preserve">, </w:t>
      </w:r>
      <w:r w:rsidRPr="0024724D">
        <w:rPr>
          <w:rFonts w:ascii="Palatino Linotype" w:hAnsi="Palatino Linotype" w:cs="GaramondPremrPro-It"/>
          <w:i/>
          <w:iCs/>
          <w:sz w:val="24"/>
          <w:szCs w:val="24"/>
          <w:lang w:val="en-US"/>
        </w:rPr>
        <w:t xml:space="preserve">Tomui </w:t>
      </w:r>
      <w:r w:rsidRPr="0024724D">
        <w:rPr>
          <w:rFonts w:ascii="Palatino Linotype" w:hAnsi="Palatino Linotype" w:cs="GaramondPremrPro-It"/>
          <w:i/>
          <w:iCs/>
          <w:sz w:val="24"/>
          <w:szCs w:val="24"/>
          <w:lang w:val="en-US"/>
        </w:rPr>
        <w:t>Vytautui Raskevičiui</w:t>
      </w:r>
      <w:r w:rsidRPr="0024724D">
        <w:rPr>
          <w:rFonts w:ascii="Palatino Linotype" w:hAnsi="Palatino Linotype" w:cs="GaramondPremrPro"/>
          <w:sz w:val="24"/>
          <w:szCs w:val="24"/>
          <w:lang w:val="en-US"/>
        </w:rPr>
        <w:t xml:space="preserve">, </w:t>
      </w:r>
      <w:r w:rsidRPr="0024724D">
        <w:rPr>
          <w:rFonts w:ascii="Palatino Linotype" w:hAnsi="Palatino Linotype" w:cs="GaramondPremrPro-It"/>
          <w:i/>
          <w:iCs/>
          <w:sz w:val="24"/>
          <w:szCs w:val="24"/>
          <w:lang w:val="en-US"/>
        </w:rPr>
        <w:t>Nigeliui Warneriui</w:t>
      </w:r>
      <w:r w:rsidRPr="0024724D">
        <w:rPr>
          <w:rFonts w:ascii="Palatino Linotype" w:hAnsi="Palatino Linotype" w:cs="GaramondPremrPro"/>
          <w:sz w:val="24"/>
          <w:szCs w:val="24"/>
          <w:lang w:val="en-US"/>
        </w:rPr>
        <w:t xml:space="preserve">, </w:t>
      </w:r>
      <w:r w:rsidRPr="0024724D">
        <w:rPr>
          <w:rFonts w:ascii="Palatino Linotype" w:hAnsi="Palatino Linotype" w:cs="GaramondPremrPro-It"/>
          <w:i/>
          <w:iCs/>
          <w:sz w:val="24"/>
          <w:szCs w:val="24"/>
          <w:lang w:val="en-US"/>
        </w:rPr>
        <w:t xml:space="preserve">Peteriui Ashmanui </w:t>
      </w:r>
      <w:r w:rsidRPr="0024724D">
        <w:rPr>
          <w:rFonts w:ascii="Palatino Linotype" w:hAnsi="Palatino Linotype" w:cs="GaramondPremrPro"/>
          <w:sz w:val="24"/>
          <w:szCs w:val="24"/>
          <w:lang w:val="en-US"/>
        </w:rPr>
        <w:t xml:space="preserve">ir </w:t>
      </w:r>
      <w:r w:rsidRPr="0024724D">
        <w:rPr>
          <w:rFonts w:ascii="Palatino Linotype" w:hAnsi="Palatino Linotype" w:cs="GaramondPremrPro-It"/>
          <w:i/>
          <w:iCs/>
          <w:sz w:val="24"/>
          <w:szCs w:val="24"/>
          <w:lang w:val="en-US"/>
        </w:rPr>
        <w:t xml:space="preserve">Richardui </w:t>
      </w:r>
      <w:r w:rsidRPr="0024724D">
        <w:rPr>
          <w:rFonts w:ascii="Palatino Linotype" w:hAnsi="Palatino Linotype" w:cs="GaramondPremrPro-It"/>
          <w:i/>
          <w:iCs/>
          <w:sz w:val="24"/>
          <w:szCs w:val="24"/>
          <w:lang w:val="en-US"/>
        </w:rPr>
        <w:t xml:space="preserve">Koehleriui </w:t>
      </w:r>
      <w:r w:rsidRPr="0024724D">
        <w:rPr>
          <w:rFonts w:ascii="Palatino Linotype" w:hAnsi="Palatino Linotype" w:cs="GaramondPremrPro"/>
          <w:sz w:val="24"/>
          <w:szCs w:val="24"/>
          <w:lang w:val="en-US"/>
        </w:rPr>
        <w:t>už indėlį rengiant šią ataskaitą.</w:t>
      </w:r>
    </w:p>
    <w:p w:rsidR="0024724D" w:rsidRPr="0024724D" w:rsidRDefault="0024724D" w:rsidP="0024724D">
      <w:pPr>
        <w:autoSpaceDE w:val="0"/>
        <w:autoSpaceDN w:val="0"/>
        <w:adjustRightInd w:val="0"/>
        <w:spacing w:after="0" w:line="240" w:lineRule="auto"/>
        <w:jc w:val="both"/>
        <w:rPr>
          <w:rFonts w:ascii="GaramondPremrPro" w:hAnsi="GaramondPremrPro" w:cs="GaramondPremrPro"/>
          <w:sz w:val="24"/>
          <w:szCs w:val="24"/>
          <w:lang w:val="en-US"/>
        </w:rPr>
      </w:pPr>
    </w:p>
    <w:p w:rsidR="0024724D" w:rsidRDefault="0024724D" w:rsidP="0024724D">
      <w:pPr>
        <w:autoSpaceDE w:val="0"/>
        <w:autoSpaceDN w:val="0"/>
        <w:adjustRightInd w:val="0"/>
        <w:spacing w:after="0" w:line="240" w:lineRule="auto"/>
        <w:jc w:val="both"/>
        <w:rPr>
          <w:rFonts w:ascii="GaramondPremrPro-It" w:hAnsi="GaramondPremrPro-It" w:cs="GaramondPremrPro-It"/>
          <w:i/>
          <w:iCs/>
          <w:sz w:val="24"/>
          <w:szCs w:val="24"/>
          <w:lang w:val="en-US"/>
        </w:rPr>
      </w:pPr>
    </w:p>
    <w:p w:rsidR="0024724D" w:rsidRDefault="0024724D" w:rsidP="0024724D">
      <w:pPr>
        <w:autoSpaceDE w:val="0"/>
        <w:autoSpaceDN w:val="0"/>
        <w:adjustRightInd w:val="0"/>
        <w:spacing w:after="0" w:line="240" w:lineRule="auto"/>
        <w:jc w:val="both"/>
        <w:rPr>
          <w:rFonts w:ascii="GaramondPremrPro-It" w:hAnsi="GaramondPremrPro-It" w:cs="GaramondPremrPro-It"/>
          <w:i/>
          <w:iCs/>
          <w:sz w:val="24"/>
          <w:szCs w:val="24"/>
          <w:lang w:val="en-US"/>
        </w:rPr>
      </w:pPr>
    </w:p>
    <w:p w:rsidR="000E53D0" w:rsidRPr="0024724D" w:rsidRDefault="000E53D0" w:rsidP="0024724D">
      <w:pPr>
        <w:jc w:val="both"/>
        <w:rPr>
          <w:rFonts w:ascii="Palatino Linotype" w:hAnsi="Palatino Linotype"/>
          <w:lang w:val="lt-LT"/>
        </w:rPr>
      </w:pPr>
      <w:r w:rsidRPr="0024724D">
        <w:rPr>
          <w:rFonts w:ascii="Palatino Linotype" w:hAnsi="Palatino Linotype"/>
          <w:lang w:val="lt-LT"/>
        </w:rPr>
        <w:t xml:space="preserve">Nuomonės, išreikštos šiame leidinyje, nebūtinai atspindi oficialią rėmėjų poziciją. </w:t>
      </w:r>
    </w:p>
    <w:p w:rsidR="000E53D0" w:rsidRDefault="000E53D0" w:rsidP="000E53D0">
      <w:pPr>
        <w:spacing w:after="0" w:line="240" w:lineRule="auto"/>
        <w:jc w:val="both"/>
        <w:rPr>
          <w:rFonts w:ascii="Palatino Linotype" w:hAnsi="Palatino Linotype"/>
          <w:sz w:val="20"/>
          <w:szCs w:val="20"/>
          <w:lang w:val="lt-LT"/>
        </w:rPr>
      </w:pPr>
    </w:p>
    <w:p w:rsidR="0024724D" w:rsidRDefault="0024724D" w:rsidP="000E53D0">
      <w:pPr>
        <w:spacing w:after="0" w:line="240" w:lineRule="auto"/>
        <w:jc w:val="both"/>
        <w:rPr>
          <w:rFonts w:ascii="Palatino Linotype" w:hAnsi="Palatino Linotype"/>
          <w:sz w:val="20"/>
          <w:szCs w:val="20"/>
          <w:lang w:val="lt-LT"/>
        </w:rPr>
      </w:pPr>
    </w:p>
    <w:p w:rsidR="0024724D" w:rsidRDefault="0024724D" w:rsidP="000E53D0">
      <w:pPr>
        <w:spacing w:after="0" w:line="240" w:lineRule="auto"/>
        <w:jc w:val="both"/>
        <w:rPr>
          <w:rFonts w:ascii="Palatino Linotype" w:hAnsi="Palatino Linotype"/>
          <w:sz w:val="20"/>
          <w:szCs w:val="20"/>
          <w:lang w:val="lt-LT"/>
        </w:rPr>
      </w:pPr>
    </w:p>
    <w:p w:rsidR="000E53D0" w:rsidRPr="00AD2BF4" w:rsidRDefault="000E53D0" w:rsidP="000E53D0">
      <w:pPr>
        <w:spacing w:after="0" w:line="240" w:lineRule="auto"/>
        <w:jc w:val="both"/>
        <w:rPr>
          <w:rFonts w:ascii="Palatino Linotype" w:hAnsi="Palatino Linotype"/>
          <w:sz w:val="20"/>
          <w:szCs w:val="20"/>
          <w:lang w:val="lt-LT"/>
        </w:rPr>
      </w:pPr>
    </w:p>
    <w:p w:rsidR="00AE7A07" w:rsidRPr="00AD2BF4" w:rsidRDefault="000E53D0" w:rsidP="0024724D">
      <w:pPr>
        <w:tabs>
          <w:tab w:val="left" w:pos="3795"/>
          <w:tab w:val="left" w:pos="7872"/>
          <w:tab w:val="left" w:pos="10678"/>
        </w:tabs>
        <w:spacing w:after="0" w:line="240" w:lineRule="auto"/>
        <w:jc w:val="center"/>
        <w:rPr>
          <w:rFonts w:ascii="Palatino Linotype" w:hAnsi="Palatino Linotype" w:cs="Cambria"/>
          <w:sz w:val="24"/>
          <w:szCs w:val="24"/>
          <w:lang w:val="lt-LT"/>
        </w:rPr>
      </w:pPr>
      <w:r w:rsidRPr="00AD2BF4">
        <w:rPr>
          <w:rFonts w:ascii="Palatino Linotype" w:hAnsi="Palatino Linotype" w:cs="Cambria"/>
          <w:sz w:val="24"/>
          <w:szCs w:val="24"/>
          <w:lang w:val="lt-LT"/>
        </w:rPr>
        <w:t>© Lietuvos gėjų lyga, 2013 m.</w:t>
      </w:r>
    </w:p>
    <w:p w:rsidR="00AE7A07" w:rsidRPr="00AD2BF4" w:rsidRDefault="00AE7A07" w:rsidP="00FE32FF">
      <w:pPr>
        <w:pStyle w:val="TOCHeading"/>
        <w:jc w:val="both"/>
        <w:rPr>
          <w:rFonts w:ascii="Palatino Linotype" w:hAnsi="Palatino Linotype"/>
          <w:sz w:val="24"/>
          <w:szCs w:val="24"/>
          <w:lang w:val="lt-LT"/>
        </w:rPr>
      </w:pPr>
      <w:r w:rsidRPr="00AD2BF4">
        <w:rPr>
          <w:rFonts w:ascii="Palatino Linotype" w:hAnsi="Palatino Linotype"/>
          <w:sz w:val="24"/>
          <w:szCs w:val="24"/>
          <w:lang w:val="lt-LT"/>
        </w:rPr>
        <w:lastRenderedPageBreak/>
        <w:t>T</w:t>
      </w:r>
      <w:r w:rsidR="00426FC5" w:rsidRPr="00AD2BF4">
        <w:rPr>
          <w:rFonts w:ascii="Palatino Linotype" w:hAnsi="Palatino Linotype"/>
          <w:sz w:val="24"/>
          <w:szCs w:val="24"/>
          <w:lang w:val="lt-LT"/>
        </w:rPr>
        <w:t>urinys</w:t>
      </w:r>
    </w:p>
    <w:p w:rsidR="00A95B4C" w:rsidRPr="00AD2BF4" w:rsidRDefault="00B67FCA">
      <w:pPr>
        <w:pStyle w:val="TOC1"/>
        <w:tabs>
          <w:tab w:val="right" w:leader="dot" w:pos="9016"/>
        </w:tabs>
        <w:rPr>
          <w:rFonts w:asciiTheme="minorHAnsi" w:eastAsiaTheme="minorEastAsia" w:hAnsiTheme="minorHAnsi" w:cstheme="minorBidi"/>
          <w:b w:val="0"/>
          <w:bCs w:val="0"/>
          <w:caps w:val="0"/>
          <w:noProof/>
          <w:sz w:val="22"/>
          <w:szCs w:val="22"/>
          <w:lang w:val="lt-LT"/>
        </w:rPr>
      </w:pPr>
      <w:r w:rsidRPr="00AD2BF4">
        <w:rPr>
          <w:rFonts w:ascii="Palatino Linotype" w:hAnsi="Palatino Linotype" w:cs="Cambria"/>
          <w:sz w:val="24"/>
          <w:szCs w:val="24"/>
          <w:lang w:val="lt-LT"/>
        </w:rPr>
        <w:fldChar w:fldCharType="begin"/>
      </w:r>
      <w:r w:rsidR="00AE7A07" w:rsidRPr="00AD2BF4">
        <w:rPr>
          <w:rFonts w:ascii="Palatino Linotype" w:hAnsi="Palatino Linotype" w:cs="Cambria"/>
          <w:sz w:val="24"/>
          <w:szCs w:val="24"/>
          <w:lang w:val="lt-LT"/>
        </w:rPr>
        <w:instrText xml:space="preserve"> TOC \o "1-3" \h \z \u </w:instrText>
      </w:r>
      <w:r w:rsidRPr="00AD2BF4">
        <w:rPr>
          <w:rFonts w:ascii="Palatino Linotype" w:hAnsi="Palatino Linotype" w:cs="Cambria"/>
          <w:sz w:val="24"/>
          <w:szCs w:val="24"/>
          <w:lang w:val="lt-LT"/>
        </w:rPr>
        <w:fldChar w:fldCharType="separate"/>
      </w:r>
      <w:hyperlink w:anchor="_Toc356071125" w:history="1">
        <w:r w:rsidR="00A95B4C" w:rsidRPr="00AD2BF4">
          <w:rPr>
            <w:rStyle w:val="Hyperlink"/>
            <w:noProof/>
            <w:lang w:val="lt-LT"/>
          </w:rPr>
          <w:t>Sąvokos</w:t>
        </w:r>
        <w:r w:rsidR="00A95B4C" w:rsidRPr="00AD2BF4">
          <w:rPr>
            <w:noProof/>
            <w:webHidden/>
            <w:lang w:val="lt-LT"/>
          </w:rPr>
          <w:tab/>
        </w:r>
        <w:r w:rsidR="00A95B4C" w:rsidRPr="00AD2BF4">
          <w:rPr>
            <w:noProof/>
            <w:webHidden/>
            <w:lang w:val="lt-LT"/>
          </w:rPr>
          <w:fldChar w:fldCharType="begin"/>
        </w:r>
        <w:r w:rsidR="00A95B4C" w:rsidRPr="00AD2BF4">
          <w:rPr>
            <w:noProof/>
            <w:webHidden/>
            <w:lang w:val="lt-LT"/>
          </w:rPr>
          <w:instrText xml:space="preserve"> PAGEREF _Toc356071125 \h </w:instrText>
        </w:r>
        <w:r w:rsidR="00A95B4C" w:rsidRPr="00AD2BF4">
          <w:rPr>
            <w:noProof/>
            <w:webHidden/>
            <w:lang w:val="lt-LT"/>
          </w:rPr>
        </w:r>
        <w:r w:rsidR="00A95B4C" w:rsidRPr="00AD2BF4">
          <w:rPr>
            <w:noProof/>
            <w:webHidden/>
            <w:lang w:val="lt-LT"/>
          </w:rPr>
          <w:fldChar w:fldCharType="separate"/>
        </w:r>
        <w:r w:rsidR="00A95B4C" w:rsidRPr="00AD2BF4">
          <w:rPr>
            <w:noProof/>
            <w:webHidden/>
            <w:lang w:val="lt-LT"/>
          </w:rPr>
          <w:t>3</w:t>
        </w:r>
        <w:r w:rsidR="00A95B4C" w:rsidRPr="00AD2BF4">
          <w:rPr>
            <w:noProof/>
            <w:webHidden/>
            <w:lang w:val="lt-LT"/>
          </w:rPr>
          <w:fldChar w:fldCharType="end"/>
        </w:r>
      </w:hyperlink>
    </w:p>
    <w:p w:rsidR="00A95B4C" w:rsidRPr="00AD2BF4" w:rsidRDefault="00255B35">
      <w:pPr>
        <w:pStyle w:val="TOC1"/>
        <w:tabs>
          <w:tab w:val="left" w:pos="440"/>
          <w:tab w:val="right" w:leader="dot" w:pos="9016"/>
        </w:tabs>
        <w:rPr>
          <w:rFonts w:asciiTheme="minorHAnsi" w:eastAsiaTheme="minorEastAsia" w:hAnsiTheme="minorHAnsi" w:cstheme="minorBidi"/>
          <w:b w:val="0"/>
          <w:bCs w:val="0"/>
          <w:caps w:val="0"/>
          <w:noProof/>
          <w:sz w:val="22"/>
          <w:szCs w:val="22"/>
          <w:lang w:val="lt-LT"/>
        </w:rPr>
      </w:pPr>
      <w:hyperlink w:anchor="_Toc356071126" w:history="1">
        <w:r w:rsidR="00A95B4C" w:rsidRPr="00AD2BF4">
          <w:rPr>
            <w:rStyle w:val="Hyperlink"/>
            <w:rFonts w:ascii="Palatino Linotype" w:hAnsi="Palatino Linotype"/>
            <w:noProof/>
            <w:lang w:val="lt-LT"/>
          </w:rPr>
          <w:t>I.</w:t>
        </w:r>
        <w:r w:rsidR="00A95B4C" w:rsidRPr="00AD2BF4">
          <w:rPr>
            <w:rFonts w:asciiTheme="minorHAnsi" w:eastAsiaTheme="minorEastAsia" w:hAnsiTheme="minorHAnsi" w:cstheme="minorBidi"/>
            <w:b w:val="0"/>
            <w:bCs w:val="0"/>
            <w:caps w:val="0"/>
            <w:noProof/>
            <w:sz w:val="22"/>
            <w:szCs w:val="22"/>
            <w:lang w:val="lt-LT"/>
          </w:rPr>
          <w:tab/>
        </w:r>
        <w:r w:rsidR="00A95B4C" w:rsidRPr="00AD2BF4">
          <w:rPr>
            <w:rStyle w:val="Hyperlink"/>
            <w:rFonts w:ascii="Palatino Linotype" w:hAnsi="Palatino Linotype"/>
            <w:noProof/>
            <w:lang w:val="lt-LT"/>
          </w:rPr>
          <w:t>Santrauka</w:t>
        </w:r>
        <w:r w:rsidR="00A95B4C" w:rsidRPr="00AD2BF4">
          <w:rPr>
            <w:noProof/>
            <w:webHidden/>
            <w:lang w:val="lt-LT"/>
          </w:rPr>
          <w:tab/>
        </w:r>
        <w:r w:rsidR="00A95B4C" w:rsidRPr="00AD2BF4">
          <w:rPr>
            <w:noProof/>
            <w:webHidden/>
            <w:lang w:val="lt-LT"/>
          </w:rPr>
          <w:fldChar w:fldCharType="begin"/>
        </w:r>
        <w:r w:rsidR="00A95B4C" w:rsidRPr="00AD2BF4">
          <w:rPr>
            <w:noProof/>
            <w:webHidden/>
            <w:lang w:val="lt-LT"/>
          </w:rPr>
          <w:instrText xml:space="preserve"> PAGEREF _Toc356071126 \h </w:instrText>
        </w:r>
        <w:r w:rsidR="00A95B4C" w:rsidRPr="00AD2BF4">
          <w:rPr>
            <w:noProof/>
            <w:webHidden/>
            <w:lang w:val="lt-LT"/>
          </w:rPr>
        </w:r>
        <w:r w:rsidR="00A95B4C" w:rsidRPr="00AD2BF4">
          <w:rPr>
            <w:noProof/>
            <w:webHidden/>
            <w:lang w:val="lt-LT"/>
          </w:rPr>
          <w:fldChar w:fldCharType="separate"/>
        </w:r>
        <w:r w:rsidR="00A95B4C" w:rsidRPr="00AD2BF4">
          <w:rPr>
            <w:noProof/>
            <w:webHidden/>
            <w:lang w:val="lt-LT"/>
          </w:rPr>
          <w:t>6</w:t>
        </w:r>
        <w:r w:rsidR="00A95B4C" w:rsidRPr="00AD2BF4">
          <w:rPr>
            <w:noProof/>
            <w:webHidden/>
            <w:lang w:val="lt-LT"/>
          </w:rPr>
          <w:fldChar w:fldCharType="end"/>
        </w:r>
      </w:hyperlink>
    </w:p>
    <w:p w:rsidR="00A95B4C" w:rsidRPr="00AD2BF4" w:rsidRDefault="00255B35">
      <w:pPr>
        <w:pStyle w:val="TOC1"/>
        <w:tabs>
          <w:tab w:val="left" w:pos="440"/>
          <w:tab w:val="right" w:leader="dot" w:pos="9016"/>
        </w:tabs>
        <w:rPr>
          <w:rFonts w:asciiTheme="minorHAnsi" w:eastAsiaTheme="minorEastAsia" w:hAnsiTheme="minorHAnsi" w:cstheme="minorBidi"/>
          <w:b w:val="0"/>
          <w:bCs w:val="0"/>
          <w:caps w:val="0"/>
          <w:noProof/>
          <w:sz w:val="22"/>
          <w:szCs w:val="22"/>
          <w:lang w:val="lt-LT"/>
        </w:rPr>
      </w:pPr>
      <w:hyperlink w:anchor="_Toc356071127" w:history="1">
        <w:r w:rsidR="00A95B4C" w:rsidRPr="00AD2BF4">
          <w:rPr>
            <w:rStyle w:val="Hyperlink"/>
            <w:rFonts w:ascii="Palatino Linotype" w:hAnsi="Palatino Linotype"/>
            <w:noProof/>
            <w:lang w:val="lt-LT"/>
          </w:rPr>
          <w:t>II.</w:t>
        </w:r>
        <w:r w:rsidR="00A95B4C" w:rsidRPr="00AD2BF4">
          <w:rPr>
            <w:rFonts w:asciiTheme="minorHAnsi" w:eastAsiaTheme="minorEastAsia" w:hAnsiTheme="minorHAnsi" w:cstheme="minorBidi"/>
            <w:b w:val="0"/>
            <w:bCs w:val="0"/>
            <w:caps w:val="0"/>
            <w:noProof/>
            <w:sz w:val="22"/>
            <w:szCs w:val="22"/>
            <w:lang w:val="lt-LT"/>
          </w:rPr>
          <w:tab/>
        </w:r>
        <w:r w:rsidR="00A95B4C" w:rsidRPr="00AD2BF4">
          <w:rPr>
            <w:rStyle w:val="Hyperlink"/>
            <w:rFonts w:ascii="Palatino Linotype" w:hAnsi="Palatino Linotype"/>
            <w:noProof/>
            <w:lang w:val="lt-LT"/>
          </w:rPr>
          <w:t>Pagrindinių išvadų santrauka</w:t>
        </w:r>
        <w:r w:rsidR="00A95B4C" w:rsidRPr="00AD2BF4">
          <w:rPr>
            <w:noProof/>
            <w:webHidden/>
            <w:lang w:val="lt-LT"/>
          </w:rPr>
          <w:tab/>
        </w:r>
        <w:r w:rsidR="00A95B4C" w:rsidRPr="00AD2BF4">
          <w:rPr>
            <w:noProof/>
            <w:webHidden/>
            <w:lang w:val="lt-LT"/>
          </w:rPr>
          <w:fldChar w:fldCharType="begin"/>
        </w:r>
        <w:r w:rsidR="00A95B4C" w:rsidRPr="00AD2BF4">
          <w:rPr>
            <w:noProof/>
            <w:webHidden/>
            <w:lang w:val="lt-LT"/>
          </w:rPr>
          <w:instrText xml:space="preserve"> PAGEREF _Toc356071127 \h </w:instrText>
        </w:r>
        <w:r w:rsidR="00A95B4C" w:rsidRPr="00AD2BF4">
          <w:rPr>
            <w:noProof/>
            <w:webHidden/>
            <w:lang w:val="lt-LT"/>
          </w:rPr>
        </w:r>
        <w:r w:rsidR="00A95B4C" w:rsidRPr="00AD2BF4">
          <w:rPr>
            <w:noProof/>
            <w:webHidden/>
            <w:lang w:val="lt-LT"/>
          </w:rPr>
          <w:fldChar w:fldCharType="separate"/>
        </w:r>
        <w:r w:rsidR="00A95B4C" w:rsidRPr="00AD2BF4">
          <w:rPr>
            <w:noProof/>
            <w:webHidden/>
            <w:lang w:val="lt-LT"/>
          </w:rPr>
          <w:t>7</w:t>
        </w:r>
        <w:r w:rsidR="00A95B4C" w:rsidRPr="00AD2BF4">
          <w:rPr>
            <w:noProof/>
            <w:webHidden/>
            <w:lang w:val="lt-LT"/>
          </w:rPr>
          <w:fldChar w:fldCharType="end"/>
        </w:r>
      </w:hyperlink>
    </w:p>
    <w:p w:rsidR="00A95B4C" w:rsidRPr="00AD2BF4" w:rsidRDefault="00255B35">
      <w:pPr>
        <w:pStyle w:val="TOC2"/>
        <w:tabs>
          <w:tab w:val="right" w:leader="dot" w:pos="9016"/>
        </w:tabs>
        <w:rPr>
          <w:rFonts w:asciiTheme="minorHAnsi" w:eastAsiaTheme="minorEastAsia" w:hAnsiTheme="minorHAnsi" w:cstheme="minorBidi"/>
          <w:smallCaps w:val="0"/>
          <w:noProof/>
          <w:sz w:val="22"/>
          <w:szCs w:val="22"/>
          <w:lang w:val="lt-LT"/>
        </w:rPr>
      </w:pPr>
      <w:hyperlink w:anchor="_Toc356071128" w:history="1">
        <w:r w:rsidR="00A95B4C" w:rsidRPr="00AD2BF4">
          <w:rPr>
            <w:rStyle w:val="Hyperlink"/>
            <w:rFonts w:ascii="Palatino Linotype" w:hAnsi="Palatino Linotype"/>
            <w:noProof/>
            <w:lang w:val="lt-LT" w:eastAsia="en-GB"/>
          </w:rPr>
          <w:t>Rekomendacija</w:t>
        </w:r>
        <w:r w:rsidR="00A95B4C" w:rsidRPr="00AD2BF4">
          <w:rPr>
            <w:noProof/>
            <w:webHidden/>
            <w:lang w:val="lt-LT"/>
          </w:rPr>
          <w:tab/>
        </w:r>
        <w:r w:rsidR="00A95B4C" w:rsidRPr="00AD2BF4">
          <w:rPr>
            <w:noProof/>
            <w:webHidden/>
            <w:lang w:val="lt-LT"/>
          </w:rPr>
          <w:fldChar w:fldCharType="begin"/>
        </w:r>
        <w:r w:rsidR="00A95B4C" w:rsidRPr="00AD2BF4">
          <w:rPr>
            <w:noProof/>
            <w:webHidden/>
            <w:lang w:val="lt-LT"/>
          </w:rPr>
          <w:instrText xml:space="preserve"> PAGEREF _Toc356071128 \h </w:instrText>
        </w:r>
        <w:r w:rsidR="00A95B4C" w:rsidRPr="00AD2BF4">
          <w:rPr>
            <w:noProof/>
            <w:webHidden/>
            <w:lang w:val="lt-LT"/>
          </w:rPr>
        </w:r>
        <w:r w:rsidR="00A95B4C" w:rsidRPr="00AD2BF4">
          <w:rPr>
            <w:noProof/>
            <w:webHidden/>
            <w:lang w:val="lt-LT"/>
          </w:rPr>
          <w:fldChar w:fldCharType="separate"/>
        </w:r>
        <w:r w:rsidR="00A95B4C" w:rsidRPr="00AD2BF4">
          <w:rPr>
            <w:noProof/>
            <w:webHidden/>
            <w:lang w:val="lt-LT"/>
          </w:rPr>
          <w:t>7</w:t>
        </w:r>
        <w:r w:rsidR="00A95B4C" w:rsidRPr="00AD2BF4">
          <w:rPr>
            <w:noProof/>
            <w:webHidden/>
            <w:lang w:val="lt-LT"/>
          </w:rPr>
          <w:fldChar w:fldCharType="end"/>
        </w:r>
      </w:hyperlink>
    </w:p>
    <w:p w:rsidR="00A95B4C" w:rsidRPr="00AD2BF4" w:rsidRDefault="00255B35">
      <w:pPr>
        <w:pStyle w:val="TOC2"/>
        <w:tabs>
          <w:tab w:val="right" w:leader="dot" w:pos="9016"/>
        </w:tabs>
        <w:rPr>
          <w:rFonts w:asciiTheme="minorHAnsi" w:eastAsiaTheme="minorEastAsia" w:hAnsiTheme="minorHAnsi" w:cstheme="minorBidi"/>
          <w:smallCaps w:val="0"/>
          <w:noProof/>
          <w:sz w:val="22"/>
          <w:szCs w:val="22"/>
          <w:lang w:val="lt-LT"/>
        </w:rPr>
      </w:pPr>
      <w:hyperlink w:anchor="_Toc356071129" w:history="1">
        <w:r w:rsidR="00A95B4C" w:rsidRPr="00AD2BF4">
          <w:rPr>
            <w:rStyle w:val="Hyperlink"/>
            <w:rFonts w:ascii="Palatino Linotype" w:hAnsi="Palatino Linotype"/>
            <w:noProof/>
            <w:lang w:val="lt-LT" w:eastAsia="en-GB"/>
          </w:rPr>
          <w:t>Rekomendacijos CM/Rec (2010)5 Priedas</w:t>
        </w:r>
        <w:r w:rsidR="00A95B4C" w:rsidRPr="00AD2BF4">
          <w:rPr>
            <w:noProof/>
            <w:webHidden/>
            <w:lang w:val="lt-LT"/>
          </w:rPr>
          <w:tab/>
        </w:r>
        <w:r w:rsidR="00A95B4C" w:rsidRPr="00AD2BF4">
          <w:rPr>
            <w:noProof/>
            <w:webHidden/>
            <w:lang w:val="lt-LT"/>
          </w:rPr>
          <w:fldChar w:fldCharType="begin"/>
        </w:r>
        <w:r w:rsidR="00A95B4C" w:rsidRPr="00AD2BF4">
          <w:rPr>
            <w:noProof/>
            <w:webHidden/>
            <w:lang w:val="lt-LT"/>
          </w:rPr>
          <w:instrText xml:space="preserve"> PAGEREF _Toc356071129 \h </w:instrText>
        </w:r>
        <w:r w:rsidR="00A95B4C" w:rsidRPr="00AD2BF4">
          <w:rPr>
            <w:noProof/>
            <w:webHidden/>
            <w:lang w:val="lt-LT"/>
          </w:rPr>
        </w:r>
        <w:r w:rsidR="00A95B4C" w:rsidRPr="00AD2BF4">
          <w:rPr>
            <w:noProof/>
            <w:webHidden/>
            <w:lang w:val="lt-LT"/>
          </w:rPr>
          <w:fldChar w:fldCharType="separate"/>
        </w:r>
        <w:r w:rsidR="00A95B4C" w:rsidRPr="00AD2BF4">
          <w:rPr>
            <w:noProof/>
            <w:webHidden/>
            <w:lang w:val="lt-LT"/>
          </w:rPr>
          <w:t>8</w:t>
        </w:r>
        <w:r w:rsidR="00A95B4C" w:rsidRPr="00AD2BF4">
          <w:rPr>
            <w:noProof/>
            <w:webHidden/>
            <w:lang w:val="lt-LT"/>
          </w:rPr>
          <w:fldChar w:fldCharType="end"/>
        </w:r>
      </w:hyperlink>
    </w:p>
    <w:p w:rsidR="00A95B4C" w:rsidRPr="00AD2BF4" w:rsidRDefault="00255B35">
      <w:pPr>
        <w:pStyle w:val="TOC3"/>
        <w:tabs>
          <w:tab w:val="right" w:leader="dot" w:pos="9016"/>
        </w:tabs>
        <w:rPr>
          <w:rFonts w:asciiTheme="minorHAnsi" w:eastAsiaTheme="minorEastAsia" w:hAnsiTheme="minorHAnsi" w:cstheme="minorBidi"/>
          <w:i w:val="0"/>
          <w:iCs w:val="0"/>
          <w:noProof/>
          <w:sz w:val="22"/>
          <w:szCs w:val="22"/>
          <w:lang w:val="lt-LT"/>
        </w:rPr>
      </w:pPr>
      <w:hyperlink w:anchor="_Toc356071130" w:history="1">
        <w:r w:rsidR="00A95B4C" w:rsidRPr="00AD2BF4">
          <w:rPr>
            <w:rStyle w:val="Hyperlink"/>
            <w:rFonts w:ascii="Palatino Linotype" w:hAnsi="Palatino Linotype"/>
            <w:b/>
            <w:noProof/>
            <w:lang w:val="lt-LT"/>
          </w:rPr>
          <w:t>i. Teisė į gyvybę, saugumą ir apsaugą nuo smurto</w:t>
        </w:r>
        <w:r w:rsidR="00A95B4C" w:rsidRPr="00AD2BF4">
          <w:rPr>
            <w:noProof/>
            <w:webHidden/>
            <w:lang w:val="lt-LT"/>
          </w:rPr>
          <w:tab/>
        </w:r>
        <w:r w:rsidR="00A95B4C" w:rsidRPr="00AD2BF4">
          <w:rPr>
            <w:noProof/>
            <w:webHidden/>
            <w:lang w:val="lt-LT"/>
          </w:rPr>
          <w:fldChar w:fldCharType="begin"/>
        </w:r>
        <w:r w:rsidR="00A95B4C" w:rsidRPr="00AD2BF4">
          <w:rPr>
            <w:noProof/>
            <w:webHidden/>
            <w:lang w:val="lt-LT"/>
          </w:rPr>
          <w:instrText xml:space="preserve"> PAGEREF _Toc356071130 \h </w:instrText>
        </w:r>
        <w:r w:rsidR="00A95B4C" w:rsidRPr="00AD2BF4">
          <w:rPr>
            <w:noProof/>
            <w:webHidden/>
            <w:lang w:val="lt-LT"/>
          </w:rPr>
        </w:r>
        <w:r w:rsidR="00A95B4C" w:rsidRPr="00AD2BF4">
          <w:rPr>
            <w:noProof/>
            <w:webHidden/>
            <w:lang w:val="lt-LT"/>
          </w:rPr>
          <w:fldChar w:fldCharType="separate"/>
        </w:r>
        <w:r w:rsidR="00A95B4C" w:rsidRPr="00AD2BF4">
          <w:rPr>
            <w:noProof/>
            <w:webHidden/>
            <w:lang w:val="lt-LT"/>
          </w:rPr>
          <w:t>8</w:t>
        </w:r>
        <w:r w:rsidR="00A95B4C" w:rsidRPr="00AD2BF4">
          <w:rPr>
            <w:noProof/>
            <w:webHidden/>
            <w:lang w:val="lt-LT"/>
          </w:rPr>
          <w:fldChar w:fldCharType="end"/>
        </w:r>
      </w:hyperlink>
    </w:p>
    <w:p w:rsidR="00A95B4C" w:rsidRPr="00AD2BF4" w:rsidRDefault="00255B35">
      <w:pPr>
        <w:pStyle w:val="TOC3"/>
        <w:tabs>
          <w:tab w:val="right" w:leader="dot" w:pos="9016"/>
        </w:tabs>
        <w:rPr>
          <w:rFonts w:asciiTheme="minorHAnsi" w:eastAsiaTheme="minorEastAsia" w:hAnsiTheme="minorHAnsi" w:cstheme="minorBidi"/>
          <w:i w:val="0"/>
          <w:iCs w:val="0"/>
          <w:noProof/>
          <w:sz w:val="22"/>
          <w:szCs w:val="22"/>
          <w:lang w:val="lt-LT"/>
        </w:rPr>
      </w:pPr>
      <w:hyperlink w:anchor="_Toc356071131" w:history="1">
        <w:r w:rsidR="00A95B4C" w:rsidRPr="00AD2BF4">
          <w:rPr>
            <w:rStyle w:val="Hyperlink"/>
            <w:rFonts w:ascii="Palatino Linotype" w:hAnsi="Palatino Linotype"/>
            <w:b/>
            <w:noProof/>
            <w:lang w:val="lt-LT"/>
          </w:rPr>
          <w:t>ii. Asociacijų</w:t>
        </w:r>
        <w:r w:rsidR="00A95B4C" w:rsidRPr="00AD2BF4">
          <w:rPr>
            <w:rStyle w:val="Hyperlink"/>
            <w:rFonts w:ascii="Palatino Linotype" w:hAnsi="Palatino Linotype"/>
            <w:noProof/>
            <w:lang w:val="lt-LT" w:eastAsia="en-GB"/>
          </w:rPr>
          <w:t xml:space="preserve"> </w:t>
        </w:r>
        <w:r w:rsidR="00A95B4C" w:rsidRPr="00AD2BF4">
          <w:rPr>
            <w:rStyle w:val="Hyperlink"/>
            <w:rFonts w:ascii="Palatino Linotype" w:hAnsi="Palatino Linotype"/>
            <w:b/>
            <w:noProof/>
            <w:lang w:val="lt-LT" w:eastAsia="en-GB"/>
          </w:rPr>
          <w:t>laisvė</w:t>
        </w:r>
        <w:r w:rsidR="00A95B4C" w:rsidRPr="00AD2BF4">
          <w:rPr>
            <w:noProof/>
            <w:webHidden/>
            <w:lang w:val="lt-LT"/>
          </w:rPr>
          <w:tab/>
        </w:r>
        <w:r w:rsidR="00A95B4C" w:rsidRPr="00AD2BF4">
          <w:rPr>
            <w:noProof/>
            <w:webHidden/>
            <w:lang w:val="lt-LT"/>
          </w:rPr>
          <w:fldChar w:fldCharType="begin"/>
        </w:r>
        <w:r w:rsidR="00A95B4C" w:rsidRPr="00AD2BF4">
          <w:rPr>
            <w:noProof/>
            <w:webHidden/>
            <w:lang w:val="lt-LT"/>
          </w:rPr>
          <w:instrText xml:space="preserve"> PAGEREF _Toc356071131 \h </w:instrText>
        </w:r>
        <w:r w:rsidR="00A95B4C" w:rsidRPr="00AD2BF4">
          <w:rPr>
            <w:noProof/>
            <w:webHidden/>
            <w:lang w:val="lt-LT"/>
          </w:rPr>
        </w:r>
        <w:r w:rsidR="00A95B4C" w:rsidRPr="00AD2BF4">
          <w:rPr>
            <w:noProof/>
            <w:webHidden/>
            <w:lang w:val="lt-LT"/>
          </w:rPr>
          <w:fldChar w:fldCharType="separate"/>
        </w:r>
        <w:r w:rsidR="00A95B4C" w:rsidRPr="00AD2BF4">
          <w:rPr>
            <w:noProof/>
            <w:webHidden/>
            <w:lang w:val="lt-LT"/>
          </w:rPr>
          <w:t>10</w:t>
        </w:r>
        <w:r w:rsidR="00A95B4C" w:rsidRPr="00AD2BF4">
          <w:rPr>
            <w:noProof/>
            <w:webHidden/>
            <w:lang w:val="lt-LT"/>
          </w:rPr>
          <w:fldChar w:fldCharType="end"/>
        </w:r>
      </w:hyperlink>
    </w:p>
    <w:p w:rsidR="00A95B4C" w:rsidRPr="00AD2BF4" w:rsidRDefault="00255B35">
      <w:pPr>
        <w:pStyle w:val="TOC3"/>
        <w:tabs>
          <w:tab w:val="right" w:leader="dot" w:pos="9016"/>
        </w:tabs>
        <w:rPr>
          <w:rFonts w:asciiTheme="minorHAnsi" w:eastAsiaTheme="minorEastAsia" w:hAnsiTheme="minorHAnsi" w:cstheme="minorBidi"/>
          <w:i w:val="0"/>
          <w:iCs w:val="0"/>
          <w:noProof/>
          <w:sz w:val="22"/>
          <w:szCs w:val="22"/>
          <w:lang w:val="lt-LT"/>
        </w:rPr>
      </w:pPr>
      <w:hyperlink w:anchor="_Toc356071132" w:history="1">
        <w:r w:rsidR="00A95B4C" w:rsidRPr="00AD2BF4">
          <w:rPr>
            <w:rStyle w:val="Hyperlink"/>
            <w:rFonts w:ascii="Palatino Linotype" w:hAnsi="Palatino Linotype"/>
            <w:b/>
            <w:noProof/>
            <w:lang w:val="lt-LT"/>
          </w:rPr>
          <w:t>iii. Saviraiškos ir taikių susirinkimų laisvė</w:t>
        </w:r>
        <w:r w:rsidR="00A95B4C" w:rsidRPr="00AD2BF4">
          <w:rPr>
            <w:noProof/>
            <w:webHidden/>
            <w:lang w:val="lt-LT"/>
          </w:rPr>
          <w:tab/>
        </w:r>
        <w:r w:rsidR="00A95B4C" w:rsidRPr="00AD2BF4">
          <w:rPr>
            <w:noProof/>
            <w:webHidden/>
            <w:lang w:val="lt-LT"/>
          </w:rPr>
          <w:fldChar w:fldCharType="begin"/>
        </w:r>
        <w:r w:rsidR="00A95B4C" w:rsidRPr="00AD2BF4">
          <w:rPr>
            <w:noProof/>
            <w:webHidden/>
            <w:lang w:val="lt-LT"/>
          </w:rPr>
          <w:instrText xml:space="preserve"> PAGEREF _Toc356071132 \h </w:instrText>
        </w:r>
        <w:r w:rsidR="00A95B4C" w:rsidRPr="00AD2BF4">
          <w:rPr>
            <w:noProof/>
            <w:webHidden/>
            <w:lang w:val="lt-LT"/>
          </w:rPr>
        </w:r>
        <w:r w:rsidR="00A95B4C" w:rsidRPr="00AD2BF4">
          <w:rPr>
            <w:noProof/>
            <w:webHidden/>
            <w:lang w:val="lt-LT"/>
          </w:rPr>
          <w:fldChar w:fldCharType="separate"/>
        </w:r>
        <w:r w:rsidR="00A95B4C" w:rsidRPr="00AD2BF4">
          <w:rPr>
            <w:noProof/>
            <w:webHidden/>
            <w:lang w:val="lt-LT"/>
          </w:rPr>
          <w:t>11</w:t>
        </w:r>
        <w:r w:rsidR="00A95B4C" w:rsidRPr="00AD2BF4">
          <w:rPr>
            <w:noProof/>
            <w:webHidden/>
            <w:lang w:val="lt-LT"/>
          </w:rPr>
          <w:fldChar w:fldCharType="end"/>
        </w:r>
      </w:hyperlink>
    </w:p>
    <w:p w:rsidR="00A95B4C" w:rsidRPr="00AD2BF4" w:rsidRDefault="00255B35">
      <w:pPr>
        <w:pStyle w:val="TOC3"/>
        <w:tabs>
          <w:tab w:val="right" w:leader="dot" w:pos="9016"/>
        </w:tabs>
        <w:rPr>
          <w:rFonts w:asciiTheme="minorHAnsi" w:eastAsiaTheme="minorEastAsia" w:hAnsiTheme="minorHAnsi" w:cstheme="minorBidi"/>
          <w:i w:val="0"/>
          <w:iCs w:val="0"/>
          <w:noProof/>
          <w:sz w:val="22"/>
          <w:szCs w:val="22"/>
          <w:lang w:val="lt-LT"/>
        </w:rPr>
      </w:pPr>
      <w:hyperlink w:anchor="_Toc356071133" w:history="1">
        <w:r w:rsidR="00A95B4C" w:rsidRPr="00AD2BF4">
          <w:rPr>
            <w:rStyle w:val="Hyperlink"/>
            <w:rFonts w:ascii="Palatino Linotype" w:hAnsi="Palatino Linotype"/>
            <w:b/>
            <w:noProof/>
            <w:lang w:val="lt-LT"/>
          </w:rPr>
          <w:t>iv. Teisė į privataus ir šeimos gyvenimo gerbimą (neapimant specifinių su transseksualumo reiškiniu susijusių klausimų)</w:t>
        </w:r>
        <w:r w:rsidR="00A95B4C" w:rsidRPr="00AD2BF4">
          <w:rPr>
            <w:noProof/>
            <w:webHidden/>
            <w:lang w:val="lt-LT"/>
          </w:rPr>
          <w:tab/>
        </w:r>
        <w:r w:rsidR="00A95B4C" w:rsidRPr="00AD2BF4">
          <w:rPr>
            <w:noProof/>
            <w:webHidden/>
            <w:lang w:val="lt-LT"/>
          </w:rPr>
          <w:fldChar w:fldCharType="begin"/>
        </w:r>
        <w:r w:rsidR="00A95B4C" w:rsidRPr="00AD2BF4">
          <w:rPr>
            <w:noProof/>
            <w:webHidden/>
            <w:lang w:val="lt-LT"/>
          </w:rPr>
          <w:instrText xml:space="preserve"> PAGEREF _Toc356071133 \h </w:instrText>
        </w:r>
        <w:r w:rsidR="00A95B4C" w:rsidRPr="00AD2BF4">
          <w:rPr>
            <w:noProof/>
            <w:webHidden/>
            <w:lang w:val="lt-LT"/>
          </w:rPr>
        </w:r>
        <w:r w:rsidR="00A95B4C" w:rsidRPr="00AD2BF4">
          <w:rPr>
            <w:noProof/>
            <w:webHidden/>
            <w:lang w:val="lt-LT"/>
          </w:rPr>
          <w:fldChar w:fldCharType="separate"/>
        </w:r>
        <w:r w:rsidR="00A95B4C" w:rsidRPr="00AD2BF4">
          <w:rPr>
            <w:noProof/>
            <w:webHidden/>
            <w:lang w:val="lt-LT"/>
          </w:rPr>
          <w:t>13</w:t>
        </w:r>
        <w:r w:rsidR="00A95B4C" w:rsidRPr="00AD2BF4">
          <w:rPr>
            <w:noProof/>
            <w:webHidden/>
            <w:lang w:val="lt-LT"/>
          </w:rPr>
          <w:fldChar w:fldCharType="end"/>
        </w:r>
      </w:hyperlink>
    </w:p>
    <w:p w:rsidR="00A95B4C" w:rsidRPr="00AD2BF4" w:rsidRDefault="00255B35">
      <w:pPr>
        <w:pStyle w:val="TOC3"/>
        <w:tabs>
          <w:tab w:val="right" w:leader="dot" w:pos="9016"/>
        </w:tabs>
        <w:rPr>
          <w:rFonts w:asciiTheme="minorHAnsi" w:eastAsiaTheme="minorEastAsia" w:hAnsiTheme="minorHAnsi" w:cstheme="minorBidi"/>
          <w:i w:val="0"/>
          <w:iCs w:val="0"/>
          <w:noProof/>
          <w:sz w:val="22"/>
          <w:szCs w:val="22"/>
          <w:lang w:val="lt-LT"/>
        </w:rPr>
      </w:pPr>
      <w:hyperlink w:anchor="_Toc356071134" w:history="1">
        <w:r w:rsidR="00A95B4C" w:rsidRPr="00AD2BF4">
          <w:rPr>
            <w:rStyle w:val="Hyperlink"/>
            <w:rFonts w:ascii="Palatino Linotype" w:hAnsi="Palatino Linotype"/>
            <w:b/>
            <w:noProof/>
            <w:lang w:val="lt-LT"/>
          </w:rPr>
          <w:t>v. Teisė į privataus ir šeimos gyvenimo gerbimą bei teisė į sveikatos apsaugą (specifiniai su transseksualumo reiškiniu susiję klausimai)</w:t>
        </w:r>
        <w:r w:rsidR="00A95B4C" w:rsidRPr="00AD2BF4">
          <w:rPr>
            <w:noProof/>
            <w:webHidden/>
            <w:lang w:val="lt-LT"/>
          </w:rPr>
          <w:tab/>
        </w:r>
        <w:r w:rsidR="00A95B4C" w:rsidRPr="00AD2BF4">
          <w:rPr>
            <w:noProof/>
            <w:webHidden/>
            <w:lang w:val="lt-LT"/>
          </w:rPr>
          <w:fldChar w:fldCharType="begin"/>
        </w:r>
        <w:r w:rsidR="00A95B4C" w:rsidRPr="00AD2BF4">
          <w:rPr>
            <w:noProof/>
            <w:webHidden/>
            <w:lang w:val="lt-LT"/>
          </w:rPr>
          <w:instrText xml:space="preserve"> PAGEREF _Toc356071134 \h </w:instrText>
        </w:r>
        <w:r w:rsidR="00A95B4C" w:rsidRPr="00AD2BF4">
          <w:rPr>
            <w:noProof/>
            <w:webHidden/>
            <w:lang w:val="lt-LT"/>
          </w:rPr>
        </w:r>
        <w:r w:rsidR="00A95B4C" w:rsidRPr="00AD2BF4">
          <w:rPr>
            <w:noProof/>
            <w:webHidden/>
            <w:lang w:val="lt-LT"/>
          </w:rPr>
          <w:fldChar w:fldCharType="separate"/>
        </w:r>
        <w:r w:rsidR="00A95B4C" w:rsidRPr="00AD2BF4">
          <w:rPr>
            <w:noProof/>
            <w:webHidden/>
            <w:lang w:val="lt-LT"/>
          </w:rPr>
          <w:t>15</w:t>
        </w:r>
        <w:r w:rsidR="00A95B4C" w:rsidRPr="00AD2BF4">
          <w:rPr>
            <w:noProof/>
            <w:webHidden/>
            <w:lang w:val="lt-LT"/>
          </w:rPr>
          <w:fldChar w:fldCharType="end"/>
        </w:r>
      </w:hyperlink>
    </w:p>
    <w:p w:rsidR="00A95B4C" w:rsidRPr="00AD2BF4" w:rsidRDefault="00255B35">
      <w:pPr>
        <w:pStyle w:val="TOC3"/>
        <w:tabs>
          <w:tab w:val="right" w:leader="dot" w:pos="9016"/>
        </w:tabs>
        <w:rPr>
          <w:rFonts w:asciiTheme="minorHAnsi" w:eastAsiaTheme="minorEastAsia" w:hAnsiTheme="minorHAnsi" w:cstheme="minorBidi"/>
          <w:i w:val="0"/>
          <w:iCs w:val="0"/>
          <w:noProof/>
          <w:sz w:val="22"/>
          <w:szCs w:val="22"/>
          <w:lang w:val="lt-LT"/>
        </w:rPr>
      </w:pPr>
      <w:hyperlink w:anchor="_Toc356071135" w:history="1">
        <w:r w:rsidR="00A95B4C" w:rsidRPr="00AD2BF4">
          <w:rPr>
            <w:rStyle w:val="Hyperlink"/>
            <w:rFonts w:ascii="Palatino Linotype" w:hAnsi="Palatino Linotype"/>
            <w:b/>
            <w:noProof/>
            <w:lang w:val="lt-LT"/>
          </w:rPr>
          <w:t>vi. Užimtumas</w:t>
        </w:r>
        <w:r w:rsidR="00A95B4C" w:rsidRPr="00AD2BF4">
          <w:rPr>
            <w:noProof/>
            <w:webHidden/>
            <w:lang w:val="lt-LT"/>
          </w:rPr>
          <w:tab/>
        </w:r>
        <w:r w:rsidR="00A95B4C" w:rsidRPr="00AD2BF4">
          <w:rPr>
            <w:noProof/>
            <w:webHidden/>
            <w:lang w:val="lt-LT"/>
          </w:rPr>
          <w:fldChar w:fldCharType="begin"/>
        </w:r>
        <w:r w:rsidR="00A95B4C" w:rsidRPr="00AD2BF4">
          <w:rPr>
            <w:noProof/>
            <w:webHidden/>
            <w:lang w:val="lt-LT"/>
          </w:rPr>
          <w:instrText xml:space="preserve"> PAGEREF _Toc356071135 \h </w:instrText>
        </w:r>
        <w:r w:rsidR="00A95B4C" w:rsidRPr="00AD2BF4">
          <w:rPr>
            <w:noProof/>
            <w:webHidden/>
            <w:lang w:val="lt-LT"/>
          </w:rPr>
        </w:r>
        <w:r w:rsidR="00A95B4C" w:rsidRPr="00AD2BF4">
          <w:rPr>
            <w:noProof/>
            <w:webHidden/>
            <w:lang w:val="lt-LT"/>
          </w:rPr>
          <w:fldChar w:fldCharType="separate"/>
        </w:r>
        <w:r w:rsidR="00A95B4C" w:rsidRPr="00AD2BF4">
          <w:rPr>
            <w:noProof/>
            <w:webHidden/>
            <w:lang w:val="lt-LT"/>
          </w:rPr>
          <w:t>17</w:t>
        </w:r>
        <w:r w:rsidR="00A95B4C" w:rsidRPr="00AD2BF4">
          <w:rPr>
            <w:noProof/>
            <w:webHidden/>
            <w:lang w:val="lt-LT"/>
          </w:rPr>
          <w:fldChar w:fldCharType="end"/>
        </w:r>
      </w:hyperlink>
    </w:p>
    <w:p w:rsidR="00A95B4C" w:rsidRPr="00AD2BF4" w:rsidRDefault="00255B35">
      <w:pPr>
        <w:pStyle w:val="TOC3"/>
        <w:tabs>
          <w:tab w:val="right" w:leader="dot" w:pos="9016"/>
        </w:tabs>
        <w:rPr>
          <w:rFonts w:asciiTheme="minorHAnsi" w:eastAsiaTheme="minorEastAsia" w:hAnsiTheme="minorHAnsi" w:cstheme="minorBidi"/>
          <w:i w:val="0"/>
          <w:iCs w:val="0"/>
          <w:noProof/>
          <w:sz w:val="22"/>
          <w:szCs w:val="22"/>
          <w:lang w:val="lt-LT"/>
        </w:rPr>
      </w:pPr>
      <w:hyperlink w:anchor="_Toc356071136" w:history="1">
        <w:r w:rsidR="00A95B4C" w:rsidRPr="00AD2BF4">
          <w:rPr>
            <w:rStyle w:val="Hyperlink"/>
            <w:rFonts w:ascii="Palatino Linotype" w:hAnsi="Palatino Linotype"/>
            <w:b/>
            <w:noProof/>
            <w:lang w:val="lt-LT"/>
          </w:rPr>
          <w:t>vii. Švietimas</w:t>
        </w:r>
        <w:r w:rsidR="00A95B4C" w:rsidRPr="00AD2BF4">
          <w:rPr>
            <w:noProof/>
            <w:webHidden/>
            <w:lang w:val="lt-LT"/>
          </w:rPr>
          <w:tab/>
        </w:r>
        <w:r w:rsidR="00A95B4C" w:rsidRPr="00AD2BF4">
          <w:rPr>
            <w:noProof/>
            <w:webHidden/>
            <w:lang w:val="lt-LT"/>
          </w:rPr>
          <w:fldChar w:fldCharType="begin"/>
        </w:r>
        <w:r w:rsidR="00A95B4C" w:rsidRPr="00AD2BF4">
          <w:rPr>
            <w:noProof/>
            <w:webHidden/>
            <w:lang w:val="lt-LT"/>
          </w:rPr>
          <w:instrText xml:space="preserve"> PAGEREF _Toc356071136 \h </w:instrText>
        </w:r>
        <w:r w:rsidR="00A95B4C" w:rsidRPr="00AD2BF4">
          <w:rPr>
            <w:noProof/>
            <w:webHidden/>
            <w:lang w:val="lt-LT"/>
          </w:rPr>
        </w:r>
        <w:r w:rsidR="00A95B4C" w:rsidRPr="00AD2BF4">
          <w:rPr>
            <w:noProof/>
            <w:webHidden/>
            <w:lang w:val="lt-LT"/>
          </w:rPr>
          <w:fldChar w:fldCharType="separate"/>
        </w:r>
        <w:r w:rsidR="00A95B4C" w:rsidRPr="00AD2BF4">
          <w:rPr>
            <w:noProof/>
            <w:webHidden/>
            <w:lang w:val="lt-LT"/>
          </w:rPr>
          <w:t>18</w:t>
        </w:r>
        <w:r w:rsidR="00A95B4C" w:rsidRPr="00AD2BF4">
          <w:rPr>
            <w:noProof/>
            <w:webHidden/>
            <w:lang w:val="lt-LT"/>
          </w:rPr>
          <w:fldChar w:fldCharType="end"/>
        </w:r>
      </w:hyperlink>
    </w:p>
    <w:p w:rsidR="00A95B4C" w:rsidRPr="00AD2BF4" w:rsidRDefault="00255B35">
      <w:pPr>
        <w:pStyle w:val="TOC3"/>
        <w:tabs>
          <w:tab w:val="right" w:leader="dot" w:pos="9016"/>
        </w:tabs>
        <w:rPr>
          <w:rFonts w:asciiTheme="minorHAnsi" w:eastAsiaTheme="minorEastAsia" w:hAnsiTheme="minorHAnsi" w:cstheme="minorBidi"/>
          <w:i w:val="0"/>
          <w:iCs w:val="0"/>
          <w:noProof/>
          <w:sz w:val="22"/>
          <w:szCs w:val="22"/>
          <w:lang w:val="lt-LT"/>
        </w:rPr>
      </w:pPr>
      <w:hyperlink w:anchor="_Toc356071137" w:history="1">
        <w:r w:rsidR="00A95B4C" w:rsidRPr="00AD2BF4">
          <w:rPr>
            <w:rStyle w:val="Hyperlink"/>
            <w:rFonts w:ascii="Palatino Linotype" w:hAnsi="Palatino Linotype"/>
            <w:b/>
            <w:noProof/>
            <w:lang w:val="lt-LT"/>
          </w:rPr>
          <w:t>viii. Sveikata (neapimant specifinių su transseksualumo reiškiniu susijusių klausimų)</w:t>
        </w:r>
        <w:r w:rsidR="00A95B4C" w:rsidRPr="00AD2BF4">
          <w:rPr>
            <w:noProof/>
            <w:webHidden/>
            <w:lang w:val="lt-LT"/>
          </w:rPr>
          <w:tab/>
        </w:r>
        <w:r w:rsidR="00A95B4C" w:rsidRPr="00AD2BF4">
          <w:rPr>
            <w:noProof/>
            <w:webHidden/>
            <w:lang w:val="lt-LT"/>
          </w:rPr>
          <w:fldChar w:fldCharType="begin"/>
        </w:r>
        <w:r w:rsidR="00A95B4C" w:rsidRPr="00AD2BF4">
          <w:rPr>
            <w:noProof/>
            <w:webHidden/>
            <w:lang w:val="lt-LT"/>
          </w:rPr>
          <w:instrText xml:space="preserve"> PAGEREF _Toc356071137 \h </w:instrText>
        </w:r>
        <w:r w:rsidR="00A95B4C" w:rsidRPr="00AD2BF4">
          <w:rPr>
            <w:noProof/>
            <w:webHidden/>
            <w:lang w:val="lt-LT"/>
          </w:rPr>
        </w:r>
        <w:r w:rsidR="00A95B4C" w:rsidRPr="00AD2BF4">
          <w:rPr>
            <w:noProof/>
            <w:webHidden/>
            <w:lang w:val="lt-LT"/>
          </w:rPr>
          <w:fldChar w:fldCharType="separate"/>
        </w:r>
        <w:r w:rsidR="00A95B4C" w:rsidRPr="00AD2BF4">
          <w:rPr>
            <w:noProof/>
            <w:webHidden/>
            <w:lang w:val="lt-LT"/>
          </w:rPr>
          <w:t>18</w:t>
        </w:r>
        <w:r w:rsidR="00A95B4C" w:rsidRPr="00AD2BF4">
          <w:rPr>
            <w:noProof/>
            <w:webHidden/>
            <w:lang w:val="lt-LT"/>
          </w:rPr>
          <w:fldChar w:fldCharType="end"/>
        </w:r>
      </w:hyperlink>
    </w:p>
    <w:p w:rsidR="00A95B4C" w:rsidRPr="00AD2BF4" w:rsidRDefault="00255B35">
      <w:pPr>
        <w:pStyle w:val="TOC3"/>
        <w:tabs>
          <w:tab w:val="right" w:leader="dot" w:pos="9016"/>
        </w:tabs>
        <w:rPr>
          <w:rFonts w:asciiTheme="minorHAnsi" w:eastAsiaTheme="minorEastAsia" w:hAnsiTheme="minorHAnsi" w:cstheme="minorBidi"/>
          <w:i w:val="0"/>
          <w:iCs w:val="0"/>
          <w:noProof/>
          <w:sz w:val="22"/>
          <w:szCs w:val="22"/>
          <w:lang w:val="lt-LT"/>
        </w:rPr>
      </w:pPr>
      <w:hyperlink w:anchor="_Toc356071138" w:history="1">
        <w:r w:rsidR="00A95B4C" w:rsidRPr="00AD2BF4">
          <w:rPr>
            <w:rStyle w:val="Hyperlink"/>
            <w:rFonts w:ascii="Palatino Linotype" w:hAnsi="Palatino Linotype"/>
            <w:b/>
            <w:noProof/>
            <w:lang w:val="lt-LT"/>
          </w:rPr>
          <w:t>ix. Būstas</w:t>
        </w:r>
        <w:r w:rsidR="00A95B4C" w:rsidRPr="00AD2BF4">
          <w:rPr>
            <w:noProof/>
            <w:webHidden/>
            <w:lang w:val="lt-LT"/>
          </w:rPr>
          <w:tab/>
        </w:r>
        <w:r w:rsidR="00A95B4C" w:rsidRPr="00AD2BF4">
          <w:rPr>
            <w:noProof/>
            <w:webHidden/>
            <w:lang w:val="lt-LT"/>
          </w:rPr>
          <w:fldChar w:fldCharType="begin"/>
        </w:r>
        <w:r w:rsidR="00A95B4C" w:rsidRPr="00AD2BF4">
          <w:rPr>
            <w:noProof/>
            <w:webHidden/>
            <w:lang w:val="lt-LT"/>
          </w:rPr>
          <w:instrText xml:space="preserve"> PAGEREF _Toc356071138 \h </w:instrText>
        </w:r>
        <w:r w:rsidR="00A95B4C" w:rsidRPr="00AD2BF4">
          <w:rPr>
            <w:noProof/>
            <w:webHidden/>
            <w:lang w:val="lt-LT"/>
          </w:rPr>
        </w:r>
        <w:r w:rsidR="00A95B4C" w:rsidRPr="00AD2BF4">
          <w:rPr>
            <w:noProof/>
            <w:webHidden/>
            <w:lang w:val="lt-LT"/>
          </w:rPr>
          <w:fldChar w:fldCharType="separate"/>
        </w:r>
        <w:r w:rsidR="00A95B4C" w:rsidRPr="00AD2BF4">
          <w:rPr>
            <w:noProof/>
            <w:webHidden/>
            <w:lang w:val="lt-LT"/>
          </w:rPr>
          <w:t>20</w:t>
        </w:r>
        <w:r w:rsidR="00A95B4C" w:rsidRPr="00AD2BF4">
          <w:rPr>
            <w:noProof/>
            <w:webHidden/>
            <w:lang w:val="lt-LT"/>
          </w:rPr>
          <w:fldChar w:fldCharType="end"/>
        </w:r>
      </w:hyperlink>
    </w:p>
    <w:p w:rsidR="00A95B4C" w:rsidRPr="00AD2BF4" w:rsidRDefault="00255B35">
      <w:pPr>
        <w:pStyle w:val="TOC3"/>
        <w:tabs>
          <w:tab w:val="right" w:leader="dot" w:pos="9016"/>
        </w:tabs>
        <w:rPr>
          <w:rFonts w:asciiTheme="minorHAnsi" w:eastAsiaTheme="minorEastAsia" w:hAnsiTheme="minorHAnsi" w:cstheme="minorBidi"/>
          <w:i w:val="0"/>
          <w:iCs w:val="0"/>
          <w:noProof/>
          <w:sz w:val="22"/>
          <w:szCs w:val="22"/>
          <w:lang w:val="lt-LT"/>
        </w:rPr>
      </w:pPr>
      <w:hyperlink w:anchor="_Toc356071139" w:history="1">
        <w:r w:rsidR="00A95B4C" w:rsidRPr="00AD2BF4">
          <w:rPr>
            <w:rStyle w:val="Hyperlink"/>
            <w:rFonts w:ascii="Palatino Linotype" w:hAnsi="Palatino Linotype"/>
            <w:b/>
            <w:noProof/>
            <w:lang w:val="lt-LT"/>
          </w:rPr>
          <w:t>x. Sportas</w:t>
        </w:r>
        <w:r w:rsidR="00A95B4C" w:rsidRPr="00AD2BF4">
          <w:rPr>
            <w:noProof/>
            <w:webHidden/>
            <w:lang w:val="lt-LT"/>
          </w:rPr>
          <w:tab/>
        </w:r>
        <w:r w:rsidR="00A95B4C" w:rsidRPr="00AD2BF4">
          <w:rPr>
            <w:noProof/>
            <w:webHidden/>
            <w:lang w:val="lt-LT"/>
          </w:rPr>
          <w:fldChar w:fldCharType="begin"/>
        </w:r>
        <w:r w:rsidR="00A95B4C" w:rsidRPr="00AD2BF4">
          <w:rPr>
            <w:noProof/>
            <w:webHidden/>
            <w:lang w:val="lt-LT"/>
          </w:rPr>
          <w:instrText xml:space="preserve"> PAGEREF _Toc356071139 \h </w:instrText>
        </w:r>
        <w:r w:rsidR="00A95B4C" w:rsidRPr="00AD2BF4">
          <w:rPr>
            <w:noProof/>
            <w:webHidden/>
            <w:lang w:val="lt-LT"/>
          </w:rPr>
        </w:r>
        <w:r w:rsidR="00A95B4C" w:rsidRPr="00AD2BF4">
          <w:rPr>
            <w:noProof/>
            <w:webHidden/>
            <w:lang w:val="lt-LT"/>
          </w:rPr>
          <w:fldChar w:fldCharType="separate"/>
        </w:r>
        <w:r w:rsidR="00A95B4C" w:rsidRPr="00AD2BF4">
          <w:rPr>
            <w:noProof/>
            <w:webHidden/>
            <w:lang w:val="lt-LT"/>
          </w:rPr>
          <w:t>21</w:t>
        </w:r>
        <w:r w:rsidR="00A95B4C" w:rsidRPr="00AD2BF4">
          <w:rPr>
            <w:noProof/>
            <w:webHidden/>
            <w:lang w:val="lt-LT"/>
          </w:rPr>
          <w:fldChar w:fldCharType="end"/>
        </w:r>
      </w:hyperlink>
    </w:p>
    <w:p w:rsidR="00A95B4C" w:rsidRPr="00AD2BF4" w:rsidRDefault="00255B35">
      <w:pPr>
        <w:pStyle w:val="TOC3"/>
        <w:tabs>
          <w:tab w:val="right" w:leader="dot" w:pos="9016"/>
        </w:tabs>
        <w:rPr>
          <w:rFonts w:asciiTheme="minorHAnsi" w:eastAsiaTheme="minorEastAsia" w:hAnsiTheme="minorHAnsi" w:cstheme="minorBidi"/>
          <w:i w:val="0"/>
          <w:iCs w:val="0"/>
          <w:noProof/>
          <w:sz w:val="22"/>
          <w:szCs w:val="22"/>
          <w:lang w:val="lt-LT"/>
        </w:rPr>
      </w:pPr>
      <w:hyperlink w:anchor="_Toc356071140" w:history="1">
        <w:r w:rsidR="00A95B4C" w:rsidRPr="00AD2BF4">
          <w:rPr>
            <w:rStyle w:val="Hyperlink"/>
            <w:rFonts w:ascii="Palatino Linotype" w:hAnsi="Palatino Linotype"/>
            <w:b/>
            <w:noProof/>
            <w:lang w:val="lt-LT"/>
          </w:rPr>
          <w:t>xi. Teisė prašyti prieglobsčio</w:t>
        </w:r>
        <w:r w:rsidR="00A95B4C" w:rsidRPr="00AD2BF4">
          <w:rPr>
            <w:noProof/>
            <w:webHidden/>
            <w:lang w:val="lt-LT"/>
          </w:rPr>
          <w:tab/>
        </w:r>
        <w:r w:rsidR="00A95B4C" w:rsidRPr="00AD2BF4">
          <w:rPr>
            <w:noProof/>
            <w:webHidden/>
            <w:lang w:val="lt-LT"/>
          </w:rPr>
          <w:fldChar w:fldCharType="begin"/>
        </w:r>
        <w:r w:rsidR="00A95B4C" w:rsidRPr="00AD2BF4">
          <w:rPr>
            <w:noProof/>
            <w:webHidden/>
            <w:lang w:val="lt-LT"/>
          </w:rPr>
          <w:instrText xml:space="preserve"> PAGEREF _Toc356071140 \h </w:instrText>
        </w:r>
        <w:r w:rsidR="00A95B4C" w:rsidRPr="00AD2BF4">
          <w:rPr>
            <w:noProof/>
            <w:webHidden/>
            <w:lang w:val="lt-LT"/>
          </w:rPr>
        </w:r>
        <w:r w:rsidR="00A95B4C" w:rsidRPr="00AD2BF4">
          <w:rPr>
            <w:noProof/>
            <w:webHidden/>
            <w:lang w:val="lt-LT"/>
          </w:rPr>
          <w:fldChar w:fldCharType="separate"/>
        </w:r>
        <w:r w:rsidR="00A95B4C" w:rsidRPr="00AD2BF4">
          <w:rPr>
            <w:noProof/>
            <w:webHidden/>
            <w:lang w:val="lt-LT"/>
          </w:rPr>
          <w:t>21</w:t>
        </w:r>
        <w:r w:rsidR="00A95B4C" w:rsidRPr="00AD2BF4">
          <w:rPr>
            <w:noProof/>
            <w:webHidden/>
            <w:lang w:val="lt-LT"/>
          </w:rPr>
          <w:fldChar w:fldCharType="end"/>
        </w:r>
      </w:hyperlink>
    </w:p>
    <w:p w:rsidR="00A95B4C" w:rsidRPr="00AD2BF4" w:rsidRDefault="00255B35">
      <w:pPr>
        <w:pStyle w:val="TOC3"/>
        <w:tabs>
          <w:tab w:val="right" w:leader="dot" w:pos="9016"/>
        </w:tabs>
        <w:rPr>
          <w:rFonts w:asciiTheme="minorHAnsi" w:eastAsiaTheme="minorEastAsia" w:hAnsiTheme="minorHAnsi" w:cstheme="minorBidi"/>
          <w:i w:val="0"/>
          <w:iCs w:val="0"/>
          <w:noProof/>
          <w:sz w:val="22"/>
          <w:szCs w:val="22"/>
          <w:lang w:val="lt-LT"/>
        </w:rPr>
      </w:pPr>
      <w:hyperlink w:anchor="_Toc356071141" w:history="1">
        <w:r w:rsidR="00A95B4C" w:rsidRPr="00AD2BF4">
          <w:rPr>
            <w:rStyle w:val="Hyperlink"/>
            <w:rFonts w:ascii="Palatino Linotype" w:hAnsi="Palatino Linotype"/>
            <w:b/>
            <w:noProof/>
            <w:lang w:val="lt-LT"/>
          </w:rPr>
          <w:t>xii. Nacionalinės žmogaus teisių institucijos</w:t>
        </w:r>
        <w:r w:rsidR="00A95B4C" w:rsidRPr="00AD2BF4">
          <w:rPr>
            <w:noProof/>
            <w:webHidden/>
            <w:lang w:val="lt-LT"/>
          </w:rPr>
          <w:tab/>
        </w:r>
        <w:r w:rsidR="00A95B4C" w:rsidRPr="00AD2BF4">
          <w:rPr>
            <w:noProof/>
            <w:webHidden/>
            <w:lang w:val="lt-LT"/>
          </w:rPr>
          <w:fldChar w:fldCharType="begin"/>
        </w:r>
        <w:r w:rsidR="00A95B4C" w:rsidRPr="00AD2BF4">
          <w:rPr>
            <w:noProof/>
            <w:webHidden/>
            <w:lang w:val="lt-LT"/>
          </w:rPr>
          <w:instrText xml:space="preserve"> PAGEREF _Toc356071141 \h </w:instrText>
        </w:r>
        <w:r w:rsidR="00A95B4C" w:rsidRPr="00AD2BF4">
          <w:rPr>
            <w:noProof/>
            <w:webHidden/>
            <w:lang w:val="lt-LT"/>
          </w:rPr>
        </w:r>
        <w:r w:rsidR="00A95B4C" w:rsidRPr="00AD2BF4">
          <w:rPr>
            <w:noProof/>
            <w:webHidden/>
            <w:lang w:val="lt-LT"/>
          </w:rPr>
          <w:fldChar w:fldCharType="separate"/>
        </w:r>
        <w:r w:rsidR="00A95B4C" w:rsidRPr="00AD2BF4">
          <w:rPr>
            <w:noProof/>
            <w:webHidden/>
            <w:lang w:val="lt-LT"/>
          </w:rPr>
          <w:t>22</w:t>
        </w:r>
        <w:r w:rsidR="00A95B4C" w:rsidRPr="00AD2BF4">
          <w:rPr>
            <w:noProof/>
            <w:webHidden/>
            <w:lang w:val="lt-LT"/>
          </w:rPr>
          <w:fldChar w:fldCharType="end"/>
        </w:r>
      </w:hyperlink>
    </w:p>
    <w:p w:rsidR="00A95B4C" w:rsidRPr="00AD2BF4" w:rsidRDefault="00255B35">
      <w:pPr>
        <w:pStyle w:val="TOC1"/>
        <w:tabs>
          <w:tab w:val="left" w:pos="660"/>
          <w:tab w:val="right" w:leader="dot" w:pos="9016"/>
        </w:tabs>
        <w:rPr>
          <w:rFonts w:asciiTheme="minorHAnsi" w:eastAsiaTheme="minorEastAsia" w:hAnsiTheme="minorHAnsi" w:cstheme="minorBidi"/>
          <w:b w:val="0"/>
          <w:bCs w:val="0"/>
          <w:caps w:val="0"/>
          <w:noProof/>
          <w:sz w:val="22"/>
          <w:szCs w:val="22"/>
          <w:lang w:val="lt-LT"/>
        </w:rPr>
      </w:pPr>
      <w:hyperlink w:anchor="_Toc356071142" w:history="1">
        <w:r w:rsidR="00A95B4C" w:rsidRPr="00AD2BF4">
          <w:rPr>
            <w:rStyle w:val="Hyperlink"/>
            <w:rFonts w:ascii="Palatino Linotype" w:hAnsi="Palatino Linotype"/>
            <w:noProof/>
            <w:lang w:val="lt-LT"/>
          </w:rPr>
          <w:t>III.</w:t>
        </w:r>
        <w:r w:rsidR="00A95B4C" w:rsidRPr="00AD2BF4">
          <w:rPr>
            <w:rFonts w:asciiTheme="minorHAnsi" w:eastAsiaTheme="minorEastAsia" w:hAnsiTheme="minorHAnsi" w:cstheme="minorBidi"/>
            <w:b w:val="0"/>
            <w:bCs w:val="0"/>
            <w:caps w:val="0"/>
            <w:noProof/>
            <w:sz w:val="22"/>
            <w:szCs w:val="22"/>
            <w:lang w:val="lt-LT"/>
          </w:rPr>
          <w:tab/>
        </w:r>
        <w:r w:rsidR="00A95B4C" w:rsidRPr="00AD2BF4">
          <w:rPr>
            <w:rStyle w:val="Hyperlink"/>
            <w:rFonts w:ascii="Palatino Linotype" w:hAnsi="Palatino Linotype"/>
            <w:noProof/>
            <w:lang w:val="lt-LT"/>
          </w:rPr>
          <w:t>Rekomendacijos</w:t>
        </w:r>
        <w:r w:rsidR="00A95B4C" w:rsidRPr="00AD2BF4">
          <w:rPr>
            <w:noProof/>
            <w:webHidden/>
            <w:lang w:val="lt-LT"/>
          </w:rPr>
          <w:tab/>
        </w:r>
        <w:r w:rsidR="00A95B4C" w:rsidRPr="00AD2BF4">
          <w:rPr>
            <w:noProof/>
            <w:webHidden/>
            <w:lang w:val="lt-LT"/>
          </w:rPr>
          <w:fldChar w:fldCharType="begin"/>
        </w:r>
        <w:r w:rsidR="00A95B4C" w:rsidRPr="00AD2BF4">
          <w:rPr>
            <w:noProof/>
            <w:webHidden/>
            <w:lang w:val="lt-LT"/>
          </w:rPr>
          <w:instrText xml:space="preserve"> PAGEREF _Toc356071142 \h </w:instrText>
        </w:r>
        <w:r w:rsidR="00A95B4C" w:rsidRPr="00AD2BF4">
          <w:rPr>
            <w:noProof/>
            <w:webHidden/>
            <w:lang w:val="lt-LT"/>
          </w:rPr>
        </w:r>
        <w:r w:rsidR="00A95B4C" w:rsidRPr="00AD2BF4">
          <w:rPr>
            <w:noProof/>
            <w:webHidden/>
            <w:lang w:val="lt-LT"/>
          </w:rPr>
          <w:fldChar w:fldCharType="separate"/>
        </w:r>
        <w:r w:rsidR="00A95B4C" w:rsidRPr="00AD2BF4">
          <w:rPr>
            <w:noProof/>
            <w:webHidden/>
            <w:lang w:val="lt-LT"/>
          </w:rPr>
          <w:t>23</w:t>
        </w:r>
        <w:r w:rsidR="00A95B4C" w:rsidRPr="00AD2BF4">
          <w:rPr>
            <w:noProof/>
            <w:webHidden/>
            <w:lang w:val="lt-LT"/>
          </w:rPr>
          <w:fldChar w:fldCharType="end"/>
        </w:r>
      </w:hyperlink>
    </w:p>
    <w:p w:rsidR="00A95B4C" w:rsidRPr="00AD2BF4" w:rsidRDefault="00255B35">
      <w:pPr>
        <w:pStyle w:val="TOC1"/>
        <w:tabs>
          <w:tab w:val="left" w:pos="660"/>
          <w:tab w:val="right" w:leader="dot" w:pos="9016"/>
        </w:tabs>
        <w:rPr>
          <w:rFonts w:asciiTheme="minorHAnsi" w:eastAsiaTheme="minorEastAsia" w:hAnsiTheme="minorHAnsi" w:cstheme="minorBidi"/>
          <w:b w:val="0"/>
          <w:bCs w:val="0"/>
          <w:caps w:val="0"/>
          <w:noProof/>
          <w:sz w:val="22"/>
          <w:szCs w:val="22"/>
          <w:lang w:val="lt-LT"/>
        </w:rPr>
      </w:pPr>
      <w:hyperlink w:anchor="_Toc356071143" w:history="1">
        <w:r w:rsidR="00A95B4C" w:rsidRPr="00AD2BF4">
          <w:rPr>
            <w:rStyle w:val="Hyperlink"/>
            <w:rFonts w:ascii="Palatino Linotype" w:hAnsi="Palatino Linotype"/>
            <w:noProof/>
            <w:lang w:val="lt-LT"/>
          </w:rPr>
          <w:t>IV.</w:t>
        </w:r>
        <w:r w:rsidR="00A95B4C" w:rsidRPr="00AD2BF4">
          <w:rPr>
            <w:rFonts w:asciiTheme="minorHAnsi" w:eastAsiaTheme="minorEastAsia" w:hAnsiTheme="minorHAnsi" w:cstheme="minorBidi"/>
            <w:b w:val="0"/>
            <w:bCs w:val="0"/>
            <w:caps w:val="0"/>
            <w:noProof/>
            <w:sz w:val="22"/>
            <w:szCs w:val="22"/>
            <w:lang w:val="lt-LT"/>
          </w:rPr>
          <w:tab/>
        </w:r>
        <w:r w:rsidR="00A95B4C" w:rsidRPr="00AD2BF4">
          <w:rPr>
            <w:rStyle w:val="Hyperlink"/>
            <w:rFonts w:ascii="Palatino Linotype" w:hAnsi="Palatino Linotype"/>
            <w:noProof/>
            <w:lang w:val="lt-LT"/>
          </w:rPr>
          <w:t>Įvadas</w:t>
        </w:r>
        <w:r w:rsidR="00A95B4C" w:rsidRPr="00AD2BF4">
          <w:rPr>
            <w:noProof/>
            <w:webHidden/>
            <w:lang w:val="lt-LT"/>
          </w:rPr>
          <w:tab/>
        </w:r>
        <w:r w:rsidR="00A95B4C" w:rsidRPr="00AD2BF4">
          <w:rPr>
            <w:noProof/>
            <w:webHidden/>
            <w:lang w:val="lt-LT"/>
          </w:rPr>
          <w:fldChar w:fldCharType="begin"/>
        </w:r>
        <w:r w:rsidR="00A95B4C" w:rsidRPr="00AD2BF4">
          <w:rPr>
            <w:noProof/>
            <w:webHidden/>
            <w:lang w:val="lt-LT"/>
          </w:rPr>
          <w:instrText xml:space="preserve"> PAGEREF _Toc356071143 \h </w:instrText>
        </w:r>
        <w:r w:rsidR="00A95B4C" w:rsidRPr="00AD2BF4">
          <w:rPr>
            <w:noProof/>
            <w:webHidden/>
            <w:lang w:val="lt-LT"/>
          </w:rPr>
        </w:r>
        <w:r w:rsidR="00A95B4C" w:rsidRPr="00AD2BF4">
          <w:rPr>
            <w:noProof/>
            <w:webHidden/>
            <w:lang w:val="lt-LT"/>
          </w:rPr>
          <w:fldChar w:fldCharType="separate"/>
        </w:r>
        <w:r w:rsidR="00A95B4C" w:rsidRPr="00AD2BF4">
          <w:rPr>
            <w:noProof/>
            <w:webHidden/>
            <w:lang w:val="lt-LT"/>
          </w:rPr>
          <w:t>26</w:t>
        </w:r>
        <w:r w:rsidR="00A95B4C" w:rsidRPr="00AD2BF4">
          <w:rPr>
            <w:noProof/>
            <w:webHidden/>
            <w:lang w:val="lt-LT"/>
          </w:rPr>
          <w:fldChar w:fldCharType="end"/>
        </w:r>
      </w:hyperlink>
    </w:p>
    <w:p w:rsidR="00A95B4C" w:rsidRPr="00AD2BF4" w:rsidRDefault="00255B35">
      <w:pPr>
        <w:pStyle w:val="TOC2"/>
        <w:tabs>
          <w:tab w:val="right" w:leader="dot" w:pos="9016"/>
        </w:tabs>
        <w:rPr>
          <w:rFonts w:asciiTheme="minorHAnsi" w:eastAsiaTheme="minorEastAsia" w:hAnsiTheme="minorHAnsi" w:cstheme="minorBidi"/>
          <w:smallCaps w:val="0"/>
          <w:noProof/>
          <w:sz w:val="22"/>
          <w:szCs w:val="22"/>
          <w:lang w:val="lt-LT"/>
        </w:rPr>
      </w:pPr>
      <w:hyperlink w:anchor="_Toc356071144" w:history="1">
        <w:r w:rsidR="00A95B4C" w:rsidRPr="00AD2BF4">
          <w:rPr>
            <w:rStyle w:val="Hyperlink"/>
            <w:rFonts w:ascii="Palatino Linotype" w:hAnsi="Palatino Linotype"/>
            <w:noProof/>
            <w:lang w:val="lt-LT" w:eastAsia="en-GB"/>
          </w:rPr>
          <w:t>Ataskaitos tikslas</w:t>
        </w:r>
        <w:r w:rsidR="00A95B4C" w:rsidRPr="00AD2BF4">
          <w:rPr>
            <w:noProof/>
            <w:webHidden/>
            <w:lang w:val="lt-LT"/>
          </w:rPr>
          <w:tab/>
        </w:r>
        <w:r w:rsidR="00A95B4C" w:rsidRPr="00AD2BF4">
          <w:rPr>
            <w:noProof/>
            <w:webHidden/>
            <w:lang w:val="lt-LT"/>
          </w:rPr>
          <w:fldChar w:fldCharType="begin"/>
        </w:r>
        <w:r w:rsidR="00A95B4C" w:rsidRPr="00AD2BF4">
          <w:rPr>
            <w:noProof/>
            <w:webHidden/>
            <w:lang w:val="lt-LT"/>
          </w:rPr>
          <w:instrText xml:space="preserve"> PAGEREF _Toc356071144 \h </w:instrText>
        </w:r>
        <w:r w:rsidR="00A95B4C" w:rsidRPr="00AD2BF4">
          <w:rPr>
            <w:noProof/>
            <w:webHidden/>
            <w:lang w:val="lt-LT"/>
          </w:rPr>
        </w:r>
        <w:r w:rsidR="00A95B4C" w:rsidRPr="00AD2BF4">
          <w:rPr>
            <w:noProof/>
            <w:webHidden/>
            <w:lang w:val="lt-LT"/>
          </w:rPr>
          <w:fldChar w:fldCharType="separate"/>
        </w:r>
        <w:r w:rsidR="00A95B4C" w:rsidRPr="00AD2BF4">
          <w:rPr>
            <w:noProof/>
            <w:webHidden/>
            <w:lang w:val="lt-LT"/>
          </w:rPr>
          <w:t>27</w:t>
        </w:r>
        <w:r w:rsidR="00A95B4C" w:rsidRPr="00AD2BF4">
          <w:rPr>
            <w:noProof/>
            <w:webHidden/>
            <w:lang w:val="lt-LT"/>
          </w:rPr>
          <w:fldChar w:fldCharType="end"/>
        </w:r>
      </w:hyperlink>
    </w:p>
    <w:p w:rsidR="00A95B4C" w:rsidRPr="00AD2BF4" w:rsidRDefault="00255B35">
      <w:pPr>
        <w:pStyle w:val="TOC2"/>
        <w:tabs>
          <w:tab w:val="right" w:leader="dot" w:pos="9016"/>
        </w:tabs>
        <w:rPr>
          <w:rFonts w:asciiTheme="minorHAnsi" w:eastAsiaTheme="minorEastAsia" w:hAnsiTheme="minorHAnsi" w:cstheme="minorBidi"/>
          <w:smallCaps w:val="0"/>
          <w:noProof/>
          <w:sz w:val="22"/>
          <w:szCs w:val="22"/>
          <w:lang w:val="lt-LT"/>
        </w:rPr>
      </w:pPr>
      <w:hyperlink w:anchor="_Toc356071145" w:history="1">
        <w:r w:rsidR="00A95B4C" w:rsidRPr="00AD2BF4">
          <w:rPr>
            <w:rStyle w:val="Hyperlink"/>
            <w:rFonts w:ascii="Palatino Linotype" w:hAnsi="Palatino Linotype"/>
            <w:noProof/>
            <w:lang w:val="lt-LT" w:eastAsia="en-GB"/>
          </w:rPr>
          <w:t>Metodologija</w:t>
        </w:r>
        <w:r w:rsidR="00A95B4C" w:rsidRPr="00AD2BF4">
          <w:rPr>
            <w:noProof/>
            <w:webHidden/>
            <w:lang w:val="lt-LT"/>
          </w:rPr>
          <w:tab/>
        </w:r>
        <w:r w:rsidR="00A95B4C" w:rsidRPr="00AD2BF4">
          <w:rPr>
            <w:noProof/>
            <w:webHidden/>
            <w:lang w:val="lt-LT"/>
          </w:rPr>
          <w:fldChar w:fldCharType="begin"/>
        </w:r>
        <w:r w:rsidR="00A95B4C" w:rsidRPr="00AD2BF4">
          <w:rPr>
            <w:noProof/>
            <w:webHidden/>
            <w:lang w:val="lt-LT"/>
          </w:rPr>
          <w:instrText xml:space="preserve"> PAGEREF _Toc356071145 \h </w:instrText>
        </w:r>
        <w:r w:rsidR="00A95B4C" w:rsidRPr="00AD2BF4">
          <w:rPr>
            <w:noProof/>
            <w:webHidden/>
            <w:lang w:val="lt-LT"/>
          </w:rPr>
        </w:r>
        <w:r w:rsidR="00A95B4C" w:rsidRPr="00AD2BF4">
          <w:rPr>
            <w:noProof/>
            <w:webHidden/>
            <w:lang w:val="lt-LT"/>
          </w:rPr>
          <w:fldChar w:fldCharType="separate"/>
        </w:r>
        <w:r w:rsidR="00A95B4C" w:rsidRPr="00AD2BF4">
          <w:rPr>
            <w:noProof/>
            <w:webHidden/>
            <w:lang w:val="lt-LT"/>
          </w:rPr>
          <w:t>28</w:t>
        </w:r>
        <w:r w:rsidR="00A95B4C" w:rsidRPr="00AD2BF4">
          <w:rPr>
            <w:noProof/>
            <w:webHidden/>
            <w:lang w:val="lt-LT"/>
          </w:rPr>
          <w:fldChar w:fldCharType="end"/>
        </w:r>
      </w:hyperlink>
    </w:p>
    <w:p w:rsidR="00A95B4C" w:rsidRPr="00AD2BF4" w:rsidRDefault="00255B35">
      <w:pPr>
        <w:pStyle w:val="TOC1"/>
        <w:tabs>
          <w:tab w:val="left" w:pos="440"/>
          <w:tab w:val="right" w:leader="dot" w:pos="9016"/>
        </w:tabs>
        <w:rPr>
          <w:rFonts w:asciiTheme="minorHAnsi" w:eastAsiaTheme="minorEastAsia" w:hAnsiTheme="minorHAnsi" w:cstheme="minorBidi"/>
          <w:b w:val="0"/>
          <w:bCs w:val="0"/>
          <w:caps w:val="0"/>
          <w:noProof/>
          <w:sz w:val="22"/>
          <w:szCs w:val="22"/>
          <w:lang w:val="lt-LT"/>
        </w:rPr>
      </w:pPr>
      <w:hyperlink w:anchor="_Toc356071146" w:history="1">
        <w:r w:rsidR="00A95B4C" w:rsidRPr="00AD2BF4">
          <w:rPr>
            <w:rStyle w:val="Hyperlink"/>
            <w:rFonts w:ascii="Palatino Linotype" w:hAnsi="Palatino Linotype"/>
            <w:noProof/>
            <w:lang w:val="lt-LT"/>
          </w:rPr>
          <w:t>V.</w:t>
        </w:r>
        <w:r w:rsidR="00A95B4C" w:rsidRPr="00AD2BF4">
          <w:rPr>
            <w:rFonts w:asciiTheme="minorHAnsi" w:eastAsiaTheme="minorEastAsia" w:hAnsiTheme="minorHAnsi" w:cstheme="minorBidi"/>
            <w:b w:val="0"/>
            <w:bCs w:val="0"/>
            <w:caps w:val="0"/>
            <w:noProof/>
            <w:sz w:val="22"/>
            <w:szCs w:val="22"/>
            <w:lang w:val="lt-LT"/>
          </w:rPr>
          <w:tab/>
        </w:r>
        <w:r w:rsidR="00A95B4C" w:rsidRPr="00AD2BF4">
          <w:rPr>
            <w:rStyle w:val="Hyperlink"/>
            <w:rFonts w:ascii="Palatino Linotype" w:hAnsi="Palatino Linotype"/>
            <w:noProof/>
            <w:lang w:val="lt-LT"/>
          </w:rPr>
          <w:t>Įgyvendinimo dokumentinė ataskaita</w:t>
        </w:r>
        <w:r w:rsidR="00A95B4C" w:rsidRPr="00AD2BF4">
          <w:rPr>
            <w:noProof/>
            <w:webHidden/>
            <w:lang w:val="lt-LT"/>
          </w:rPr>
          <w:tab/>
        </w:r>
        <w:r w:rsidR="00A95B4C" w:rsidRPr="00AD2BF4">
          <w:rPr>
            <w:noProof/>
            <w:webHidden/>
            <w:lang w:val="lt-LT"/>
          </w:rPr>
          <w:fldChar w:fldCharType="begin"/>
        </w:r>
        <w:r w:rsidR="00A95B4C" w:rsidRPr="00AD2BF4">
          <w:rPr>
            <w:noProof/>
            <w:webHidden/>
            <w:lang w:val="lt-LT"/>
          </w:rPr>
          <w:instrText xml:space="preserve"> PAGEREF _Toc356071146 \h </w:instrText>
        </w:r>
        <w:r w:rsidR="00A95B4C" w:rsidRPr="00AD2BF4">
          <w:rPr>
            <w:noProof/>
            <w:webHidden/>
            <w:lang w:val="lt-LT"/>
          </w:rPr>
        </w:r>
        <w:r w:rsidR="00A95B4C" w:rsidRPr="00AD2BF4">
          <w:rPr>
            <w:noProof/>
            <w:webHidden/>
            <w:lang w:val="lt-LT"/>
          </w:rPr>
          <w:fldChar w:fldCharType="separate"/>
        </w:r>
        <w:r w:rsidR="00A95B4C" w:rsidRPr="00AD2BF4">
          <w:rPr>
            <w:noProof/>
            <w:webHidden/>
            <w:lang w:val="lt-LT"/>
          </w:rPr>
          <w:t>29</w:t>
        </w:r>
        <w:r w:rsidR="00A95B4C" w:rsidRPr="00AD2BF4">
          <w:rPr>
            <w:noProof/>
            <w:webHidden/>
            <w:lang w:val="lt-LT"/>
          </w:rPr>
          <w:fldChar w:fldCharType="end"/>
        </w:r>
      </w:hyperlink>
    </w:p>
    <w:p w:rsidR="00A95B4C" w:rsidRPr="00AD2BF4" w:rsidRDefault="00255B35">
      <w:pPr>
        <w:pStyle w:val="TOC2"/>
        <w:tabs>
          <w:tab w:val="right" w:leader="dot" w:pos="9016"/>
        </w:tabs>
        <w:rPr>
          <w:rFonts w:asciiTheme="minorHAnsi" w:eastAsiaTheme="minorEastAsia" w:hAnsiTheme="minorHAnsi" w:cstheme="minorBidi"/>
          <w:smallCaps w:val="0"/>
          <w:noProof/>
          <w:sz w:val="22"/>
          <w:szCs w:val="22"/>
          <w:lang w:val="lt-LT"/>
        </w:rPr>
      </w:pPr>
      <w:hyperlink w:anchor="_Toc356071147" w:history="1">
        <w:r w:rsidR="00A95B4C" w:rsidRPr="00AD2BF4">
          <w:rPr>
            <w:rStyle w:val="Hyperlink"/>
            <w:rFonts w:ascii="Palatino Linotype" w:hAnsi="Palatino Linotype"/>
            <w:noProof/>
            <w:lang w:val="lt-LT"/>
          </w:rPr>
          <w:t>Rekomendacija</w:t>
        </w:r>
        <w:r w:rsidR="00A95B4C" w:rsidRPr="00AD2BF4">
          <w:rPr>
            <w:noProof/>
            <w:webHidden/>
            <w:lang w:val="lt-LT"/>
          </w:rPr>
          <w:tab/>
        </w:r>
        <w:r w:rsidR="00A95B4C" w:rsidRPr="00AD2BF4">
          <w:rPr>
            <w:noProof/>
            <w:webHidden/>
            <w:lang w:val="lt-LT"/>
          </w:rPr>
          <w:fldChar w:fldCharType="begin"/>
        </w:r>
        <w:r w:rsidR="00A95B4C" w:rsidRPr="00AD2BF4">
          <w:rPr>
            <w:noProof/>
            <w:webHidden/>
            <w:lang w:val="lt-LT"/>
          </w:rPr>
          <w:instrText xml:space="preserve"> PAGEREF _Toc356071147 \h </w:instrText>
        </w:r>
        <w:r w:rsidR="00A95B4C" w:rsidRPr="00AD2BF4">
          <w:rPr>
            <w:noProof/>
            <w:webHidden/>
            <w:lang w:val="lt-LT"/>
          </w:rPr>
        </w:r>
        <w:r w:rsidR="00A95B4C" w:rsidRPr="00AD2BF4">
          <w:rPr>
            <w:noProof/>
            <w:webHidden/>
            <w:lang w:val="lt-LT"/>
          </w:rPr>
          <w:fldChar w:fldCharType="separate"/>
        </w:r>
        <w:r w:rsidR="00A95B4C" w:rsidRPr="00AD2BF4">
          <w:rPr>
            <w:noProof/>
            <w:webHidden/>
            <w:lang w:val="lt-LT"/>
          </w:rPr>
          <w:t>29</w:t>
        </w:r>
        <w:r w:rsidR="00A95B4C" w:rsidRPr="00AD2BF4">
          <w:rPr>
            <w:noProof/>
            <w:webHidden/>
            <w:lang w:val="lt-LT"/>
          </w:rPr>
          <w:fldChar w:fldCharType="end"/>
        </w:r>
      </w:hyperlink>
    </w:p>
    <w:p w:rsidR="00A95B4C" w:rsidRPr="00AD2BF4" w:rsidRDefault="00255B35">
      <w:pPr>
        <w:pStyle w:val="TOC2"/>
        <w:tabs>
          <w:tab w:val="right" w:leader="dot" w:pos="9016"/>
        </w:tabs>
        <w:rPr>
          <w:rFonts w:asciiTheme="minorHAnsi" w:eastAsiaTheme="minorEastAsia" w:hAnsiTheme="minorHAnsi" w:cstheme="minorBidi"/>
          <w:smallCaps w:val="0"/>
          <w:noProof/>
          <w:sz w:val="22"/>
          <w:szCs w:val="22"/>
          <w:lang w:val="lt-LT"/>
        </w:rPr>
      </w:pPr>
      <w:hyperlink w:anchor="_Toc356071148" w:history="1">
        <w:r w:rsidR="00A95B4C" w:rsidRPr="00AD2BF4">
          <w:rPr>
            <w:rStyle w:val="Hyperlink"/>
            <w:rFonts w:ascii="Palatino Linotype" w:hAnsi="Palatino Linotype"/>
            <w:noProof/>
            <w:lang w:val="lt-LT" w:eastAsia="en-GB"/>
          </w:rPr>
          <w:t>Rekomendacijos CM/Rec(2010)5 Priedas</w:t>
        </w:r>
        <w:r w:rsidR="00A95B4C" w:rsidRPr="00AD2BF4">
          <w:rPr>
            <w:noProof/>
            <w:webHidden/>
            <w:lang w:val="lt-LT"/>
          </w:rPr>
          <w:tab/>
        </w:r>
        <w:r w:rsidR="00A95B4C" w:rsidRPr="00AD2BF4">
          <w:rPr>
            <w:noProof/>
            <w:webHidden/>
            <w:lang w:val="lt-LT"/>
          </w:rPr>
          <w:fldChar w:fldCharType="begin"/>
        </w:r>
        <w:r w:rsidR="00A95B4C" w:rsidRPr="00AD2BF4">
          <w:rPr>
            <w:noProof/>
            <w:webHidden/>
            <w:lang w:val="lt-LT"/>
          </w:rPr>
          <w:instrText xml:space="preserve"> PAGEREF _Toc356071148 \h </w:instrText>
        </w:r>
        <w:r w:rsidR="00A95B4C" w:rsidRPr="00AD2BF4">
          <w:rPr>
            <w:noProof/>
            <w:webHidden/>
            <w:lang w:val="lt-LT"/>
          </w:rPr>
        </w:r>
        <w:r w:rsidR="00A95B4C" w:rsidRPr="00AD2BF4">
          <w:rPr>
            <w:noProof/>
            <w:webHidden/>
            <w:lang w:val="lt-LT"/>
          </w:rPr>
          <w:fldChar w:fldCharType="separate"/>
        </w:r>
        <w:r w:rsidR="00A95B4C" w:rsidRPr="00AD2BF4">
          <w:rPr>
            <w:noProof/>
            <w:webHidden/>
            <w:lang w:val="lt-LT"/>
          </w:rPr>
          <w:t>38</w:t>
        </w:r>
        <w:r w:rsidR="00A95B4C" w:rsidRPr="00AD2BF4">
          <w:rPr>
            <w:noProof/>
            <w:webHidden/>
            <w:lang w:val="lt-LT"/>
          </w:rPr>
          <w:fldChar w:fldCharType="end"/>
        </w:r>
      </w:hyperlink>
    </w:p>
    <w:p w:rsidR="00A95B4C" w:rsidRPr="00AD2BF4" w:rsidRDefault="00255B35">
      <w:pPr>
        <w:pStyle w:val="TOC3"/>
        <w:tabs>
          <w:tab w:val="right" w:leader="dot" w:pos="9016"/>
        </w:tabs>
        <w:rPr>
          <w:rFonts w:asciiTheme="minorHAnsi" w:eastAsiaTheme="minorEastAsia" w:hAnsiTheme="minorHAnsi" w:cstheme="minorBidi"/>
          <w:i w:val="0"/>
          <w:iCs w:val="0"/>
          <w:noProof/>
          <w:sz w:val="22"/>
          <w:szCs w:val="22"/>
          <w:lang w:val="lt-LT"/>
        </w:rPr>
      </w:pPr>
      <w:hyperlink w:anchor="_Toc356071149" w:history="1">
        <w:r w:rsidR="00A95B4C" w:rsidRPr="00AD2BF4">
          <w:rPr>
            <w:rStyle w:val="Hyperlink"/>
            <w:rFonts w:ascii="Palatino Linotype" w:hAnsi="Palatino Linotype"/>
            <w:b/>
            <w:noProof/>
            <w:lang w:val="lt-LT"/>
          </w:rPr>
          <w:t>I. Teisė į gyvybę, saugumą ir apsaugą nuo smurto</w:t>
        </w:r>
        <w:r w:rsidR="00A95B4C" w:rsidRPr="00AD2BF4">
          <w:rPr>
            <w:noProof/>
            <w:webHidden/>
            <w:lang w:val="lt-LT"/>
          </w:rPr>
          <w:tab/>
        </w:r>
        <w:r w:rsidR="00A95B4C" w:rsidRPr="00AD2BF4">
          <w:rPr>
            <w:noProof/>
            <w:webHidden/>
            <w:lang w:val="lt-LT"/>
          </w:rPr>
          <w:fldChar w:fldCharType="begin"/>
        </w:r>
        <w:r w:rsidR="00A95B4C" w:rsidRPr="00AD2BF4">
          <w:rPr>
            <w:noProof/>
            <w:webHidden/>
            <w:lang w:val="lt-LT"/>
          </w:rPr>
          <w:instrText xml:space="preserve"> PAGEREF _Toc356071149 \h </w:instrText>
        </w:r>
        <w:r w:rsidR="00A95B4C" w:rsidRPr="00AD2BF4">
          <w:rPr>
            <w:noProof/>
            <w:webHidden/>
            <w:lang w:val="lt-LT"/>
          </w:rPr>
        </w:r>
        <w:r w:rsidR="00A95B4C" w:rsidRPr="00AD2BF4">
          <w:rPr>
            <w:noProof/>
            <w:webHidden/>
            <w:lang w:val="lt-LT"/>
          </w:rPr>
          <w:fldChar w:fldCharType="separate"/>
        </w:r>
        <w:r w:rsidR="00A95B4C" w:rsidRPr="00AD2BF4">
          <w:rPr>
            <w:noProof/>
            <w:webHidden/>
            <w:lang w:val="lt-LT"/>
          </w:rPr>
          <w:t>38</w:t>
        </w:r>
        <w:r w:rsidR="00A95B4C" w:rsidRPr="00AD2BF4">
          <w:rPr>
            <w:noProof/>
            <w:webHidden/>
            <w:lang w:val="lt-LT"/>
          </w:rPr>
          <w:fldChar w:fldCharType="end"/>
        </w:r>
      </w:hyperlink>
    </w:p>
    <w:p w:rsidR="00A95B4C" w:rsidRPr="00AD2BF4" w:rsidRDefault="00255B35">
      <w:pPr>
        <w:pStyle w:val="TOC3"/>
        <w:tabs>
          <w:tab w:val="right" w:leader="dot" w:pos="9016"/>
        </w:tabs>
        <w:rPr>
          <w:rFonts w:asciiTheme="minorHAnsi" w:eastAsiaTheme="minorEastAsia" w:hAnsiTheme="minorHAnsi" w:cstheme="minorBidi"/>
          <w:i w:val="0"/>
          <w:iCs w:val="0"/>
          <w:noProof/>
          <w:sz w:val="22"/>
          <w:szCs w:val="22"/>
          <w:lang w:val="lt-LT"/>
        </w:rPr>
      </w:pPr>
      <w:hyperlink w:anchor="_Toc356071150" w:history="1">
        <w:r w:rsidR="00A95B4C" w:rsidRPr="00AD2BF4">
          <w:rPr>
            <w:rStyle w:val="Hyperlink"/>
            <w:rFonts w:ascii="Palatino Linotype" w:hAnsi="Palatino Linotype"/>
            <w:b/>
            <w:noProof/>
            <w:lang w:val="lt-LT"/>
          </w:rPr>
          <w:t>II. Asociacijų laisvė</w:t>
        </w:r>
        <w:r w:rsidR="00A95B4C" w:rsidRPr="00AD2BF4">
          <w:rPr>
            <w:noProof/>
            <w:webHidden/>
            <w:lang w:val="lt-LT"/>
          </w:rPr>
          <w:tab/>
        </w:r>
        <w:r w:rsidR="00A95B4C" w:rsidRPr="00AD2BF4">
          <w:rPr>
            <w:noProof/>
            <w:webHidden/>
            <w:lang w:val="lt-LT"/>
          </w:rPr>
          <w:fldChar w:fldCharType="begin"/>
        </w:r>
        <w:r w:rsidR="00A95B4C" w:rsidRPr="00AD2BF4">
          <w:rPr>
            <w:noProof/>
            <w:webHidden/>
            <w:lang w:val="lt-LT"/>
          </w:rPr>
          <w:instrText xml:space="preserve"> PAGEREF _Toc356071150 \h </w:instrText>
        </w:r>
        <w:r w:rsidR="00A95B4C" w:rsidRPr="00AD2BF4">
          <w:rPr>
            <w:noProof/>
            <w:webHidden/>
            <w:lang w:val="lt-LT"/>
          </w:rPr>
        </w:r>
        <w:r w:rsidR="00A95B4C" w:rsidRPr="00AD2BF4">
          <w:rPr>
            <w:noProof/>
            <w:webHidden/>
            <w:lang w:val="lt-LT"/>
          </w:rPr>
          <w:fldChar w:fldCharType="separate"/>
        </w:r>
        <w:r w:rsidR="00A95B4C" w:rsidRPr="00AD2BF4">
          <w:rPr>
            <w:noProof/>
            <w:webHidden/>
            <w:lang w:val="lt-LT"/>
          </w:rPr>
          <w:t>54</w:t>
        </w:r>
        <w:r w:rsidR="00A95B4C" w:rsidRPr="00AD2BF4">
          <w:rPr>
            <w:noProof/>
            <w:webHidden/>
            <w:lang w:val="lt-LT"/>
          </w:rPr>
          <w:fldChar w:fldCharType="end"/>
        </w:r>
      </w:hyperlink>
    </w:p>
    <w:p w:rsidR="00A95B4C" w:rsidRPr="00AD2BF4" w:rsidRDefault="00255B35">
      <w:pPr>
        <w:pStyle w:val="TOC3"/>
        <w:tabs>
          <w:tab w:val="right" w:leader="dot" w:pos="9016"/>
        </w:tabs>
        <w:rPr>
          <w:rFonts w:asciiTheme="minorHAnsi" w:eastAsiaTheme="minorEastAsia" w:hAnsiTheme="minorHAnsi" w:cstheme="minorBidi"/>
          <w:i w:val="0"/>
          <w:iCs w:val="0"/>
          <w:noProof/>
          <w:sz w:val="22"/>
          <w:szCs w:val="22"/>
          <w:lang w:val="lt-LT"/>
        </w:rPr>
      </w:pPr>
      <w:hyperlink w:anchor="_Toc356071151" w:history="1">
        <w:r w:rsidR="00A95B4C" w:rsidRPr="00AD2BF4">
          <w:rPr>
            <w:rStyle w:val="Hyperlink"/>
            <w:rFonts w:ascii="Palatino Linotype" w:hAnsi="Palatino Linotype"/>
            <w:b/>
            <w:noProof/>
            <w:lang w:val="lt-LT"/>
          </w:rPr>
          <w:t>III. Saviraiškos ir taikių susirinkimų laisvė</w:t>
        </w:r>
        <w:r w:rsidR="00A95B4C" w:rsidRPr="00AD2BF4">
          <w:rPr>
            <w:noProof/>
            <w:webHidden/>
            <w:lang w:val="lt-LT"/>
          </w:rPr>
          <w:tab/>
        </w:r>
        <w:r w:rsidR="00A95B4C" w:rsidRPr="00AD2BF4">
          <w:rPr>
            <w:noProof/>
            <w:webHidden/>
            <w:lang w:val="lt-LT"/>
          </w:rPr>
          <w:fldChar w:fldCharType="begin"/>
        </w:r>
        <w:r w:rsidR="00A95B4C" w:rsidRPr="00AD2BF4">
          <w:rPr>
            <w:noProof/>
            <w:webHidden/>
            <w:lang w:val="lt-LT"/>
          </w:rPr>
          <w:instrText xml:space="preserve"> PAGEREF _Toc356071151 \h </w:instrText>
        </w:r>
        <w:r w:rsidR="00A95B4C" w:rsidRPr="00AD2BF4">
          <w:rPr>
            <w:noProof/>
            <w:webHidden/>
            <w:lang w:val="lt-LT"/>
          </w:rPr>
        </w:r>
        <w:r w:rsidR="00A95B4C" w:rsidRPr="00AD2BF4">
          <w:rPr>
            <w:noProof/>
            <w:webHidden/>
            <w:lang w:val="lt-LT"/>
          </w:rPr>
          <w:fldChar w:fldCharType="separate"/>
        </w:r>
        <w:r w:rsidR="00A95B4C" w:rsidRPr="00AD2BF4">
          <w:rPr>
            <w:noProof/>
            <w:webHidden/>
            <w:lang w:val="lt-LT"/>
          </w:rPr>
          <w:t>61</w:t>
        </w:r>
        <w:r w:rsidR="00A95B4C" w:rsidRPr="00AD2BF4">
          <w:rPr>
            <w:noProof/>
            <w:webHidden/>
            <w:lang w:val="lt-LT"/>
          </w:rPr>
          <w:fldChar w:fldCharType="end"/>
        </w:r>
      </w:hyperlink>
    </w:p>
    <w:p w:rsidR="00A95B4C" w:rsidRPr="00AD2BF4" w:rsidRDefault="00255B35">
      <w:pPr>
        <w:pStyle w:val="TOC3"/>
        <w:tabs>
          <w:tab w:val="right" w:leader="dot" w:pos="9016"/>
        </w:tabs>
        <w:rPr>
          <w:rFonts w:asciiTheme="minorHAnsi" w:eastAsiaTheme="minorEastAsia" w:hAnsiTheme="minorHAnsi" w:cstheme="minorBidi"/>
          <w:i w:val="0"/>
          <w:iCs w:val="0"/>
          <w:noProof/>
          <w:sz w:val="22"/>
          <w:szCs w:val="22"/>
          <w:lang w:val="lt-LT"/>
        </w:rPr>
      </w:pPr>
      <w:hyperlink w:anchor="_Toc356071152" w:history="1">
        <w:r w:rsidR="00A95B4C" w:rsidRPr="00AD2BF4">
          <w:rPr>
            <w:rStyle w:val="Hyperlink"/>
            <w:rFonts w:ascii="Palatino Linotype" w:hAnsi="Palatino Linotype" w:cs="Verdana"/>
            <w:b/>
            <w:noProof/>
            <w:lang w:val="lt-LT"/>
          </w:rPr>
          <w:t>IV. Teisė į privataus ir šeimos gyvenimo gerbimą</w:t>
        </w:r>
        <w:r w:rsidR="00A95B4C" w:rsidRPr="00AD2BF4">
          <w:rPr>
            <w:noProof/>
            <w:webHidden/>
            <w:lang w:val="lt-LT"/>
          </w:rPr>
          <w:tab/>
        </w:r>
        <w:r w:rsidR="00A95B4C" w:rsidRPr="00AD2BF4">
          <w:rPr>
            <w:noProof/>
            <w:webHidden/>
            <w:lang w:val="lt-LT"/>
          </w:rPr>
          <w:fldChar w:fldCharType="begin"/>
        </w:r>
        <w:r w:rsidR="00A95B4C" w:rsidRPr="00AD2BF4">
          <w:rPr>
            <w:noProof/>
            <w:webHidden/>
            <w:lang w:val="lt-LT"/>
          </w:rPr>
          <w:instrText xml:space="preserve"> PAGEREF _Toc356071152 \h </w:instrText>
        </w:r>
        <w:r w:rsidR="00A95B4C" w:rsidRPr="00AD2BF4">
          <w:rPr>
            <w:noProof/>
            <w:webHidden/>
            <w:lang w:val="lt-LT"/>
          </w:rPr>
        </w:r>
        <w:r w:rsidR="00A95B4C" w:rsidRPr="00AD2BF4">
          <w:rPr>
            <w:noProof/>
            <w:webHidden/>
            <w:lang w:val="lt-LT"/>
          </w:rPr>
          <w:fldChar w:fldCharType="separate"/>
        </w:r>
        <w:r w:rsidR="00A95B4C" w:rsidRPr="00AD2BF4">
          <w:rPr>
            <w:noProof/>
            <w:webHidden/>
            <w:lang w:val="lt-LT"/>
          </w:rPr>
          <w:t>73</w:t>
        </w:r>
        <w:r w:rsidR="00A95B4C" w:rsidRPr="00AD2BF4">
          <w:rPr>
            <w:noProof/>
            <w:webHidden/>
            <w:lang w:val="lt-LT"/>
          </w:rPr>
          <w:fldChar w:fldCharType="end"/>
        </w:r>
      </w:hyperlink>
    </w:p>
    <w:p w:rsidR="00A95B4C" w:rsidRPr="00AD2BF4" w:rsidRDefault="00255B35">
      <w:pPr>
        <w:pStyle w:val="TOC3"/>
        <w:tabs>
          <w:tab w:val="right" w:leader="dot" w:pos="9016"/>
        </w:tabs>
        <w:rPr>
          <w:rFonts w:asciiTheme="minorHAnsi" w:eastAsiaTheme="minorEastAsia" w:hAnsiTheme="minorHAnsi" w:cstheme="minorBidi"/>
          <w:i w:val="0"/>
          <w:iCs w:val="0"/>
          <w:noProof/>
          <w:sz w:val="22"/>
          <w:szCs w:val="22"/>
          <w:lang w:val="lt-LT"/>
        </w:rPr>
      </w:pPr>
      <w:hyperlink w:anchor="_Toc356071153" w:history="1">
        <w:r w:rsidR="00A95B4C" w:rsidRPr="00AD2BF4">
          <w:rPr>
            <w:rStyle w:val="Hyperlink"/>
            <w:rFonts w:ascii="Palatino Linotype" w:hAnsi="Palatino Linotype"/>
            <w:b/>
            <w:noProof/>
            <w:lang w:val="lt-LT"/>
          </w:rPr>
          <w:t>V. Užimtumas</w:t>
        </w:r>
        <w:r w:rsidR="00A95B4C" w:rsidRPr="00AD2BF4">
          <w:rPr>
            <w:noProof/>
            <w:webHidden/>
            <w:lang w:val="lt-LT"/>
          </w:rPr>
          <w:tab/>
        </w:r>
        <w:r w:rsidR="00A95B4C" w:rsidRPr="00AD2BF4">
          <w:rPr>
            <w:noProof/>
            <w:webHidden/>
            <w:lang w:val="lt-LT"/>
          </w:rPr>
          <w:fldChar w:fldCharType="begin"/>
        </w:r>
        <w:r w:rsidR="00A95B4C" w:rsidRPr="00AD2BF4">
          <w:rPr>
            <w:noProof/>
            <w:webHidden/>
            <w:lang w:val="lt-LT"/>
          </w:rPr>
          <w:instrText xml:space="preserve"> PAGEREF _Toc356071153 \h </w:instrText>
        </w:r>
        <w:r w:rsidR="00A95B4C" w:rsidRPr="00AD2BF4">
          <w:rPr>
            <w:noProof/>
            <w:webHidden/>
            <w:lang w:val="lt-LT"/>
          </w:rPr>
        </w:r>
        <w:r w:rsidR="00A95B4C" w:rsidRPr="00AD2BF4">
          <w:rPr>
            <w:noProof/>
            <w:webHidden/>
            <w:lang w:val="lt-LT"/>
          </w:rPr>
          <w:fldChar w:fldCharType="separate"/>
        </w:r>
        <w:r w:rsidR="00A95B4C" w:rsidRPr="00AD2BF4">
          <w:rPr>
            <w:noProof/>
            <w:webHidden/>
            <w:lang w:val="lt-LT"/>
          </w:rPr>
          <w:t>84</w:t>
        </w:r>
        <w:r w:rsidR="00A95B4C" w:rsidRPr="00AD2BF4">
          <w:rPr>
            <w:noProof/>
            <w:webHidden/>
            <w:lang w:val="lt-LT"/>
          </w:rPr>
          <w:fldChar w:fldCharType="end"/>
        </w:r>
      </w:hyperlink>
    </w:p>
    <w:p w:rsidR="00A95B4C" w:rsidRPr="00AD2BF4" w:rsidRDefault="00255B35">
      <w:pPr>
        <w:pStyle w:val="TOC3"/>
        <w:tabs>
          <w:tab w:val="right" w:leader="dot" w:pos="9016"/>
        </w:tabs>
        <w:rPr>
          <w:rFonts w:asciiTheme="minorHAnsi" w:eastAsiaTheme="minorEastAsia" w:hAnsiTheme="minorHAnsi" w:cstheme="minorBidi"/>
          <w:i w:val="0"/>
          <w:iCs w:val="0"/>
          <w:noProof/>
          <w:sz w:val="22"/>
          <w:szCs w:val="22"/>
          <w:lang w:val="lt-LT"/>
        </w:rPr>
      </w:pPr>
      <w:hyperlink w:anchor="_Toc356071154" w:history="1">
        <w:r w:rsidR="00A95B4C" w:rsidRPr="00AD2BF4">
          <w:rPr>
            <w:rStyle w:val="Hyperlink"/>
            <w:rFonts w:ascii="Palatino Linotype" w:hAnsi="Palatino Linotype"/>
            <w:b/>
            <w:noProof/>
            <w:lang w:val="lt-LT"/>
          </w:rPr>
          <w:t>VI. Švietimas</w:t>
        </w:r>
        <w:r w:rsidR="00A95B4C" w:rsidRPr="00AD2BF4">
          <w:rPr>
            <w:noProof/>
            <w:webHidden/>
            <w:lang w:val="lt-LT"/>
          </w:rPr>
          <w:tab/>
        </w:r>
        <w:r w:rsidR="00A95B4C" w:rsidRPr="00AD2BF4">
          <w:rPr>
            <w:noProof/>
            <w:webHidden/>
            <w:lang w:val="lt-LT"/>
          </w:rPr>
          <w:fldChar w:fldCharType="begin"/>
        </w:r>
        <w:r w:rsidR="00A95B4C" w:rsidRPr="00AD2BF4">
          <w:rPr>
            <w:noProof/>
            <w:webHidden/>
            <w:lang w:val="lt-LT"/>
          </w:rPr>
          <w:instrText xml:space="preserve"> PAGEREF _Toc356071154 \h </w:instrText>
        </w:r>
        <w:r w:rsidR="00A95B4C" w:rsidRPr="00AD2BF4">
          <w:rPr>
            <w:noProof/>
            <w:webHidden/>
            <w:lang w:val="lt-LT"/>
          </w:rPr>
        </w:r>
        <w:r w:rsidR="00A95B4C" w:rsidRPr="00AD2BF4">
          <w:rPr>
            <w:noProof/>
            <w:webHidden/>
            <w:lang w:val="lt-LT"/>
          </w:rPr>
          <w:fldChar w:fldCharType="separate"/>
        </w:r>
        <w:r w:rsidR="00A95B4C" w:rsidRPr="00AD2BF4">
          <w:rPr>
            <w:noProof/>
            <w:webHidden/>
            <w:lang w:val="lt-LT"/>
          </w:rPr>
          <w:t>89</w:t>
        </w:r>
        <w:r w:rsidR="00A95B4C" w:rsidRPr="00AD2BF4">
          <w:rPr>
            <w:noProof/>
            <w:webHidden/>
            <w:lang w:val="lt-LT"/>
          </w:rPr>
          <w:fldChar w:fldCharType="end"/>
        </w:r>
      </w:hyperlink>
    </w:p>
    <w:p w:rsidR="00A95B4C" w:rsidRPr="00AD2BF4" w:rsidRDefault="00255B35">
      <w:pPr>
        <w:pStyle w:val="TOC3"/>
        <w:tabs>
          <w:tab w:val="right" w:leader="dot" w:pos="9016"/>
        </w:tabs>
        <w:rPr>
          <w:rFonts w:asciiTheme="minorHAnsi" w:eastAsiaTheme="minorEastAsia" w:hAnsiTheme="minorHAnsi" w:cstheme="minorBidi"/>
          <w:i w:val="0"/>
          <w:iCs w:val="0"/>
          <w:noProof/>
          <w:sz w:val="22"/>
          <w:szCs w:val="22"/>
          <w:lang w:val="lt-LT"/>
        </w:rPr>
      </w:pPr>
      <w:hyperlink w:anchor="_Toc356071155" w:history="1">
        <w:r w:rsidR="00A95B4C" w:rsidRPr="00AD2BF4">
          <w:rPr>
            <w:rStyle w:val="Hyperlink"/>
            <w:rFonts w:ascii="Palatino Linotype" w:hAnsi="Palatino Linotype"/>
            <w:b/>
            <w:noProof/>
            <w:lang w:val="lt-LT"/>
          </w:rPr>
          <w:t>VII. Sveikatos priežiūra</w:t>
        </w:r>
        <w:r w:rsidR="00A95B4C" w:rsidRPr="00AD2BF4">
          <w:rPr>
            <w:noProof/>
            <w:webHidden/>
            <w:lang w:val="lt-LT"/>
          </w:rPr>
          <w:tab/>
        </w:r>
        <w:r w:rsidR="00A95B4C" w:rsidRPr="00AD2BF4">
          <w:rPr>
            <w:noProof/>
            <w:webHidden/>
            <w:lang w:val="lt-LT"/>
          </w:rPr>
          <w:fldChar w:fldCharType="begin"/>
        </w:r>
        <w:r w:rsidR="00A95B4C" w:rsidRPr="00AD2BF4">
          <w:rPr>
            <w:noProof/>
            <w:webHidden/>
            <w:lang w:val="lt-LT"/>
          </w:rPr>
          <w:instrText xml:space="preserve"> PAGEREF _Toc356071155 \h </w:instrText>
        </w:r>
        <w:r w:rsidR="00A95B4C" w:rsidRPr="00AD2BF4">
          <w:rPr>
            <w:noProof/>
            <w:webHidden/>
            <w:lang w:val="lt-LT"/>
          </w:rPr>
        </w:r>
        <w:r w:rsidR="00A95B4C" w:rsidRPr="00AD2BF4">
          <w:rPr>
            <w:noProof/>
            <w:webHidden/>
            <w:lang w:val="lt-LT"/>
          </w:rPr>
          <w:fldChar w:fldCharType="separate"/>
        </w:r>
        <w:r w:rsidR="00A95B4C" w:rsidRPr="00AD2BF4">
          <w:rPr>
            <w:noProof/>
            <w:webHidden/>
            <w:lang w:val="lt-LT"/>
          </w:rPr>
          <w:t>93</w:t>
        </w:r>
        <w:r w:rsidR="00A95B4C" w:rsidRPr="00AD2BF4">
          <w:rPr>
            <w:noProof/>
            <w:webHidden/>
            <w:lang w:val="lt-LT"/>
          </w:rPr>
          <w:fldChar w:fldCharType="end"/>
        </w:r>
      </w:hyperlink>
    </w:p>
    <w:p w:rsidR="00A95B4C" w:rsidRPr="00AD2BF4" w:rsidRDefault="00255B35">
      <w:pPr>
        <w:pStyle w:val="TOC3"/>
        <w:tabs>
          <w:tab w:val="right" w:leader="dot" w:pos="9016"/>
        </w:tabs>
        <w:rPr>
          <w:rFonts w:asciiTheme="minorHAnsi" w:eastAsiaTheme="minorEastAsia" w:hAnsiTheme="minorHAnsi" w:cstheme="minorBidi"/>
          <w:i w:val="0"/>
          <w:iCs w:val="0"/>
          <w:noProof/>
          <w:sz w:val="22"/>
          <w:szCs w:val="22"/>
          <w:lang w:val="lt-LT"/>
        </w:rPr>
      </w:pPr>
      <w:hyperlink w:anchor="_Toc356071156" w:history="1">
        <w:r w:rsidR="00A95B4C" w:rsidRPr="00AD2BF4">
          <w:rPr>
            <w:rStyle w:val="Hyperlink"/>
            <w:rFonts w:ascii="Palatino Linotype" w:hAnsi="Palatino Linotype"/>
            <w:b/>
            <w:noProof/>
            <w:lang w:val="lt-LT"/>
          </w:rPr>
          <w:t>VIII. Būstas</w:t>
        </w:r>
        <w:r w:rsidR="00A95B4C" w:rsidRPr="00AD2BF4">
          <w:rPr>
            <w:noProof/>
            <w:webHidden/>
            <w:lang w:val="lt-LT"/>
          </w:rPr>
          <w:tab/>
        </w:r>
        <w:r w:rsidR="00A95B4C" w:rsidRPr="00AD2BF4">
          <w:rPr>
            <w:noProof/>
            <w:webHidden/>
            <w:lang w:val="lt-LT"/>
          </w:rPr>
          <w:fldChar w:fldCharType="begin"/>
        </w:r>
        <w:r w:rsidR="00A95B4C" w:rsidRPr="00AD2BF4">
          <w:rPr>
            <w:noProof/>
            <w:webHidden/>
            <w:lang w:val="lt-LT"/>
          </w:rPr>
          <w:instrText xml:space="preserve"> PAGEREF _Toc356071156 \h </w:instrText>
        </w:r>
        <w:r w:rsidR="00A95B4C" w:rsidRPr="00AD2BF4">
          <w:rPr>
            <w:noProof/>
            <w:webHidden/>
            <w:lang w:val="lt-LT"/>
          </w:rPr>
        </w:r>
        <w:r w:rsidR="00A95B4C" w:rsidRPr="00AD2BF4">
          <w:rPr>
            <w:noProof/>
            <w:webHidden/>
            <w:lang w:val="lt-LT"/>
          </w:rPr>
          <w:fldChar w:fldCharType="separate"/>
        </w:r>
        <w:r w:rsidR="00A95B4C" w:rsidRPr="00AD2BF4">
          <w:rPr>
            <w:noProof/>
            <w:webHidden/>
            <w:lang w:val="lt-LT"/>
          </w:rPr>
          <w:t>101</w:t>
        </w:r>
        <w:r w:rsidR="00A95B4C" w:rsidRPr="00AD2BF4">
          <w:rPr>
            <w:noProof/>
            <w:webHidden/>
            <w:lang w:val="lt-LT"/>
          </w:rPr>
          <w:fldChar w:fldCharType="end"/>
        </w:r>
      </w:hyperlink>
    </w:p>
    <w:p w:rsidR="00A95B4C" w:rsidRPr="00AD2BF4" w:rsidRDefault="00255B35">
      <w:pPr>
        <w:pStyle w:val="TOC3"/>
        <w:tabs>
          <w:tab w:val="right" w:leader="dot" w:pos="9016"/>
        </w:tabs>
        <w:rPr>
          <w:rFonts w:asciiTheme="minorHAnsi" w:eastAsiaTheme="minorEastAsia" w:hAnsiTheme="minorHAnsi" w:cstheme="minorBidi"/>
          <w:i w:val="0"/>
          <w:iCs w:val="0"/>
          <w:noProof/>
          <w:sz w:val="22"/>
          <w:szCs w:val="22"/>
          <w:lang w:val="lt-LT"/>
        </w:rPr>
      </w:pPr>
      <w:hyperlink w:anchor="_Toc356071157" w:history="1">
        <w:r w:rsidR="00A95B4C" w:rsidRPr="00AD2BF4">
          <w:rPr>
            <w:rStyle w:val="Hyperlink"/>
            <w:rFonts w:ascii="Palatino Linotype" w:hAnsi="Palatino Linotype"/>
            <w:b/>
            <w:noProof/>
            <w:lang w:val="lt-LT"/>
          </w:rPr>
          <w:t>IX. Sportas</w:t>
        </w:r>
        <w:r w:rsidR="00A95B4C" w:rsidRPr="00AD2BF4">
          <w:rPr>
            <w:noProof/>
            <w:webHidden/>
            <w:lang w:val="lt-LT"/>
          </w:rPr>
          <w:tab/>
        </w:r>
        <w:r w:rsidR="00A95B4C" w:rsidRPr="00AD2BF4">
          <w:rPr>
            <w:noProof/>
            <w:webHidden/>
            <w:lang w:val="lt-LT"/>
          </w:rPr>
          <w:fldChar w:fldCharType="begin"/>
        </w:r>
        <w:r w:rsidR="00A95B4C" w:rsidRPr="00AD2BF4">
          <w:rPr>
            <w:noProof/>
            <w:webHidden/>
            <w:lang w:val="lt-LT"/>
          </w:rPr>
          <w:instrText xml:space="preserve"> PAGEREF _Toc356071157 \h </w:instrText>
        </w:r>
        <w:r w:rsidR="00A95B4C" w:rsidRPr="00AD2BF4">
          <w:rPr>
            <w:noProof/>
            <w:webHidden/>
            <w:lang w:val="lt-LT"/>
          </w:rPr>
        </w:r>
        <w:r w:rsidR="00A95B4C" w:rsidRPr="00AD2BF4">
          <w:rPr>
            <w:noProof/>
            <w:webHidden/>
            <w:lang w:val="lt-LT"/>
          </w:rPr>
          <w:fldChar w:fldCharType="separate"/>
        </w:r>
        <w:r w:rsidR="00A95B4C" w:rsidRPr="00AD2BF4">
          <w:rPr>
            <w:noProof/>
            <w:webHidden/>
            <w:lang w:val="lt-LT"/>
          </w:rPr>
          <w:t>104</w:t>
        </w:r>
        <w:r w:rsidR="00A95B4C" w:rsidRPr="00AD2BF4">
          <w:rPr>
            <w:noProof/>
            <w:webHidden/>
            <w:lang w:val="lt-LT"/>
          </w:rPr>
          <w:fldChar w:fldCharType="end"/>
        </w:r>
      </w:hyperlink>
    </w:p>
    <w:p w:rsidR="00A95B4C" w:rsidRPr="00AD2BF4" w:rsidRDefault="00255B35">
      <w:pPr>
        <w:pStyle w:val="TOC3"/>
        <w:tabs>
          <w:tab w:val="right" w:leader="dot" w:pos="9016"/>
        </w:tabs>
        <w:rPr>
          <w:rFonts w:asciiTheme="minorHAnsi" w:eastAsiaTheme="minorEastAsia" w:hAnsiTheme="minorHAnsi" w:cstheme="minorBidi"/>
          <w:i w:val="0"/>
          <w:iCs w:val="0"/>
          <w:noProof/>
          <w:sz w:val="22"/>
          <w:szCs w:val="22"/>
          <w:lang w:val="lt-LT"/>
        </w:rPr>
      </w:pPr>
      <w:hyperlink w:anchor="_Toc356071158" w:history="1">
        <w:r w:rsidR="00A95B4C" w:rsidRPr="00AD2BF4">
          <w:rPr>
            <w:rStyle w:val="Hyperlink"/>
            <w:rFonts w:ascii="Palatino Linotype" w:hAnsi="Palatino Linotype"/>
            <w:b/>
            <w:noProof/>
            <w:lang w:val="lt-LT"/>
          </w:rPr>
          <w:t>X. Teisė prašyti prieglobsčio</w:t>
        </w:r>
        <w:r w:rsidR="00A95B4C" w:rsidRPr="00AD2BF4">
          <w:rPr>
            <w:noProof/>
            <w:webHidden/>
            <w:lang w:val="lt-LT"/>
          </w:rPr>
          <w:tab/>
        </w:r>
        <w:r w:rsidR="00A95B4C" w:rsidRPr="00AD2BF4">
          <w:rPr>
            <w:noProof/>
            <w:webHidden/>
            <w:lang w:val="lt-LT"/>
          </w:rPr>
          <w:fldChar w:fldCharType="begin"/>
        </w:r>
        <w:r w:rsidR="00A95B4C" w:rsidRPr="00AD2BF4">
          <w:rPr>
            <w:noProof/>
            <w:webHidden/>
            <w:lang w:val="lt-LT"/>
          </w:rPr>
          <w:instrText xml:space="preserve"> PAGEREF _Toc356071158 \h </w:instrText>
        </w:r>
        <w:r w:rsidR="00A95B4C" w:rsidRPr="00AD2BF4">
          <w:rPr>
            <w:noProof/>
            <w:webHidden/>
            <w:lang w:val="lt-LT"/>
          </w:rPr>
        </w:r>
        <w:r w:rsidR="00A95B4C" w:rsidRPr="00AD2BF4">
          <w:rPr>
            <w:noProof/>
            <w:webHidden/>
            <w:lang w:val="lt-LT"/>
          </w:rPr>
          <w:fldChar w:fldCharType="separate"/>
        </w:r>
        <w:r w:rsidR="00A95B4C" w:rsidRPr="00AD2BF4">
          <w:rPr>
            <w:noProof/>
            <w:webHidden/>
            <w:lang w:val="lt-LT"/>
          </w:rPr>
          <w:t>106</w:t>
        </w:r>
        <w:r w:rsidR="00A95B4C" w:rsidRPr="00AD2BF4">
          <w:rPr>
            <w:noProof/>
            <w:webHidden/>
            <w:lang w:val="lt-LT"/>
          </w:rPr>
          <w:fldChar w:fldCharType="end"/>
        </w:r>
      </w:hyperlink>
    </w:p>
    <w:p w:rsidR="00A95B4C" w:rsidRPr="00AD2BF4" w:rsidRDefault="00255B35">
      <w:pPr>
        <w:pStyle w:val="TOC3"/>
        <w:tabs>
          <w:tab w:val="right" w:leader="dot" w:pos="9016"/>
        </w:tabs>
        <w:rPr>
          <w:rFonts w:asciiTheme="minorHAnsi" w:eastAsiaTheme="minorEastAsia" w:hAnsiTheme="minorHAnsi" w:cstheme="minorBidi"/>
          <w:i w:val="0"/>
          <w:iCs w:val="0"/>
          <w:noProof/>
          <w:sz w:val="22"/>
          <w:szCs w:val="22"/>
          <w:lang w:val="lt-LT"/>
        </w:rPr>
      </w:pPr>
      <w:hyperlink w:anchor="_Toc356071159" w:history="1">
        <w:r w:rsidR="00A95B4C" w:rsidRPr="00AD2BF4">
          <w:rPr>
            <w:rStyle w:val="Hyperlink"/>
            <w:rFonts w:ascii="Palatino Linotype" w:hAnsi="Palatino Linotype"/>
            <w:b/>
            <w:noProof/>
            <w:lang w:val="lt-LT"/>
          </w:rPr>
          <w:t>XI. Nacionalinės žmogaus teisių institucijos</w:t>
        </w:r>
        <w:r w:rsidR="00A95B4C" w:rsidRPr="00AD2BF4">
          <w:rPr>
            <w:noProof/>
            <w:webHidden/>
            <w:lang w:val="lt-LT"/>
          </w:rPr>
          <w:tab/>
        </w:r>
        <w:r w:rsidR="00A95B4C" w:rsidRPr="00AD2BF4">
          <w:rPr>
            <w:noProof/>
            <w:webHidden/>
            <w:lang w:val="lt-LT"/>
          </w:rPr>
          <w:fldChar w:fldCharType="begin"/>
        </w:r>
        <w:r w:rsidR="00A95B4C" w:rsidRPr="00AD2BF4">
          <w:rPr>
            <w:noProof/>
            <w:webHidden/>
            <w:lang w:val="lt-LT"/>
          </w:rPr>
          <w:instrText xml:space="preserve"> PAGEREF _Toc356071159 \h </w:instrText>
        </w:r>
        <w:r w:rsidR="00A95B4C" w:rsidRPr="00AD2BF4">
          <w:rPr>
            <w:noProof/>
            <w:webHidden/>
            <w:lang w:val="lt-LT"/>
          </w:rPr>
        </w:r>
        <w:r w:rsidR="00A95B4C" w:rsidRPr="00AD2BF4">
          <w:rPr>
            <w:noProof/>
            <w:webHidden/>
            <w:lang w:val="lt-LT"/>
          </w:rPr>
          <w:fldChar w:fldCharType="separate"/>
        </w:r>
        <w:r w:rsidR="00A95B4C" w:rsidRPr="00AD2BF4">
          <w:rPr>
            <w:noProof/>
            <w:webHidden/>
            <w:lang w:val="lt-LT"/>
          </w:rPr>
          <w:t>111</w:t>
        </w:r>
        <w:r w:rsidR="00A95B4C" w:rsidRPr="00AD2BF4">
          <w:rPr>
            <w:noProof/>
            <w:webHidden/>
            <w:lang w:val="lt-LT"/>
          </w:rPr>
          <w:fldChar w:fldCharType="end"/>
        </w:r>
      </w:hyperlink>
    </w:p>
    <w:p w:rsidR="00A95B4C" w:rsidRPr="00AD2BF4" w:rsidRDefault="00255B35">
      <w:pPr>
        <w:pStyle w:val="TOC1"/>
        <w:tabs>
          <w:tab w:val="right" w:leader="dot" w:pos="9016"/>
        </w:tabs>
        <w:rPr>
          <w:rFonts w:asciiTheme="minorHAnsi" w:eastAsiaTheme="minorEastAsia" w:hAnsiTheme="minorHAnsi" w:cstheme="minorBidi"/>
          <w:b w:val="0"/>
          <w:bCs w:val="0"/>
          <w:caps w:val="0"/>
          <w:noProof/>
          <w:sz w:val="22"/>
          <w:szCs w:val="22"/>
          <w:lang w:val="lt-LT"/>
        </w:rPr>
      </w:pPr>
      <w:hyperlink w:anchor="_Toc356071160" w:history="1">
        <w:r w:rsidR="00A95B4C" w:rsidRPr="00AD2BF4">
          <w:rPr>
            <w:rStyle w:val="Hyperlink"/>
            <w:rFonts w:ascii="Palatino Linotype" w:hAnsi="Palatino Linotype"/>
            <w:noProof/>
            <w:lang w:val="lt-LT"/>
          </w:rPr>
          <w:t>Priedai</w:t>
        </w:r>
        <w:r w:rsidR="00A95B4C" w:rsidRPr="00AD2BF4">
          <w:rPr>
            <w:noProof/>
            <w:webHidden/>
            <w:lang w:val="lt-LT"/>
          </w:rPr>
          <w:tab/>
        </w:r>
        <w:r w:rsidR="00A95B4C" w:rsidRPr="00AD2BF4">
          <w:rPr>
            <w:noProof/>
            <w:webHidden/>
            <w:lang w:val="lt-LT"/>
          </w:rPr>
          <w:fldChar w:fldCharType="begin"/>
        </w:r>
        <w:r w:rsidR="00A95B4C" w:rsidRPr="00AD2BF4">
          <w:rPr>
            <w:noProof/>
            <w:webHidden/>
            <w:lang w:val="lt-LT"/>
          </w:rPr>
          <w:instrText xml:space="preserve"> PAGEREF _Toc356071160 \h </w:instrText>
        </w:r>
        <w:r w:rsidR="00A95B4C" w:rsidRPr="00AD2BF4">
          <w:rPr>
            <w:noProof/>
            <w:webHidden/>
            <w:lang w:val="lt-LT"/>
          </w:rPr>
        </w:r>
        <w:r w:rsidR="00A95B4C" w:rsidRPr="00AD2BF4">
          <w:rPr>
            <w:noProof/>
            <w:webHidden/>
            <w:lang w:val="lt-LT"/>
          </w:rPr>
          <w:fldChar w:fldCharType="separate"/>
        </w:r>
        <w:r w:rsidR="00A95B4C" w:rsidRPr="00AD2BF4">
          <w:rPr>
            <w:noProof/>
            <w:webHidden/>
            <w:lang w:val="lt-LT"/>
          </w:rPr>
          <w:t>113</w:t>
        </w:r>
        <w:r w:rsidR="00A95B4C" w:rsidRPr="00AD2BF4">
          <w:rPr>
            <w:noProof/>
            <w:webHidden/>
            <w:lang w:val="lt-LT"/>
          </w:rPr>
          <w:fldChar w:fldCharType="end"/>
        </w:r>
      </w:hyperlink>
    </w:p>
    <w:p w:rsidR="00A95B4C" w:rsidRPr="00AD2BF4" w:rsidRDefault="00255B35">
      <w:pPr>
        <w:pStyle w:val="TOC2"/>
        <w:tabs>
          <w:tab w:val="left" w:pos="660"/>
          <w:tab w:val="right" w:leader="dot" w:pos="9016"/>
        </w:tabs>
        <w:rPr>
          <w:rFonts w:asciiTheme="minorHAnsi" w:eastAsiaTheme="minorEastAsia" w:hAnsiTheme="minorHAnsi" w:cstheme="minorBidi"/>
          <w:smallCaps w:val="0"/>
          <w:noProof/>
          <w:sz w:val="22"/>
          <w:szCs w:val="22"/>
          <w:lang w:val="lt-LT"/>
        </w:rPr>
      </w:pPr>
      <w:hyperlink w:anchor="_Toc356071161" w:history="1">
        <w:r w:rsidR="00A95B4C" w:rsidRPr="00AD2BF4">
          <w:rPr>
            <w:rStyle w:val="Hyperlink"/>
            <w:rFonts w:ascii="Symbol" w:hAnsi="Symbol" w:cs="Symbol"/>
            <w:noProof/>
            <w:lang w:val="lt-LT"/>
          </w:rPr>
          <w:t></w:t>
        </w:r>
        <w:r w:rsidR="00A95B4C" w:rsidRPr="00AD2BF4">
          <w:rPr>
            <w:rFonts w:asciiTheme="minorHAnsi" w:eastAsiaTheme="minorEastAsia" w:hAnsiTheme="minorHAnsi" w:cstheme="minorBidi"/>
            <w:smallCaps w:val="0"/>
            <w:noProof/>
            <w:sz w:val="22"/>
            <w:szCs w:val="22"/>
            <w:lang w:val="lt-LT"/>
          </w:rPr>
          <w:tab/>
        </w:r>
        <w:r w:rsidR="00A95B4C" w:rsidRPr="00AD2BF4">
          <w:rPr>
            <w:rStyle w:val="Hyperlink"/>
            <w:rFonts w:ascii="Palatino Linotype" w:hAnsi="Palatino Linotype"/>
            <w:noProof/>
            <w:lang w:val="lt-LT"/>
          </w:rPr>
          <w:t>Rekomendacija CM/Rec(2010)5</w:t>
        </w:r>
        <w:r w:rsidR="00A95B4C" w:rsidRPr="00AD2BF4">
          <w:rPr>
            <w:noProof/>
            <w:webHidden/>
            <w:lang w:val="lt-LT"/>
          </w:rPr>
          <w:tab/>
        </w:r>
        <w:r w:rsidR="00A95B4C" w:rsidRPr="00AD2BF4">
          <w:rPr>
            <w:noProof/>
            <w:webHidden/>
            <w:lang w:val="lt-LT"/>
          </w:rPr>
          <w:fldChar w:fldCharType="begin"/>
        </w:r>
        <w:r w:rsidR="00A95B4C" w:rsidRPr="00AD2BF4">
          <w:rPr>
            <w:noProof/>
            <w:webHidden/>
            <w:lang w:val="lt-LT"/>
          </w:rPr>
          <w:instrText xml:space="preserve"> PAGEREF _Toc356071161 \h </w:instrText>
        </w:r>
        <w:r w:rsidR="00A95B4C" w:rsidRPr="00AD2BF4">
          <w:rPr>
            <w:noProof/>
            <w:webHidden/>
            <w:lang w:val="lt-LT"/>
          </w:rPr>
        </w:r>
        <w:r w:rsidR="00A95B4C" w:rsidRPr="00AD2BF4">
          <w:rPr>
            <w:noProof/>
            <w:webHidden/>
            <w:lang w:val="lt-LT"/>
          </w:rPr>
          <w:fldChar w:fldCharType="separate"/>
        </w:r>
        <w:r w:rsidR="00A95B4C" w:rsidRPr="00AD2BF4">
          <w:rPr>
            <w:noProof/>
            <w:webHidden/>
            <w:lang w:val="lt-LT"/>
          </w:rPr>
          <w:t>113</w:t>
        </w:r>
        <w:r w:rsidR="00A95B4C" w:rsidRPr="00AD2BF4">
          <w:rPr>
            <w:noProof/>
            <w:webHidden/>
            <w:lang w:val="lt-LT"/>
          </w:rPr>
          <w:fldChar w:fldCharType="end"/>
        </w:r>
      </w:hyperlink>
    </w:p>
    <w:p w:rsidR="00A95B4C" w:rsidRPr="00AD2BF4" w:rsidRDefault="00255B35">
      <w:pPr>
        <w:pStyle w:val="TOC2"/>
        <w:tabs>
          <w:tab w:val="left" w:pos="660"/>
          <w:tab w:val="right" w:leader="dot" w:pos="9016"/>
        </w:tabs>
        <w:rPr>
          <w:rFonts w:asciiTheme="minorHAnsi" w:eastAsiaTheme="minorEastAsia" w:hAnsiTheme="minorHAnsi" w:cstheme="minorBidi"/>
          <w:smallCaps w:val="0"/>
          <w:noProof/>
          <w:sz w:val="22"/>
          <w:szCs w:val="22"/>
          <w:lang w:val="lt-LT"/>
        </w:rPr>
      </w:pPr>
      <w:hyperlink w:anchor="_Toc356071162" w:history="1">
        <w:r w:rsidR="00A95B4C" w:rsidRPr="00AD2BF4">
          <w:rPr>
            <w:rStyle w:val="Hyperlink"/>
            <w:rFonts w:ascii="Symbol" w:hAnsi="Symbol" w:cs="Symbol"/>
            <w:noProof/>
            <w:lang w:val="lt-LT" w:eastAsia="en-GB"/>
          </w:rPr>
          <w:t></w:t>
        </w:r>
        <w:r w:rsidR="00A95B4C" w:rsidRPr="00AD2BF4">
          <w:rPr>
            <w:rFonts w:asciiTheme="minorHAnsi" w:eastAsiaTheme="minorEastAsia" w:hAnsiTheme="minorHAnsi" w:cstheme="minorBidi"/>
            <w:smallCaps w:val="0"/>
            <w:noProof/>
            <w:sz w:val="22"/>
            <w:szCs w:val="22"/>
            <w:lang w:val="lt-LT"/>
          </w:rPr>
          <w:tab/>
        </w:r>
        <w:r w:rsidR="00A95B4C" w:rsidRPr="00AD2BF4">
          <w:rPr>
            <w:rStyle w:val="Hyperlink"/>
            <w:rFonts w:ascii="Palatino Linotype" w:hAnsi="Palatino Linotype"/>
            <w:noProof/>
            <w:lang w:val="lt-LT" w:eastAsia="en-GB"/>
          </w:rPr>
          <w:t>Rekomendacijos CM/Rec(2010)5  Priedas</w:t>
        </w:r>
        <w:r w:rsidR="00A95B4C" w:rsidRPr="00AD2BF4">
          <w:rPr>
            <w:noProof/>
            <w:webHidden/>
            <w:lang w:val="lt-LT"/>
          </w:rPr>
          <w:tab/>
        </w:r>
        <w:r w:rsidR="00A95B4C" w:rsidRPr="00AD2BF4">
          <w:rPr>
            <w:noProof/>
            <w:webHidden/>
            <w:lang w:val="lt-LT"/>
          </w:rPr>
          <w:fldChar w:fldCharType="begin"/>
        </w:r>
        <w:r w:rsidR="00A95B4C" w:rsidRPr="00AD2BF4">
          <w:rPr>
            <w:noProof/>
            <w:webHidden/>
            <w:lang w:val="lt-LT"/>
          </w:rPr>
          <w:instrText xml:space="preserve"> PAGEREF _Toc356071162 \h </w:instrText>
        </w:r>
        <w:r w:rsidR="00A95B4C" w:rsidRPr="00AD2BF4">
          <w:rPr>
            <w:noProof/>
            <w:webHidden/>
            <w:lang w:val="lt-LT"/>
          </w:rPr>
        </w:r>
        <w:r w:rsidR="00A95B4C" w:rsidRPr="00AD2BF4">
          <w:rPr>
            <w:noProof/>
            <w:webHidden/>
            <w:lang w:val="lt-LT"/>
          </w:rPr>
          <w:fldChar w:fldCharType="separate"/>
        </w:r>
        <w:r w:rsidR="00A95B4C" w:rsidRPr="00AD2BF4">
          <w:rPr>
            <w:noProof/>
            <w:webHidden/>
            <w:lang w:val="lt-LT"/>
          </w:rPr>
          <w:t>115</w:t>
        </w:r>
        <w:r w:rsidR="00A95B4C" w:rsidRPr="00AD2BF4">
          <w:rPr>
            <w:noProof/>
            <w:webHidden/>
            <w:lang w:val="lt-LT"/>
          </w:rPr>
          <w:fldChar w:fldCharType="end"/>
        </w:r>
      </w:hyperlink>
    </w:p>
    <w:p w:rsidR="00A95B4C" w:rsidRPr="00AD2BF4" w:rsidRDefault="00255B35">
      <w:pPr>
        <w:pStyle w:val="TOC1"/>
        <w:tabs>
          <w:tab w:val="right" w:leader="dot" w:pos="9016"/>
        </w:tabs>
        <w:rPr>
          <w:rFonts w:asciiTheme="minorHAnsi" w:eastAsiaTheme="minorEastAsia" w:hAnsiTheme="minorHAnsi" w:cstheme="minorBidi"/>
          <w:b w:val="0"/>
          <w:bCs w:val="0"/>
          <w:caps w:val="0"/>
          <w:noProof/>
          <w:sz w:val="22"/>
          <w:szCs w:val="22"/>
          <w:lang w:val="lt-LT"/>
        </w:rPr>
      </w:pPr>
      <w:hyperlink w:anchor="_Toc356071163" w:history="1">
        <w:r w:rsidR="00A95B4C" w:rsidRPr="00AD2BF4">
          <w:rPr>
            <w:rStyle w:val="Hyperlink"/>
            <w:rFonts w:ascii="Palatino Linotype" w:hAnsi="Palatino Linotype"/>
            <w:noProof/>
            <w:lang w:val="lt-LT"/>
          </w:rPr>
          <w:t>Apie nacionalinę LGBT* teisių gynimo asociaciją LGL</w:t>
        </w:r>
        <w:r w:rsidR="00A95B4C" w:rsidRPr="00AD2BF4">
          <w:rPr>
            <w:noProof/>
            <w:webHidden/>
            <w:lang w:val="lt-LT"/>
          </w:rPr>
          <w:tab/>
        </w:r>
        <w:r w:rsidR="00A95B4C" w:rsidRPr="00AD2BF4">
          <w:rPr>
            <w:noProof/>
            <w:webHidden/>
            <w:lang w:val="lt-LT"/>
          </w:rPr>
          <w:fldChar w:fldCharType="begin"/>
        </w:r>
        <w:r w:rsidR="00A95B4C" w:rsidRPr="00AD2BF4">
          <w:rPr>
            <w:noProof/>
            <w:webHidden/>
            <w:lang w:val="lt-LT"/>
          </w:rPr>
          <w:instrText xml:space="preserve"> PAGEREF _Toc356071163 \h </w:instrText>
        </w:r>
        <w:r w:rsidR="00A95B4C" w:rsidRPr="00AD2BF4">
          <w:rPr>
            <w:noProof/>
            <w:webHidden/>
            <w:lang w:val="lt-LT"/>
          </w:rPr>
        </w:r>
        <w:r w:rsidR="00A95B4C" w:rsidRPr="00AD2BF4">
          <w:rPr>
            <w:noProof/>
            <w:webHidden/>
            <w:lang w:val="lt-LT"/>
          </w:rPr>
          <w:fldChar w:fldCharType="separate"/>
        </w:r>
        <w:r w:rsidR="00A95B4C" w:rsidRPr="00AD2BF4">
          <w:rPr>
            <w:noProof/>
            <w:webHidden/>
            <w:lang w:val="lt-LT"/>
          </w:rPr>
          <w:t>122</w:t>
        </w:r>
        <w:r w:rsidR="00A95B4C" w:rsidRPr="00AD2BF4">
          <w:rPr>
            <w:noProof/>
            <w:webHidden/>
            <w:lang w:val="lt-LT"/>
          </w:rPr>
          <w:fldChar w:fldCharType="end"/>
        </w:r>
      </w:hyperlink>
    </w:p>
    <w:p w:rsidR="00412160" w:rsidRDefault="00B67FCA" w:rsidP="000E53D0">
      <w:pPr>
        <w:pStyle w:val="Heading1"/>
        <w:rPr>
          <w:sz w:val="24"/>
          <w:szCs w:val="24"/>
          <w:lang w:val="lt-LT"/>
        </w:rPr>
      </w:pPr>
      <w:r w:rsidRPr="00AD2BF4">
        <w:rPr>
          <w:sz w:val="24"/>
          <w:szCs w:val="24"/>
          <w:lang w:val="lt-LT"/>
        </w:rPr>
        <w:fldChar w:fldCharType="end"/>
      </w:r>
      <w:bookmarkStart w:id="0" w:name="_Toc355644627"/>
    </w:p>
    <w:p w:rsidR="000E53D0" w:rsidRPr="00AD2BF4" w:rsidRDefault="000E53D0" w:rsidP="000E53D0">
      <w:pPr>
        <w:pStyle w:val="Heading1"/>
        <w:rPr>
          <w:lang w:val="lt-LT"/>
        </w:rPr>
      </w:pPr>
      <w:r w:rsidRPr="00AD2BF4">
        <w:rPr>
          <w:lang w:val="lt-LT"/>
        </w:rPr>
        <w:t xml:space="preserve"> </w:t>
      </w:r>
      <w:bookmarkStart w:id="1" w:name="_Toc356071125"/>
      <w:r w:rsidRPr="00AD2BF4">
        <w:rPr>
          <w:lang w:val="lt-LT"/>
        </w:rPr>
        <w:t>Sąvokos</w:t>
      </w:r>
      <w:r w:rsidRPr="00AD2BF4">
        <w:rPr>
          <w:rFonts w:ascii="Palatino Linotype" w:hAnsi="Palatino Linotype"/>
          <w:vertAlign w:val="superscript"/>
          <w:lang w:val="lt-LT"/>
        </w:rPr>
        <w:footnoteReference w:id="1"/>
      </w:r>
      <w:bookmarkEnd w:id="0"/>
      <w:bookmarkEnd w:id="1"/>
    </w:p>
    <w:p w:rsidR="000E53D0" w:rsidRPr="00AD2BF4" w:rsidRDefault="000E53D0" w:rsidP="000E53D0">
      <w:pPr>
        <w:jc w:val="both"/>
        <w:rPr>
          <w:rFonts w:ascii="Palatino Linotype" w:hAnsi="Palatino Linotype" w:cs="Cambria"/>
          <w:b/>
          <w:bCs/>
          <w:sz w:val="24"/>
          <w:szCs w:val="24"/>
          <w:lang w:val="lt-LT" w:eastAsia="en-GB"/>
        </w:rPr>
      </w:pPr>
    </w:p>
    <w:p w:rsidR="000E53D0" w:rsidRPr="00AD2BF4" w:rsidRDefault="000E53D0" w:rsidP="000E53D0">
      <w:pPr>
        <w:jc w:val="both"/>
        <w:rPr>
          <w:rFonts w:ascii="Palatino Linotype" w:hAnsi="Palatino Linotype" w:cs="Cambria"/>
          <w:bCs/>
          <w:sz w:val="24"/>
          <w:szCs w:val="24"/>
          <w:lang w:val="lt-LT" w:eastAsia="en-GB"/>
        </w:rPr>
      </w:pPr>
      <w:r w:rsidRPr="00AD2BF4">
        <w:rPr>
          <w:rFonts w:ascii="Palatino Linotype" w:hAnsi="Palatino Linotype" w:cs="Cambria"/>
          <w:b/>
          <w:bCs/>
          <w:sz w:val="24"/>
          <w:szCs w:val="24"/>
          <w:lang w:val="lt-LT" w:eastAsia="en-GB"/>
        </w:rPr>
        <w:t xml:space="preserve">Lytinis tapatumas </w:t>
      </w:r>
      <w:r w:rsidRPr="00AD2BF4">
        <w:rPr>
          <w:rFonts w:ascii="Palatino Linotype" w:hAnsi="Palatino Linotype" w:cs="Cambria"/>
          <w:bCs/>
          <w:sz w:val="24"/>
          <w:szCs w:val="24"/>
          <w:lang w:val="lt-LT" w:eastAsia="en-GB"/>
        </w:rPr>
        <w:t xml:space="preserve">susijęs su subjektyviu individo socialinės lyties pajautimu, kuris gali tiek atspindėti, tiek neatspindėti asmens biologinę lytį ir apimti individualų savo kūno suvokimą bei kitas lyties išraiškos formas (t.y. “lyties išraiška”) kaip, pavyzdžiui, apranga, kalba bei manieros. Asmens lytis dažniausiai yra nulemiama gimstant ir tampa socialiniu bei teisiniu faktu. Vis dėlto, kai kurių asmenų socialinė lytis nesutampa su šiems asmenims priskirta biologine lytimi – tokie asmenys yra vadinami transseksualiais. Lytinis tapatumas neturėtų būti tapatinamas su asmens seksualine orientacija. Transseksualūs asmenys gali būti tiek hetoreseksualūs, tiek biseksualūs, tiek ir homoseksualūs. </w:t>
      </w:r>
    </w:p>
    <w:p w:rsidR="000E53D0" w:rsidRPr="00AD2BF4" w:rsidRDefault="000E53D0" w:rsidP="000E53D0">
      <w:pPr>
        <w:jc w:val="both"/>
        <w:rPr>
          <w:rFonts w:ascii="Palatino Linotype" w:hAnsi="Palatino Linotype" w:cs="Cambria"/>
          <w:sz w:val="24"/>
          <w:szCs w:val="24"/>
          <w:lang w:val="lt-LT" w:eastAsia="en-GB"/>
        </w:rPr>
      </w:pPr>
      <w:r w:rsidRPr="00AD2BF4">
        <w:rPr>
          <w:rFonts w:ascii="Palatino Linotype" w:hAnsi="Palatino Linotype" w:cs="Cambria"/>
          <w:b/>
          <w:sz w:val="24"/>
          <w:szCs w:val="24"/>
          <w:lang w:val="lt-LT" w:eastAsia="en-GB"/>
        </w:rPr>
        <w:t xml:space="preserve">Lyties pakeitimo procedūra </w:t>
      </w:r>
      <w:r w:rsidRPr="00AD2BF4">
        <w:rPr>
          <w:rFonts w:ascii="Palatino Linotype" w:hAnsi="Palatino Linotype" w:cs="Cambria"/>
          <w:sz w:val="24"/>
          <w:szCs w:val="24"/>
          <w:lang w:val="lt-LT" w:eastAsia="en-GB"/>
        </w:rPr>
        <w:t>apima medicininius ir ne medicininius metodus, kuriuos nori taikyti kai kurie transseksualūs asmenys. Šių metodų taikymas – įskaitant hormoninį gydymą, lyties pakeitimo operaciją (pavyzdžiui, veido operacija, krūtinės ląstos operacija, genitalijų operacijos), histerektomiją ir sterilizaciją (privedančias prie nevaisingumo) – dažnai tampa būtina sąlyga siekiant teisinio asmens pasirinktos lyties pripažinimo. Kai kurių metodų taikymas yra laikomas asmens teisės į kūno vientisumą pažeidimu.</w:t>
      </w:r>
    </w:p>
    <w:p w:rsidR="000E53D0" w:rsidRPr="00AD2BF4" w:rsidRDefault="000E53D0" w:rsidP="000E53D0">
      <w:pPr>
        <w:jc w:val="both"/>
        <w:rPr>
          <w:rFonts w:ascii="Palatino Linotype" w:hAnsi="Palatino Linotype" w:cs="Cambria"/>
          <w:sz w:val="24"/>
          <w:szCs w:val="24"/>
          <w:lang w:val="lt-LT" w:eastAsia="en-GB"/>
        </w:rPr>
      </w:pPr>
      <w:r w:rsidRPr="00AD2BF4">
        <w:rPr>
          <w:rFonts w:ascii="Palatino Linotype" w:hAnsi="Palatino Linotype" w:cs="Cambria"/>
          <w:b/>
          <w:sz w:val="24"/>
          <w:szCs w:val="24"/>
          <w:lang w:val="lt-LT" w:eastAsia="en-GB"/>
        </w:rPr>
        <w:t xml:space="preserve">Priekabiavimas </w:t>
      </w:r>
      <w:r w:rsidRPr="00AD2BF4">
        <w:rPr>
          <w:rFonts w:ascii="Palatino Linotype" w:hAnsi="Palatino Linotype" w:cs="Cambria"/>
          <w:sz w:val="24"/>
          <w:szCs w:val="24"/>
          <w:lang w:val="lt-LT" w:eastAsia="en-GB"/>
        </w:rPr>
        <w:t xml:space="preserve">yra diskriminacijos forma, kai nepageidaujamas elgesys yra susijęs su vienu iš draudžiamų diskriminacijos pagrindų (įskaitant seksualinę orientaciją ir lytinį tapatumą) bei turi tikslą ar poveikį užgauti asmens orumą ar sukurti bauginančią, priešišką, menkinančią, žeminančią ar įžeidžiančią aplinką. Priekabiavimo faktas gali būti tiek vienas izoliuotas incidentas, tiek susidaryti iš keleto incidentų per tam tikrą laikotarpį. Priekabiavimas gali pasireikšti įvairiomis formomis kaip, pavyzdžiui, grasinimais, bauginimais arba užgauliojimais, nepageidaujamomis pastabomis arba juokais apie asmens seksualinę orientaciją ar lytinį tapatumą. </w:t>
      </w:r>
    </w:p>
    <w:p w:rsidR="000E53D0" w:rsidRPr="00AD2BF4" w:rsidRDefault="000E53D0" w:rsidP="000E53D0">
      <w:pPr>
        <w:jc w:val="both"/>
        <w:rPr>
          <w:rFonts w:ascii="Palatino Linotype" w:hAnsi="Palatino Linotype" w:cs="Cambria"/>
          <w:bCs/>
          <w:sz w:val="24"/>
          <w:szCs w:val="24"/>
          <w:lang w:val="lt-LT" w:eastAsia="en-GB"/>
        </w:rPr>
      </w:pPr>
      <w:r w:rsidRPr="00AD2BF4">
        <w:rPr>
          <w:rFonts w:ascii="Palatino Linotype" w:hAnsi="Palatino Linotype" w:cs="Cambria"/>
          <w:b/>
          <w:bCs/>
          <w:sz w:val="24"/>
          <w:szCs w:val="24"/>
          <w:lang w:val="lt-LT" w:eastAsia="en-GB"/>
        </w:rPr>
        <w:lastRenderedPageBreak/>
        <w:t xml:space="preserve">Neapykantos nusikaltimas </w:t>
      </w:r>
      <w:r w:rsidRPr="00AD2BF4">
        <w:rPr>
          <w:rFonts w:ascii="Palatino Linotype" w:hAnsi="Palatino Linotype" w:cs="Cambria"/>
          <w:bCs/>
          <w:sz w:val="24"/>
          <w:szCs w:val="24"/>
          <w:lang w:val="lt-LT" w:eastAsia="en-GB"/>
        </w:rPr>
        <w:t xml:space="preserve">LGBT asmenų atžvilgiu yra laikoma nusikalstama veika dėl homofobinio ar transfobinio motyvo. Neapykantos nusikaltimai apima bauginimą, grasinimus, padarytą žalą nuosavybei, užpuolimą, nužudymą ar bet kokią kitą nusikalstamą veiką, kai auka ar nusikaltimo tikslas yra pasirenkamas dėl realaus ar įsivaizduojamo ryšio, priklausymo, paramos ar narystės LGBT bendruomenėje. Siekiant nusikaltimą kvalifikuoti kaip neapykantos nusikaltimą, turi būti pakankamas pagrindas įtarti, jog nusikaltėlio motyvas buvo būtent aukos seksualinė orientacija ar lytinis tapatumas. </w:t>
      </w:r>
    </w:p>
    <w:p w:rsidR="000E53D0" w:rsidRPr="00AD2BF4" w:rsidRDefault="000E53D0" w:rsidP="000E53D0">
      <w:pPr>
        <w:jc w:val="both"/>
        <w:rPr>
          <w:rFonts w:ascii="Palatino Linotype" w:hAnsi="Palatino Linotype" w:cs="Cambria"/>
          <w:sz w:val="24"/>
          <w:szCs w:val="24"/>
          <w:lang w:val="lt-LT" w:eastAsia="en-GB"/>
        </w:rPr>
      </w:pPr>
      <w:r w:rsidRPr="00AD2BF4">
        <w:rPr>
          <w:rFonts w:ascii="Palatino Linotype" w:hAnsi="Palatino Linotype" w:cs="Cambria"/>
          <w:b/>
          <w:sz w:val="24"/>
          <w:szCs w:val="24"/>
          <w:lang w:val="lt-LT" w:eastAsia="en-GB"/>
        </w:rPr>
        <w:t xml:space="preserve">Neapykanta motyvuotas incidentas </w:t>
      </w:r>
      <w:r w:rsidRPr="00AD2BF4">
        <w:rPr>
          <w:rFonts w:ascii="Palatino Linotype" w:hAnsi="Palatino Linotype" w:cs="Cambria"/>
          <w:sz w:val="24"/>
          <w:szCs w:val="24"/>
          <w:lang w:val="lt-LT" w:eastAsia="en-GB"/>
        </w:rPr>
        <w:t>–</w:t>
      </w:r>
      <w:r w:rsidRPr="00AD2BF4">
        <w:rPr>
          <w:rFonts w:ascii="Palatino Linotype" w:hAnsi="Palatino Linotype" w:cs="Cambria"/>
          <w:b/>
          <w:sz w:val="24"/>
          <w:szCs w:val="24"/>
          <w:lang w:val="lt-LT" w:eastAsia="en-GB"/>
        </w:rPr>
        <w:t xml:space="preserve"> </w:t>
      </w:r>
      <w:r w:rsidRPr="00AD2BF4">
        <w:rPr>
          <w:rFonts w:ascii="Palatino Linotype" w:hAnsi="Palatino Linotype" w:cs="Cambria"/>
          <w:sz w:val="24"/>
          <w:szCs w:val="24"/>
          <w:lang w:val="lt-LT" w:eastAsia="en-GB"/>
        </w:rPr>
        <w:t>įvykis, aktas ar netolerancijos išraiška, atlikta su šališkumo motyvu, kuris gali neatitikti neapykantos nusikaltimo reikalavimų dėl nepakankamų įrodymų teisme, nustatant nusikalstamą veiką ar šališkumo motyvą, ar dėl to, kad pats aktas gali būti nelaikomas nusikalstama veika pagal nacionalinę teisę (</w:t>
      </w:r>
      <w:r w:rsidR="00940B00" w:rsidRPr="00AD2BF4">
        <w:rPr>
          <w:rFonts w:ascii="Palatino Linotype" w:hAnsi="Palatino Linotype" w:cs="Cambria"/>
          <w:sz w:val="24"/>
          <w:szCs w:val="24"/>
          <w:lang w:val="lt-LT" w:eastAsia="en-GB"/>
        </w:rPr>
        <w:t>pavyzdžiui,</w:t>
      </w:r>
      <w:r w:rsidRPr="00AD2BF4">
        <w:rPr>
          <w:rFonts w:ascii="Palatino Linotype" w:hAnsi="Palatino Linotype" w:cs="Cambria"/>
          <w:sz w:val="24"/>
          <w:szCs w:val="24"/>
          <w:lang w:val="lt-LT" w:eastAsia="en-GB"/>
        </w:rPr>
        <w:t xml:space="preserve"> užgaulūs komentarai internetinėje erdvėje, kuriais neskatinama susidoroti su tam tikra asmenų grupe).</w:t>
      </w:r>
    </w:p>
    <w:p w:rsidR="000E53D0" w:rsidRPr="00AD2BF4" w:rsidRDefault="000E53D0" w:rsidP="000E53D0">
      <w:pPr>
        <w:jc w:val="both"/>
        <w:rPr>
          <w:rFonts w:ascii="Palatino Linotype" w:hAnsi="Palatino Linotype" w:cs="Cambria"/>
          <w:bCs/>
          <w:sz w:val="24"/>
          <w:szCs w:val="24"/>
          <w:lang w:val="lt-LT" w:eastAsia="en-GB"/>
        </w:rPr>
      </w:pPr>
      <w:r w:rsidRPr="00AD2BF4">
        <w:rPr>
          <w:rFonts w:ascii="Palatino Linotype" w:hAnsi="Palatino Linotype" w:cs="Cambria"/>
          <w:b/>
          <w:bCs/>
          <w:sz w:val="24"/>
          <w:szCs w:val="24"/>
          <w:lang w:val="lt-LT" w:eastAsia="en-GB"/>
        </w:rPr>
        <w:t xml:space="preserve">Neapykantos kalba LGBT atžvilgiu </w:t>
      </w:r>
      <w:r w:rsidRPr="00AD2BF4">
        <w:rPr>
          <w:rFonts w:ascii="Palatino Linotype" w:hAnsi="Palatino Linotype" w:cs="Cambria"/>
          <w:bCs/>
          <w:sz w:val="24"/>
          <w:szCs w:val="24"/>
          <w:lang w:val="lt-LT" w:eastAsia="en-GB"/>
        </w:rPr>
        <w:t>reiškia viešus pasisakymus, kurie skatina ar pateisina neapykantą, diskriminaciją ar priešiškumą LGBT asmenų atžvilgiu, pavyzdžiui, politikos ar religinių lyderių išsakyti komentarai spaudoje ar internetinėje erdvėje, turintys tikslą įžeisti ir pažeminti.</w:t>
      </w:r>
    </w:p>
    <w:p w:rsidR="000E53D0" w:rsidRPr="00AD2BF4" w:rsidRDefault="000E53D0" w:rsidP="000E53D0">
      <w:pPr>
        <w:jc w:val="both"/>
        <w:rPr>
          <w:rFonts w:ascii="Palatino Linotype" w:hAnsi="Palatino Linotype" w:cs="Cambria"/>
          <w:bCs/>
          <w:sz w:val="24"/>
          <w:szCs w:val="24"/>
          <w:lang w:val="lt-LT" w:eastAsia="en-GB"/>
        </w:rPr>
      </w:pPr>
      <w:r w:rsidRPr="00AD2BF4">
        <w:rPr>
          <w:rFonts w:ascii="Palatino Linotype" w:hAnsi="Palatino Linotype" w:cs="Cambria"/>
          <w:b/>
          <w:bCs/>
          <w:sz w:val="24"/>
          <w:szCs w:val="24"/>
          <w:lang w:val="lt-LT" w:eastAsia="en-GB"/>
        </w:rPr>
        <w:t xml:space="preserve">Homofobija </w:t>
      </w:r>
      <w:r w:rsidRPr="00AD2BF4">
        <w:rPr>
          <w:rFonts w:ascii="Palatino Linotype" w:hAnsi="Palatino Linotype" w:cs="Cambria"/>
          <w:bCs/>
          <w:sz w:val="24"/>
          <w:szCs w:val="24"/>
          <w:lang w:val="lt-LT" w:eastAsia="en-GB"/>
        </w:rPr>
        <w:t>apibrėžiama kaip išankstinėmis nuostatomis paremta neracionali baimė ir bjaurėjimasis gėjais, lesbietėmis, biseksualiais ir transseksualiais asmenimis. Bifobija ir transfobija yra laikomos homofobijos reiškinio sudedamosiomis dalimis.</w:t>
      </w:r>
    </w:p>
    <w:p w:rsidR="000E53D0" w:rsidRPr="00AD2BF4" w:rsidRDefault="000E53D0" w:rsidP="000E53D0">
      <w:pPr>
        <w:jc w:val="both"/>
        <w:rPr>
          <w:rFonts w:ascii="Palatino Linotype" w:hAnsi="Palatino Linotype" w:cs="Cambria"/>
          <w:bCs/>
          <w:sz w:val="24"/>
          <w:szCs w:val="24"/>
          <w:lang w:val="lt-LT" w:eastAsia="en-GB"/>
        </w:rPr>
      </w:pPr>
      <w:r w:rsidRPr="00AD2BF4">
        <w:rPr>
          <w:rFonts w:ascii="Palatino Linotype" w:hAnsi="Palatino Linotype" w:cs="Cambria"/>
          <w:b/>
          <w:bCs/>
          <w:sz w:val="24"/>
          <w:szCs w:val="24"/>
          <w:lang w:val="lt-LT" w:eastAsia="en-GB"/>
        </w:rPr>
        <w:t xml:space="preserve">Interseksualūs asmenys </w:t>
      </w:r>
      <w:r w:rsidRPr="00AD2BF4">
        <w:rPr>
          <w:rFonts w:ascii="Palatino Linotype" w:hAnsi="Palatino Linotype" w:cs="Cambria"/>
          <w:bCs/>
          <w:sz w:val="24"/>
          <w:szCs w:val="24"/>
          <w:lang w:val="lt-LT" w:eastAsia="en-GB"/>
        </w:rPr>
        <w:t xml:space="preserve">yra asmenys, gimę su chromosominėmis, hormoninėmis ar genitalinėmis charakteristikomis, neatitinkančiomis standartinių “vyro” ar “moters” kategorijų pagal seksualinę ar reprodukcinę anatomiją. Šis terminas pakeitė sąvoką “hermafroditas”, kuri buvo plačiai naudojama praktikuojančių medikų 18-ame ir 19-ame amžiuose. Interseksualumas gali pasireikšti įvairiomis formomis ir  būdais. </w:t>
      </w:r>
    </w:p>
    <w:p w:rsidR="000E53D0" w:rsidRPr="00AD2BF4" w:rsidRDefault="000E53D0" w:rsidP="000E53D0">
      <w:pPr>
        <w:jc w:val="both"/>
        <w:rPr>
          <w:rFonts w:ascii="Palatino Linotype" w:hAnsi="Palatino Linotype" w:cs="Cambria"/>
          <w:bCs/>
          <w:sz w:val="24"/>
          <w:szCs w:val="24"/>
          <w:lang w:val="lt-LT" w:eastAsia="en-GB"/>
        </w:rPr>
      </w:pPr>
      <w:r w:rsidRPr="00AD2BF4">
        <w:rPr>
          <w:rFonts w:ascii="Palatino Linotype" w:hAnsi="Palatino Linotype" w:cs="Cambria"/>
          <w:b/>
          <w:bCs/>
          <w:sz w:val="24"/>
          <w:szCs w:val="24"/>
          <w:lang w:val="lt-LT" w:eastAsia="en-GB"/>
        </w:rPr>
        <w:t xml:space="preserve">LGBT bendruomenė ar LGBT asmenys </w:t>
      </w:r>
      <w:r w:rsidRPr="00AD2BF4">
        <w:rPr>
          <w:rFonts w:ascii="Palatino Linotype" w:hAnsi="Palatino Linotype" w:cs="Cambria"/>
          <w:bCs/>
          <w:sz w:val="24"/>
          <w:szCs w:val="24"/>
          <w:lang w:val="lt-LT" w:eastAsia="en-GB"/>
        </w:rPr>
        <w:t xml:space="preserve">yra plati sąvoka, apimanti lesbietes, gėjus, biseksualius ir transseksualius asmenis. Tai heterogeninė grupė, kuri dažnai siejama su pilietiniu LGBT teisių judėjimu socialinėje ir politinėje srityse. Kartais LGBT sąvoka yra išplečiama apimant ir interseksualius bei </w:t>
      </w:r>
      <w:r w:rsidRPr="00AD2BF4">
        <w:rPr>
          <w:rFonts w:ascii="Palatino Linotype" w:hAnsi="Palatino Linotype" w:cs="Cambria"/>
          <w:bCs/>
          <w:i/>
          <w:sz w:val="24"/>
          <w:szCs w:val="24"/>
          <w:lang w:val="lt-LT" w:eastAsia="en-GB"/>
        </w:rPr>
        <w:t>queer</w:t>
      </w:r>
      <w:r w:rsidRPr="00AD2BF4">
        <w:rPr>
          <w:rFonts w:ascii="Palatino Linotype" w:hAnsi="Palatino Linotype" w:cs="Cambria"/>
          <w:bCs/>
          <w:sz w:val="24"/>
          <w:szCs w:val="24"/>
          <w:lang w:val="lt-LT" w:eastAsia="en-GB"/>
        </w:rPr>
        <w:t xml:space="preserve"> asmenis (LGBTIQ).</w:t>
      </w:r>
    </w:p>
    <w:p w:rsidR="000E53D0" w:rsidRPr="00AD2BF4" w:rsidRDefault="000E53D0" w:rsidP="000E53D0">
      <w:pPr>
        <w:jc w:val="both"/>
        <w:rPr>
          <w:rFonts w:ascii="Palatino Linotype" w:hAnsi="Palatino Linotype" w:cs="Cambria"/>
          <w:sz w:val="24"/>
          <w:szCs w:val="24"/>
          <w:lang w:val="lt-LT" w:eastAsia="en-GB"/>
        </w:rPr>
      </w:pPr>
      <w:r w:rsidRPr="00AD2BF4">
        <w:rPr>
          <w:rFonts w:ascii="Palatino Linotype" w:hAnsi="Palatino Linotype" w:cs="Cambria"/>
          <w:b/>
          <w:bCs/>
          <w:sz w:val="24"/>
          <w:szCs w:val="24"/>
          <w:lang w:val="lt-LT" w:eastAsia="en-GB"/>
        </w:rPr>
        <w:t>Daugialypė diskriminacija</w:t>
      </w:r>
      <w:r w:rsidRPr="00AD2BF4">
        <w:rPr>
          <w:rFonts w:ascii="Palatino Linotype" w:hAnsi="Palatino Linotype" w:cs="Cambria"/>
          <w:sz w:val="24"/>
          <w:szCs w:val="24"/>
          <w:lang w:val="lt-LT" w:eastAsia="en-GB"/>
        </w:rPr>
        <w:t xml:space="preserve"> apibūdina diskriminaciją, apimančią keletą skirtingų diskriminacijos pagrindų. </w:t>
      </w:r>
    </w:p>
    <w:p w:rsidR="000E53D0" w:rsidRPr="00AD2BF4" w:rsidRDefault="000E53D0" w:rsidP="000E53D0">
      <w:pPr>
        <w:jc w:val="both"/>
        <w:rPr>
          <w:rFonts w:ascii="Palatino Linotype" w:hAnsi="Palatino Linotype" w:cs="Cambria"/>
          <w:sz w:val="24"/>
          <w:szCs w:val="24"/>
          <w:lang w:val="lt-LT" w:eastAsia="en-GB"/>
        </w:rPr>
      </w:pPr>
      <w:r w:rsidRPr="00AD2BF4">
        <w:rPr>
          <w:rFonts w:ascii="Palatino Linotype" w:hAnsi="Palatino Linotype" w:cs="Cambria"/>
          <w:b/>
          <w:bCs/>
          <w:sz w:val="24"/>
          <w:szCs w:val="24"/>
          <w:lang w:val="lt-LT" w:eastAsia="en-GB"/>
        </w:rPr>
        <w:t xml:space="preserve">NVO </w:t>
      </w:r>
      <w:r w:rsidRPr="00AD2BF4">
        <w:rPr>
          <w:rFonts w:ascii="Palatino Linotype" w:hAnsi="Palatino Linotype" w:cs="Cambria"/>
          <w:bCs/>
          <w:sz w:val="24"/>
          <w:szCs w:val="24"/>
          <w:lang w:val="lt-LT" w:eastAsia="en-GB"/>
        </w:rPr>
        <w:t>yra sutrumpinimas sąvokos “nevyriausybinė(s) organizacija(os)”</w:t>
      </w:r>
      <w:r w:rsidRPr="00AD2BF4">
        <w:rPr>
          <w:rFonts w:ascii="Palatino Linotype" w:hAnsi="Palatino Linotype" w:cs="Cambria"/>
          <w:sz w:val="24"/>
          <w:szCs w:val="24"/>
          <w:lang w:val="lt-LT" w:eastAsia="en-GB"/>
        </w:rPr>
        <w:t>.</w:t>
      </w:r>
    </w:p>
    <w:p w:rsidR="000E53D0" w:rsidRPr="00AD2BF4" w:rsidRDefault="000E53D0" w:rsidP="000E53D0">
      <w:pPr>
        <w:jc w:val="both"/>
        <w:rPr>
          <w:rFonts w:ascii="Palatino Linotype" w:hAnsi="Palatino Linotype" w:cs="Cambria"/>
          <w:bCs/>
          <w:sz w:val="24"/>
          <w:szCs w:val="24"/>
          <w:lang w:val="lt-LT" w:eastAsia="en-GB"/>
        </w:rPr>
      </w:pPr>
      <w:r w:rsidRPr="00AD2BF4">
        <w:rPr>
          <w:rFonts w:ascii="Palatino Linotype" w:hAnsi="Palatino Linotype" w:cs="Cambria"/>
          <w:b/>
          <w:bCs/>
          <w:sz w:val="24"/>
          <w:szCs w:val="24"/>
          <w:lang w:val="lt-LT" w:eastAsia="en-GB"/>
        </w:rPr>
        <w:lastRenderedPageBreak/>
        <w:t xml:space="preserve">Seksualinė orientacija </w:t>
      </w:r>
      <w:r w:rsidRPr="00AD2BF4">
        <w:rPr>
          <w:rFonts w:ascii="Palatino Linotype" w:hAnsi="Palatino Linotype" w:cs="Cambria"/>
          <w:bCs/>
          <w:sz w:val="24"/>
          <w:szCs w:val="24"/>
          <w:lang w:val="lt-LT" w:eastAsia="en-GB"/>
        </w:rPr>
        <w:t xml:space="preserve">suprantama kaip kiekvieno asmens galimybė giliai emociškai, fiziškai ir seksualiai jausti potraukį santykiams su skirtingos lyties asmenimis (heteroseksualai), tos pačios lyties asmenimis (homoseksualai) ir su abiejų lyčių asmenimis (biseksualai). </w:t>
      </w:r>
    </w:p>
    <w:p w:rsidR="000E53D0" w:rsidRPr="00AD2BF4" w:rsidRDefault="000E53D0" w:rsidP="000E53D0">
      <w:pPr>
        <w:jc w:val="both"/>
        <w:rPr>
          <w:rFonts w:ascii="Palatino Linotype" w:hAnsi="Palatino Linotype" w:cs="Cambria"/>
          <w:sz w:val="24"/>
          <w:szCs w:val="24"/>
          <w:lang w:val="lt-LT" w:eastAsia="en-GB"/>
        </w:rPr>
      </w:pPr>
      <w:r w:rsidRPr="00AD2BF4">
        <w:rPr>
          <w:rFonts w:ascii="Palatino Linotype" w:hAnsi="Palatino Linotype" w:cs="Cambria"/>
          <w:b/>
          <w:bCs/>
          <w:sz w:val="24"/>
          <w:szCs w:val="24"/>
          <w:lang w:val="lt-LT" w:eastAsia="en-GB"/>
        </w:rPr>
        <w:t>Transseksualūs asmenys</w:t>
      </w:r>
      <w:r w:rsidRPr="00AD2BF4">
        <w:rPr>
          <w:rFonts w:ascii="Palatino Linotype" w:hAnsi="Palatino Linotype" w:cs="Cambria"/>
          <w:sz w:val="24"/>
          <w:szCs w:val="24"/>
          <w:lang w:val="lt-LT" w:eastAsia="en-GB"/>
        </w:rPr>
        <w:t xml:space="preserve"> – tai asmenys, kurių socialinė lytis skiriasi nuo biologinės lyties, t.y. kuriems būdingas noras išreikšti savo lytinį tapatumą nesivadovaujant biologinės lyties padiktuotomis normomis. Transseksualai jaučia vidinį poreikį savo apranga, aksesuarais, manieromis, kalba, naudojama kosmetika ar kūno pokyčiais pristatyti save skirtingai nei reikalauja su biologine lytimi susiję socialiniai lūkesčiai. Ši sąvoka lietuvių kalboje apima ne tik skirtingo lytinio tapatumo asmenis (ang. </w:t>
      </w:r>
      <w:r w:rsidRPr="00AD2BF4">
        <w:rPr>
          <w:rFonts w:ascii="Palatino Linotype" w:hAnsi="Palatino Linotype" w:cs="Cambria"/>
          <w:i/>
          <w:sz w:val="24"/>
          <w:szCs w:val="24"/>
          <w:lang w:val="lt-LT" w:eastAsia="en-GB"/>
        </w:rPr>
        <w:t>transsexual</w:t>
      </w:r>
      <w:r w:rsidRPr="00AD2BF4">
        <w:rPr>
          <w:rFonts w:ascii="Palatino Linotype" w:hAnsi="Palatino Linotype" w:cs="Cambria"/>
          <w:sz w:val="24"/>
          <w:szCs w:val="24"/>
          <w:lang w:val="lt-LT" w:eastAsia="en-GB"/>
        </w:rPr>
        <w:t xml:space="preserve">), bet ir asmenis, kurie nenori būti identifikuojami kaip “vyras” ar “moteris” (ang. </w:t>
      </w:r>
      <w:r w:rsidRPr="00AD2BF4">
        <w:rPr>
          <w:rFonts w:ascii="Palatino Linotype" w:hAnsi="Palatino Linotype" w:cs="Cambria"/>
          <w:i/>
          <w:sz w:val="24"/>
          <w:szCs w:val="24"/>
          <w:lang w:val="lt-LT" w:eastAsia="en-GB"/>
        </w:rPr>
        <w:t>transgender</w:t>
      </w:r>
      <w:r w:rsidRPr="00AD2BF4">
        <w:rPr>
          <w:rFonts w:ascii="Palatino Linotype" w:hAnsi="Palatino Linotype" w:cs="Cambria"/>
          <w:sz w:val="24"/>
          <w:szCs w:val="24"/>
          <w:lang w:val="lt-LT" w:eastAsia="en-GB"/>
        </w:rPr>
        <w:t xml:space="preserve">). Transseksualus vyras yra asmuo, kuris pagal savo biologinę lytį yra “moteris”, bet jo lytinė tapatybė yra “vyro” arba apima vyriško lytinio tapatumo spektrą. Transseksuali moteris yra asmuo, kuris pagal savo biologinę lytį yra “vyras”, bet pagal lytinį tapatumą yra moteris arba apima moteriško lytinio tapatumo spektrą. Analogiški apibūdinimai yra naudojami apibrėžiant it transseksualių asmenų seksualinę orientaciją, t.y. remiantis būtent jų lytiniu tapatumu, o ne biologine lytimi. Heteroseksualus transseksualus asmuo, pavyzdžiui, yra transseksualus vyras, kuris jaučia potraukį moterims. Lesbietė transseksuali moteris jaučia potraukį kitoms moterims. </w:t>
      </w:r>
    </w:p>
    <w:p w:rsidR="000E53D0" w:rsidRPr="00AD2BF4" w:rsidRDefault="000E53D0" w:rsidP="000E53D0">
      <w:pPr>
        <w:jc w:val="both"/>
        <w:rPr>
          <w:rFonts w:ascii="Palatino Linotype" w:hAnsi="Palatino Linotype" w:cs="Cambria"/>
          <w:sz w:val="24"/>
          <w:szCs w:val="24"/>
          <w:lang w:val="lt-LT" w:eastAsia="en-GB"/>
        </w:rPr>
      </w:pPr>
      <w:r w:rsidRPr="00AD2BF4">
        <w:rPr>
          <w:rFonts w:ascii="Palatino Linotype" w:hAnsi="Palatino Linotype" w:cs="Cambria"/>
          <w:b/>
          <w:bCs/>
          <w:sz w:val="24"/>
          <w:szCs w:val="24"/>
          <w:lang w:val="lt-LT" w:eastAsia="en-GB"/>
        </w:rPr>
        <w:t xml:space="preserve">Skirtingas lytinis tapatumas </w:t>
      </w:r>
      <w:r w:rsidRPr="00AD2BF4">
        <w:rPr>
          <w:rFonts w:ascii="Palatino Linotype" w:hAnsi="Palatino Linotype" w:cs="Cambria"/>
          <w:bCs/>
          <w:sz w:val="24"/>
          <w:szCs w:val="24"/>
          <w:lang w:val="lt-LT" w:eastAsia="en-GB"/>
        </w:rPr>
        <w:t xml:space="preserve">(ang. </w:t>
      </w:r>
      <w:r w:rsidRPr="00AD2BF4">
        <w:rPr>
          <w:rFonts w:ascii="Palatino Linotype" w:hAnsi="Palatino Linotype" w:cs="Cambria"/>
          <w:bCs/>
          <w:i/>
          <w:sz w:val="24"/>
          <w:szCs w:val="24"/>
          <w:lang w:val="lt-LT" w:eastAsia="en-GB"/>
        </w:rPr>
        <w:t>transsexualism</w:t>
      </w:r>
      <w:r w:rsidRPr="00AD2BF4">
        <w:rPr>
          <w:rFonts w:ascii="Palatino Linotype" w:hAnsi="Palatino Linotype" w:cs="Cambria"/>
          <w:bCs/>
          <w:sz w:val="24"/>
          <w:szCs w:val="24"/>
          <w:lang w:val="lt-LT" w:eastAsia="en-GB"/>
        </w:rPr>
        <w:t>)</w:t>
      </w:r>
      <w:r w:rsidRPr="00AD2BF4">
        <w:rPr>
          <w:rFonts w:ascii="Palatino Linotype" w:hAnsi="Palatino Linotype" w:cs="Cambria"/>
          <w:sz w:val="24"/>
          <w:szCs w:val="24"/>
          <w:lang w:val="lt-LT" w:eastAsia="en-GB"/>
        </w:rPr>
        <w:t xml:space="preserve"> apibūdina faktą, kai asmuo yra transseksualios tapatybės ir savo lytinį tapatumą suvokia kaip kardinaliai priešingą savo biologinei lyčiai (t.y. „vyras“ – „moteris“). Lietuvių kalboje transseskuaslumas yra sketinė sąvoka, apimanti tiek skirtingą lytinį tapatumą </w:t>
      </w:r>
      <w:r w:rsidRPr="00AD2BF4">
        <w:rPr>
          <w:rFonts w:ascii="Palatino Linotype" w:hAnsi="Palatino Linotype" w:cs="Cambria"/>
          <w:bCs/>
          <w:sz w:val="24"/>
          <w:szCs w:val="24"/>
          <w:lang w:val="lt-LT" w:eastAsia="en-GB"/>
        </w:rPr>
        <w:t xml:space="preserve">(ang. </w:t>
      </w:r>
      <w:r w:rsidRPr="00AD2BF4">
        <w:rPr>
          <w:rFonts w:ascii="Palatino Linotype" w:hAnsi="Palatino Linotype" w:cs="Cambria"/>
          <w:bCs/>
          <w:i/>
          <w:sz w:val="24"/>
          <w:szCs w:val="24"/>
          <w:lang w:val="lt-LT" w:eastAsia="en-GB"/>
        </w:rPr>
        <w:t>transsexual</w:t>
      </w:r>
      <w:r w:rsidRPr="00AD2BF4">
        <w:rPr>
          <w:rFonts w:ascii="Palatino Linotype" w:hAnsi="Palatino Linotype" w:cs="Cambria"/>
          <w:bCs/>
          <w:sz w:val="24"/>
          <w:szCs w:val="24"/>
          <w:lang w:val="lt-LT" w:eastAsia="en-GB"/>
        </w:rPr>
        <w:t xml:space="preserve">), tiek </w:t>
      </w:r>
      <w:r w:rsidRPr="00AD2BF4">
        <w:rPr>
          <w:rFonts w:ascii="Palatino Linotype" w:hAnsi="Palatino Linotype" w:cs="Cambria"/>
          <w:sz w:val="24"/>
          <w:szCs w:val="24"/>
          <w:lang w:val="lt-LT" w:eastAsia="en-GB"/>
        </w:rPr>
        <w:t xml:space="preserve">nenorą identifikuotis kaip “vyras” ar kaip “moteris” (ang. </w:t>
      </w:r>
      <w:r w:rsidRPr="00AD2BF4">
        <w:rPr>
          <w:rFonts w:ascii="Palatino Linotype" w:hAnsi="Palatino Linotype" w:cs="Cambria"/>
          <w:i/>
          <w:sz w:val="24"/>
          <w:szCs w:val="24"/>
          <w:lang w:val="lt-LT" w:eastAsia="en-GB"/>
        </w:rPr>
        <w:t>transgender</w:t>
      </w:r>
      <w:r w:rsidRPr="00AD2BF4">
        <w:rPr>
          <w:rFonts w:ascii="Palatino Linotype" w:hAnsi="Palatino Linotype" w:cs="Cambria"/>
          <w:sz w:val="24"/>
          <w:szCs w:val="24"/>
          <w:lang w:val="lt-LT" w:eastAsia="en-GB"/>
        </w:rPr>
        <w:t>).</w:t>
      </w:r>
    </w:p>
    <w:p w:rsidR="00AE7A07" w:rsidRPr="00AD2BF4" w:rsidRDefault="000E53D0" w:rsidP="006C562D">
      <w:pPr>
        <w:pStyle w:val="NoSpacing"/>
        <w:jc w:val="both"/>
        <w:rPr>
          <w:rFonts w:ascii="Palatino Linotype" w:hAnsi="Palatino Linotype"/>
          <w:sz w:val="24"/>
          <w:szCs w:val="24"/>
          <w:lang w:val="lt-LT" w:eastAsia="en-GB"/>
        </w:rPr>
      </w:pPr>
      <w:r w:rsidRPr="00AD2BF4">
        <w:rPr>
          <w:rFonts w:ascii="Palatino Linotype" w:hAnsi="Palatino Linotype"/>
          <w:b/>
          <w:sz w:val="24"/>
          <w:szCs w:val="24"/>
          <w:lang w:val="lt-LT" w:eastAsia="en-GB"/>
        </w:rPr>
        <w:t>Transfobija</w:t>
      </w:r>
      <w:r w:rsidRPr="00AD2BF4">
        <w:rPr>
          <w:rFonts w:ascii="Palatino Linotype" w:hAnsi="Palatino Linotype"/>
          <w:sz w:val="24"/>
          <w:szCs w:val="24"/>
          <w:lang w:val="lt-LT" w:eastAsia="en-GB"/>
        </w:rPr>
        <w:t xml:space="preserve"> reiškia panašų fenomeną kaip ir homofobija, tik yra išskirtinai susijusi su baime ir nepalankumu transseksualiems asmenims ar lyties neatitikimui. Homofobijos ar transfobijos išraiškos apima diskriminaciją, kriminalizavimą ir marginalizavimą, socialinę atskirtį ir fizinį smurtą seksualinės orientacijos ir lytinio tapatumo pagrindais.</w:t>
      </w:r>
      <w:r w:rsidR="00830CB8" w:rsidRPr="00AD2BF4">
        <w:rPr>
          <w:rFonts w:ascii="Palatino Linotype" w:hAnsi="Palatino Linotype"/>
          <w:sz w:val="24"/>
          <w:szCs w:val="24"/>
          <w:lang w:val="lt-LT" w:eastAsia="en-GB"/>
        </w:rPr>
        <w:t xml:space="preserve"> </w:t>
      </w:r>
    </w:p>
    <w:p w:rsidR="00561BE6" w:rsidRPr="00AD2BF4" w:rsidRDefault="00561BE6" w:rsidP="00FE32FF">
      <w:pPr>
        <w:jc w:val="both"/>
        <w:rPr>
          <w:rFonts w:ascii="Palatino Linotype" w:hAnsi="Palatino Linotype" w:cs="Cambria"/>
          <w:sz w:val="24"/>
          <w:szCs w:val="24"/>
          <w:lang w:val="lt-LT" w:eastAsia="en-GB"/>
        </w:rPr>
      </w:pPr>
    </w:p>
    <w:p w:rsidR="00561BE6" w:rsidRPr="00AD2BF4" w:rsidRDefault="00561BE6" w:rsidP="00FE32FF">
      <w:pPr>
        <w:jc w:val="both"/>
        <w:rPr>
          <w:rFonts w:ascii="Palatino Linotype" w:hAnsi="Palatino Linotype" w:cs="Cambria"/>
          <w:sz w:val="24"/>
          <w:szCs w:val="24"/>
          <w:lang w:val="lt-LT" w:eastAsia="en-GB"/>
        </w:rPr>
      </w:pPr>
    </w:p>
    <w:p w:rsidR="00561BE6" w:rsidRPr="00AD2BF4" w:rsidRDefault="00561BE6" w:rsidP="00FE32FF">
      <w:pPr>
        <w:jc w:val="both"/>
        <w:rPr>
          <w:rFonts w:ascii="Palatino Linotype" w:hAnsi="Palatino Linotype" w:cs="Cambria"/>
          <w:sz w:val="24"/>
          <w:szCs w:val="24"/>
          <w:lang w:val="lt-LT" w:eastAsia="en-GB"/>
        </w:rPr>
      </w:pPr>
    </w:p>
    <w:p w:rsidR="00561BE6" w:rsidRPr="00AD2BF4" w:rsidRDefault="00561BE6" w:rsidP="00FE32FF">
      <w:pPr>
        <w:jc w:val="both"/>
        <w:rPr>
          <w:rFonts w:ascii="Palatino Linotype" w:hAnsi="Palatino Linotype" w:cs="Cambria"/>
          <w:sz w:val="24"/>
          <w:szCs w:val="24"/>
          <w:lang w:val="lt-LT" w:eastAsia="en-GB"/>
        </w:rPr>
      </w:pPr>
    </w:p>
    <w:p w:rsidR="00561BE6" w:rsidRPr="00AD2BF4" w:rsidRDefault="00561BE6" w:rsidP="00FE32FF">
      <w:pPr>
        <w:jc w:val="both"/>
        <w:rPr>
          <w:rFonts w:ascii="Palatino Linotype" w:hAnsi="Palatino Linotype" w:cs="Cambria"/>
          <w:sz w:val="24"/>
          <w:szCs w:val="24"/>
          <w:lang w:val="lt-LT" w:eastAsia="en-GB"/>
        </w:rPr>
      </w:pPr>
    </w:p>
    <w:p w:rsidR="00561BE6" w:rsidRPr="00AD2BF4" w:rsidRDefault="00561BE6" w:rsidP="00FE32FF">
      <w:pPr>
        <w:jc w:val="both"/>
        <w:rPr>
          <w:rFonts w:ascii="Palatino Linotype" w:hAnsi="Palatino Linotype" w:cs="Cambria"/>
          <w:sz w:val="24"/>
          <w:szCs w:val="24"/>
          <w:lang w:val="lt-LT" w:eastAsia="en-GB"/>
        </w:rPr>
      </w:pPr>
    </w:p>
    <w:p w:rsidR="00561BE6" w:rsidRPr="00AD2BF4" w:rsidRDefault="00561BE6" w:rsidP="00FE32FF">
      <w:pPr>
        <w:jc w:val="both"/>
        <w:rPr>
          <w:rFonts w:ascii="Palatino Linotype" w:hAnsi="Palatino Linotype" w:cs="Cambria"/>
          <w:sz w:val="24"/>
          <w:szCs w:val="24"/>
          <w:lang w:val="lt-LT" w:eastAsia="en-GB"/>
        </w:rPr>
      </w:pPr>
    </w:p>
    <w:p w:rsidR="00561BE6" w:rsidRPr="00AD2BF4" w:rsidRDefault="00830CB8" w:rsidP="000E53D0">
      <w:pPr>
        <w:pStyle w:val="Heading1"/>
        <w:numPr>
          <w:ilvl w:val="0"/>
          <w:numId w:val="31"/>
        </w:numPr>
        <w:rPr>
          <w:rFonts w:ascii="Palatino Linotype" w:hAnsi="Palatino Linotype"/>
          <w:lang w:val="lt-LT"/>
        </w:rPr>
      </w:pPr>
      <w:bookmarkStart w:id="2" w:name="_Toc356071126"/>
      <w:r w:rsidRPr="00AD2BF4">
        <w:rPr>
          <w:rFonts w:ascii="Palatino Linotype" w:hAnsi="Palatino Linotype"/>
          <w:lang w:val="lt-LT"/>
        </w:rPr>
        <w:t>Santrauka</w:t>
      </w:r>
      <w:bookmarkEnd w:id="2"/>
    </w:p>
    <w:p w:rsidR="000E53D0" w:rsidRPr="00AD2BF4" w:rsidRDefault="000E53D0" w:rsidP="000E53D0">
      <w:pPr>
        <w:rPr>
          <w:lang w:val="lt-LT"/>
        </w:rPr>
      </w:pPr>
    </w:p>
    <w:p w:rsidR="000E53D0" w:rsidRPr="00AD2BF4" w:rsidRDefault="000E53D0" w:rsidP="000E53D0">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2004 m. Lietuvos Respublikai prisijungus prie Europos Sąjungos </w:t>
      </w:r>
      <w:r w:rsidRPr="00AD2BF4">
        <w:rPr>
          <w:rFonts w:ascii="Palatino Linotype" w:hAnsi="Palatino Linotype" w:cs="Cambria"/>
          <w:i/>
          <w:sz w:val="24"/>
          <w:szCs w:val="24"/>
          <w:lang w:val="lt-LT" w:eastAsia="en-GB"/>
        </w:rPr>
        <w:t>acquis</w:t>
      </w:r>
      <w:r w:rsidRPr="00AD2BF4">
        <w:rPr>
          <w:rFonts w:ascii="Palatino Linotype" w:hAnsi="Palatino Linotype" w:cs="Cambria"/>
          <w:sz w:val="24"/>
          <w:szCs w:val="24"/>
          <w:lang w:val="lt-LT" w:eastAsia="en-GB"/>
        </w:rPr>
        <w:t xml:space="preserve">, Lietuva įgyvendino pagrindinius ES teisės aktus nediskriminavimo srityje. Pagrindinis įstatymas, kuriuo užtikrinamos lygios galimybes ir nediskriminavimo principo įgyvendinimas Lietuvos Respublikoje, yra 2003 metais priimtas Lygių galimybių įstatymas. Šis įstatymas apima ir seksualinės orientacijos pagrindą kaip vieną iš draudžiamų diskriminacijos pagrindų, tačiau neapima lytinio tapatumo pagrindo. Pažymėtina, kad nė vienas nacionalinės teisės aktas neapima diskriminacijos draudimo lytinio tapatumo pagrindu. </w:t>
      </w:r>
    </w:p>
    <w:p w:rsidR="000E53D0" w:rsidRPr="00AD2BF4" w:rsidRDefault="000E53D0" w:rsidP="000E53D0">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Transseksualių asmenų padėtis Lietuvos Respublikoje kelia didelį susirūpinimą. Nepaisant 2007 m. Europos Žmogaus teisių teismo priimto Lietuvai nepalankaus sprendimo byloje </w:t>
      </w:r>
      <w:r w:rsidRPr="00AD2BF4">
        <w:rPr>
          <w:rFonts w:ascii="Palatino Linotype" w:hAnsi="Palatino Linotype" w:cs="Cambria"/>
          <w:i/>
          <w:sz w:val="24"/>
          <w:szCs w:val="24"/>
          <w:lang w:val="lt-LT" w:eastAsia="en-GB"/>
        </w:rPr>
        <w:t>L. prieš Lietuvą</w:t>
      </w:r>
      <w:r w:rsidRPr="00AD2BF4">
        <w:rPr>
          <w:rFonts w:ascii="Palatino Linotype" w:hAnsi="Palatino Linotype" w:cs="Cambria"/>
          <w:sz w:val="24"/>
          <w:szCs w:val="24"/>
          <w:lang w:val="lt-LT" w:eastAsia="en-GB"/>
        </w:rPr>
        <w:t>, įstatymas, nustatantis lyties pakeitimo procedūros tvarką ir sąlygas, išlieka nepriimtas. Šis teisinis vakuumas užkerta kelią transseksualiems asmenims ne tik pasinaudoti nacionaline sveikatos priežiūros sistema, bet ir gauti naujus asmens tapatybės dokumentus “greitai, skaidriai ir prieinamai”, kaip to reikalaujama Rekomendacijoje.</w:t>
      </w:r>
    </w:p>
    <w:p w:rsidR="000E53D0" w:rsidRPr="00AD2BF4" w:rsidRDefault="000E53D0" w:rsidP="000E53D0">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Aukštas visuomenės nepakantumo lygis LGBT bendruomenės atžvilgiu sukuria situaciją, kai pažeidžiamos teisės yra ginamos vangiai. Lygių galimybių kontrolieriaus tarnybai pateikiamas itin nedidelis skundų dėl diskriminacijos seksualinės orientacijos pagrindu skaičius – šie skundai vidutiniškai sudaro 2 % visų Lygių galimybių kontrolieriaus tarnybos gaunamų skundų. Kita vertus, visuomenėje plačiai paplitusias homofobines ir transfobines nuostatas atspindi ženklus pradedamų ikiteisminių tyrimų dėl neapykantos kurstymo seksualinės orientacijos pagrindu (dažniausiai internetinėje erdvėje) skaičius. Užuot užėmę tvirtą poziciją ir skatinę įtrauktį, toleranciją ir pagarbą LGBT piliečiams, valdžios institucijų atstovai parengė ne vieną įstatymų leidybos iniciatyvą, pažeidžiančią LGBT bendruomenės saviraiškos ir taikių susirinkimų laisvę.  Kai kurie politikai nesusilaiko nuo atvirai homofobinių ir transfobinių viešų pasisakymų. Vis dėlto tokie pasisakymai, atvirai žeminantys ir niekinantys Lietuvos Respublikos piliečių grupę, nėra oficialiai pasmerkiami aukščiausiuose politikos sluoksniuose. LGBT bendruomenės naudojimasis prigimtinėmis teisėmis, o ypač saviraiškos ir taikių susirinkimų laisve, </w:t>
      </w:r>
      <w:r w:rsidRPr="00AD2BF4">
        <w:rPr>
          <w:rFonts w:ascii="Palatino Linotype" w:hAnsi="Palatino Linotype" w:cs="Cambria"/>
          <w:sz w:val="24"/>
          <w:szCs w:val="24"/>
          <w:lang w:val="lt-LT" w:eastAsia="en-GB"/>
        </w:rPr>
        <w:lastRenderedPageBreak/>
        <w:t xml:space="preserve">išlieka sudėtingas. Nepaisant šių neigiamų tendencijų, pastebėtini ir kai kurie teigiami postūmiai. Nuo to laiko, kai 2006 m. ir 2007 m. dėl homofobinių paskatų buvo uždrausta absoliuti dauguma LGBT bendruomenės organizuojamų viešų renginių, situacija pagerėjo. 2010 m., po pozityvaus Lietuvos vyriausiojo administracinio teismo sprendimo, buvo surengtos pirmosios </w:t>
      </w:r>
      <w:r w:rsidRPr="00AD2BF4">
        <w:rPr>
          <w:rFonts w:ascii="Palatino Linotype" w:hAnsi="Palatino Linotype" w:cs="Cambria"/>
          <w:i/>
          <w:sz w:val="24"/>
          <w:szCs w:val="24"/>
          <w:lang w:val="lt-LT" w:eastAsia="en-GB"/>
        </w:rPr>
        <w:t>Baltic Pride</w:t>
      </w:r>
      <w:r w:rsidRPr="00AD2BF4">
        <w:rPr>
          <w:rFonts w:ascii="Palatino Linotype" w:hAnsi="Palatino Linotype" w:cs="Cambria"/>
          <w:sz w:val="24"/>
          <w:szCs w:val="24"/>
          <w:lang w:val="lt-LT" w:eastAsia="en-GB"/>
        </w:rPr>
        <w:t xml:space="preserve"> eitynės „Už lygybę“.</w:t>
      </w:r>
    </w:p>
    <w:p w:rsidR="000E53D0" w:rsidRPr="00AD2BF4" w:rsidRDefault="000E53D0" w:rsidP="000E53D0">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Tos pačios lyties poros, negalėdamos teisiškai įteisinti savo santykių, susiduria tiek su tiesiogine, tiek su netiesiogine diskriminacija. </w:t>
      </w:r>
    </w:p>
    <w:p w:rsidR="000E53D0" w:rsidRPr="00AD2BF4" w:rsidRDefault="000E53D0" w:rsidP="000E53D0">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Tyrimo metu surinkti duomenys parodė, jog nebuvo imtasi visiškai jokių priemonių, siekiant užkirsti kelią diskriminacijai dėl seksualinės orientacijos ar lytinio tapatumo darbo, švietimo, ap(si)rūpinimo būstu ir sporto srityje. Sveikatos apsaugos srityje specialūs LGBT bendruomenės poreikiai ir lūkesčiai iš esmės lieka ignoruojami.</w:t>
      </w:r>
    </w:p>
    <w:p w:rsidR="000E53D0" w:rsidRPr="00AD2BF4" w:rsidRDefault="000E53D0" w:rsidP="000E53D0">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Remiantis Lietuvos Respublikoje galiojančiu teisiniu reguliavimu galima manyti, jog pabėgėlio statusas galėtų būti suteikiamas remiantis pagrįsta baime dėl persekiojimo seksualinės orientacijos ar lytinio tapatumo pagrindu. Kita vertus, tyrimo metu nebuvo gauta informacijos, jog tokia galimybe būtų pasinaudota praktikoje.</w:t>
      </w:r>
    </w:p>
    <w:p w:rsidR="000E53D0" w:rsidRPr="00AD2BF4" w:rsidRDefault="000E53D0" w:rsidP="000E53D0">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Bendradarbiavimas tarp valstybės institucijų ir LGBT organizacijų galėtų būti glaudesnis. Valdžios institucijos nerodo iniciatyvos ar noro aktyviai bendradarbiauti su LGBT organizacijomis svarstant teisės aktų ar politikos priemonių, tiesiogiai sietinų su legitimais LGBT bendruomenės lūkesčiais, priėmimą.  </w:t>
      </w:r>
    </w:p>
    <w:p w:rsidR="008245A5" w:rsidRPr="00AD2BF4" w:rsidRDefault="000E53D0" w:rsidP="000E53D0">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Apibendrinant galima teigti, kad Lietuvos Respublikos valdžios institucijos daugiau pasyviai įgyvendina aptariamą Rekomendaciją. Nė viena iš valstybės institucijų, kurioms buvo išsiųsti paklausimai, nenurodė, kad būtų inicijavusios specialių teisės aktų ar konkrečių politikos priemonių priėmimą, siekiant užtikrinti efektyvų šios Rekomendacijos įgyvendinimą</w:t>
      </w:r>
      <w:r w:rsidR="00911882" w:rsidRPr="00AD2BF4">
        <w:rPr>
          <w:rFonts w:ascii="Palatino Linotype" w:hAnsi="Palatino Linotype" w:cs="Cambria"/>
          <w:sz w:val="24"/>
          <w:szCs w:val="24"/>
          <w:lang w:val="lt-LT" w:eastAsia="en-GB"/>
        </w:rPr>
        <w:t xml:space="preserve">. </w:t>
      </w:r>
      <w:r w:rsidR="008245A5" w:rsidRPr="00AD2BF4">
        <w:rPr>
          <w:rFonts w:ascii="Palatino Linotype" w:hAnsi="Palatino Linotype" w:cs="Cambria"/>
          <w:sz w:val="24"/>
          <w:szCs w:val="24"/>
          <w:lang w:val="lt-LT" w:eastAsia="en-GB"/>
        </w:rPr>
        <w:t xml:space="preserve"> </w:t>
      </w:r>
    </w:p>
    <w:p w:rsidR="00AE7A07" w:rsidRPr="00AD2BF4" w:rsidRDefault="009A4C60" w:rsidP="00FE32FF">
      <w:pPr>
        <w:pStyle w:val="Heading1"/>
        <w:numPr>
          <w:ilvl w:val="0"/>
          <w:numId w:val="31"/>
        </w:numPr>
        <w:rPr>
          <w:rFonts w:ascii="Palatino Linotype" w:hAnsi="Palatino Linotype"/>
          <w:lang w:val="lt-LT"/>
        </w:rPr>
      </w:pPr>
      <w:bookmarkStart w:id="3" w:name="_Toc356071127"/>
      <w:r w:rsidRPr="00AD2BF4">
        <w:rPr>
          <w:rFonts w:ascii="Palatino Linotype" w:hAnsi="Palatino Linotype"/>
          <w:lang w:val="lt-LT"/>
        </w:rPr>
        <w:t>Pagrindinių išvadų santrauka</w:t>
      </w:r>
      <w:bookmarkEnd w:id="3"/>
    </w:p>
    <w:p w:rsidR="0075411B" w:rsidRPr="00AD2BF4" w:rsidRDefault="0075411B" w:rsidP="0075411B">
      <w:pPr>
        <w:pStyle w:val="Heading2"/>
        <w:rPr>
          <w:rFonts w:ascii="Palatino Linotype" w:hAnsi="Palatino Linotype"/>
          <w:lang w:val="lt-LT" w:eastAsia="en-GB"/>
        </w:rPr>
      </w:pPr>
      <w:bookmarkStart w:id="4" w:name="_Toc347846571"/>
      <w:bookmarkStart w:id="5" w:name="_Toc355644633"/>
      <w:bookmarkStart w:id="6" w:name="_Toc356071128"/>
      <w:r w:rsidRPr="00AD2BF4">
        <w:rPr>
          <w:rFonts w:ascii="Palatino Linotype" w:hAnsi="Palatino Linotype"/>
          <w:lang w:val="lt-LT" w:eastAsia="en-GB"/>
        </w:rPr>
        <w:t>Rekomendacija</w:t>
      </w:r>
      <w:bookmarkEnd w:id="4"/>
      <w:bookmarkEnd w:id="5"/>
      <w:bookmarkEnd w:id="6"/>
    </w:p>
    <w:p w:rsidR="0075411B" w:rsidRPr="00AD2BF4" w:rsidRDefault="0075411B" w:rsidP="0075411B">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Rekomendacija apima bendrąsias priemones, kurių rekomenduojama imtis valstybėms narėms: (i) esamų priemonių, skirtų panaikinti diskriminaciją seksualinės orientacijos ir lytinio tapatumo pagrindu, peržiūra; (ii) papildomų priemonių, skirtų kovai su šia diskriminacija, priėmimas ir efektyvus įgyvendinimas; (iii) nuo diskriminacijos nukentėjusių asmenų naudojimosi efektyviomis teisinės gynybos priemonėmis užtikrinimas; (iv) Rekomendacijos </w:t>
      </w:r>
      <w:r w:rsidRPr="00AD2BF4">
        <w:rPr>
          <w:rFonts w:ascii="Palatino Linotype" w:hAnsi="Palatino Linotype" w:cs="Cambria"/>
          <w:sz w:val="24"/>
          <w:szCs w:val="24"/>
          <w:lang w:val="lt-LT" w:eastAsia="en-GB"/>
        </w:rPr>
        <w:lastRenderedPageBreak/>
        <w:t xml:space="preserve">vertinimas ir kuo didesnė sklaida. Taip pat rekomenduojama, kad valstybės narės vadovautųsi Rekomendacijos Priede suformuluotais principais ir priemonėmis. </w:t>
      </w:r>
    </w:p>
    <w:p w:rsidR="0075411B" w:rsidRPr="00AD2BF4" w:rsidRDefault="0075411B" w:rsidP="0075411B">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Įgyvendinimo dokumentinė ataskaita atskleidžia, jog Lietuvos Vyriausybė tik iš dalies įgyvendina Rekomendacijos nuostatas. Nebuvo imtasi jokių atitinkamų priemonių, siekiant jau esamų teisės aktų peržiūros ir politikos, skirtos panaikinti bet kokią diskriminaciją seksualinės orientacijos ir lytinio tapatumo pagrindais, suformavimo. Pastarųjų metų įstatymų leidybos iniciatyvos leidžia identifikuoti nerimą keliančią tendenciją dėl pasikartojančių bandymų priimti įstatymus, kurie, pasak žmogaus teisių gynėjų, vienareikšmiškai pažeidžia LGBT bendruomenės teises. </w:t>
      </w:r>
    </w:p>
    <w:p w:rsidR="0075411B" w:rsidRPr="00AD2BF4" w:rsidRDefault="0075411B" w:rsidP="0075411B">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ES Direktyva 2000/78/EB į Lietuvos nacionalinę teisę buvo perkelta priimant Lygių galimybių įstatymą 2003 m., draudžiantį diskriminaciją, </w:t>
      </w:r>
      <w:r w:rsidRPr="00AD2BF4">
        <w:rPr>
          <w:rFonts w:ascii="Palatino Linotype" w:hAnsi="Palatino Linotype" w:cs="Cambria"/>
          <w:i/>
          <w:iCs/>
          <w:sz w:val="24"/>
          <w:szCs w:val="24"/>
          <w:lang w:val="lt-LT" w:eastAsia="en-GB"/>
        </w:rPr>
        <w:t>inter alia</w:t>
      </w:r>
      <w:r w:rsidRPr="00AD2BF4">
        <w:rPr>
          <w:rFonts w:ascii="Palatino Linotype" w:hAnsi="Palatino Linotype" w:cs="Cambria"/>
          <w:sz w:val="24"/>
          <w:szCs w:val="24"/>
          <w:lang w:val="lt-LT" w:eastAsia="en-GB"/>
        </w:rPr>
        <w:t xml:space="preserve">, seksualinės orientacijos pagrindu. Šis antidiskriminacinis pagrindas taip pat įtvirtintas Baudžiamojo kodekso normose dėl diskriminacijos ir neapykantos kurstymo; minimas Darbo kodekse įtvirtintinų principų kontekste ir Administracinių teisės pažeidimo kodekso normose. Kita vertus, nė vienas teisės aktas neidentifikuoja lytinio tapatumo kaip draudžiamos diskriminacijos pagrindo. Be to, Europos Žmogaus teisių teismas 2007 m. byloje </w:t>
      </w:r>
      <w:r w:rsidRPr="00AD2BF4">
        <w:rPr>
          <w:rFonts w:ascii="Palatino Linotype" w:hAnsi="Palatino Linotype" w:cs="Cambria"/>
          <w:i/>
          <w:sz w:val="24"/>
          <w:szCs w:val="24"/>
          <w:lang w:val="lt-LT" w:eastAsia="en-GB"/>
        </w:rPr>
        <w:t>L. prieš Lietuvą</w:t>
      </w:r>
      <w:r w:rsidRPr="00AD2BF4">
        <w:rPr>
          <w:rFonts w:ascii="Palatino Linotype" w:hAnsi="Palatino Linotype" w:cs="Cambria"/>
          <w:sz w:val="24"/>
          <w:szCs w:val="24"/>
          <w:lang w:val="lt-LT" w:eastAsia="en-GB"/>
        </w:rPr>
        <w:t xml:space="preserve"> pripažino Lietuvą pažeidus Konvencijos 8-ąjį straipsnį dėl nepriimto Lyties pakeitimo įstatymo, kuris numatytas Civilinio kodekso 2.27 straipsnyje. Šis įstatymas vis dar išlieka nepriimtas, o Seimui pateikti projektai siekia panaikinti Civilinio kodekso 2.27 straipsnyje įtvirtintą nuostatą, įpareigojančią įstatymų leidėją priimti šią normą įgyvendinantį įstatymą.</w:t>
      </w:r>
    </w:p>
    <w:p w:rsidR="002B1B01" w:rsidRPr="00AD2BF4" w:rsidRDefault="0075411B" w:rsidP="0075411B">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Valstybės institucijos nėra išvertusios Rekomendacijos ir jos Priedą, taip pat nėra turima informacijos dėl bandymų šią Rekomendaciją išplatinti suinteresuotiems asmenims. Nors Socialinės apsaugos ir darbo ministerija nurodė, jog Rekomendacijos tekstas yra išverstas į lietuvių kalbą</w:t>
      </w:r>
      <w:r w:rsidRPr="00AD2BF4">
        <w:rPr>
          <w:rStyle w:val="FootnoteReference"/>
          <w:rFonts w:ascii="Palatino Linotype" w:hAnsi="Palatino Linotype" w:cs="Cambria"/>
          <w:sz w:val="24"/>
          <w:szCs w:val="24"/>
          <w:lang w:val="lt-LT" w:eastAsia="en-GB"/>
        </w:rPr>
        <w:footnoteReference w:id="2"/>
      </w:r>
      <w:r w:rsidRPr="00AD2BF4">
        <w:rPr>
          <w:rFonts w:ascii="Palatino Linotype" w:hAnsi="Palatino Linotype" w:cs="Cambria"/>
          <w:sz w:val="24"/>
          <w:szCs w:val="24"/>
          <w:lang w:val="lt-LT" w:eastAsia="en-GB"/>
        </w:rPr>
        <w:t xml:space="preserve">, tačiau ataskaitos rengimo laikotarpiu jis nebuvo prieinamas nei ministerijos internetinėje svetainėje, nei Seimo duomenų bazėje. </w:t>
      </w:r>
    </w:p>
    <w:p w:rsidR="0075411B" w:rsidRPr="00AD2BF4" w:rsidRDefault="0075411B" w:rsidP="0075411B">
      <w:pPr>
        <w:pStyle w:val="Heading2"/>
        <w:rPr>
          <w:rFonts w:ascii="Palatino Linotype" w:hAnsi="Palatino Linotype"/>
          <w:lang w:val="lt-LT" w:eastAsia="en-GB"/>
        </w:rPr>
      </w:pPr>
      <w:bookmarkStart w:id="7" w:name="_Toc355644634"/>
      <w:bookmarkStart w:id="8" w:name="_Toc356071129"/>
      <w:r w:rsidRPr="00AD2BF4">
        <w:rPr>
          <w:rFonts w:ascii="Palatino Linotype" w:hAnsi="Palatino Linotype"/>
          <w:lang w:val="lt-LT" w:eastAsia="en-GB"/>
        </w:rPr>
        <w:t>Rekomendacijos CM/Rec (2010)5 Priedas</w:t>
      </w:r>
      <w:bookmarkEnd w:id="7"/>
      <w:bookmarkEnd w:id="8"/>
    </w:p>
    <w:p w:rsidR="0075411B" w:rsidRPr="00AD2BF4" w:rsidRDefault="0075411B" w:rsidP="0075411B">
      <w:pPr>
        <w:pStyle w:val="Heading3"/>
        <w:rPr>
          <w:rFonts w:ascii="Palatino Linotype" w:hAnsi="Palatino Linotype"/>
          <w:b/>
          <w:lang w:val="lt-LT"/>
        </w:rPr>
      </w:pPr>
      <w:bookmarkStart w:id="9" w:name="_Toc347846573"/>
      <w:bookmarkStart w:id="10" w:name="_Toc355644635"/>
      <w:bookmarkStart w:id="11" w:name="_Toc356071130"/>
      <w:r w:rsidRPr="00AD2BF4">
        <w:rPr>
          <w:rFonts w:ascii="Palatino Linotype" w:hAnsi="Palatino Linotype"/>
          <w:b/>
          <w:lang w:val="lt-LT"/>
        </w:rPr>
        <w:t>i. Teisė į gyvybę, saugumą ir apsaugą nuo smurto</w:t>
      </w:r>
      <w:bookmarkEnd w:id="9"/>
      <w:bookmarkEnd w:id="10"/>
      <w:bookmarkEnd w:id="11"/>
      <w:r w:rsidRPr="00AD2BF4">
        <w:rPr>
          <w:rFonts w:ascii="Palatino Linotype" w:hAnsi="Palatino Linotype"/>
          <w:b/>
          <w:lang w:val="lt-LT"/>
        </w:rPr>
        <w:t xml:space="preserve"> </w:t>
      </w:r>
    </w:p>
    <w:p w:rsidR="0075411B" w:rsidRPr="00AD2BF4" w:rsidRDefault="0075411B" w:rsidP="0075411B">
      <w:pPr>
        <w:pStyle w:val="Heading4"/>
        <w:rPr>
          <w:rFonts w:ascii="Palatino Linotype" w:hAnsi="Palatino Linotype"/>
          <w:lang w:val="lt-LT" w:eastAsia="en-GB"/>
        </w:rPr>
      </w:pPr>
      <w:r w:rsidRPr="00AD2BF4">
        <w:rPr>
          <w:rFonts w:ascii="Palatino Linotype" w:hAnsi="Palatino Linotype"/>
          <w:lang w:val="lt-LT" w:eastAsia="en-GB"/>
        </w:rPr>
        <w:lastRenderedPageBreak/>
        <w:t>a. Neapykantos nusikaltimai ir kiti neapykantos skatinami incidentai</w:t>
      </w:r>
    </w:p>
    <w:p w:rsidR="0075411B" w:rsidRPr="00AD2BF4" w:rsidRDefault="0075411B" w:rsidP="0075411B">
      <w:pPr>
        <w:shd w:val="clear" w:color="auto" w:fill="F2F2F2"/>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Pagrindinės Priedo I. (a) skyriaus rekomendacijos apima policijos, teismų ir įkalinimo įstaigų personalo mokymus, nepriklausomo priežiūros mechanizmo dėl neapykantos nusikaltimų tyrimo įdiegimą bei įvairių kitų teisinių ir vykdomųjų priemonių, skirtų kovai su neapykantos nusikaltimais ir neapykantos skatinamais incidentais seksualinės orientacijos ir lytinio tapatumo pagrindais, taikymą (įskaitant neapykantos nusikaltimų teisinį reglamentavimą). Valstybės narės įsipareigoja kaupti ir analizuoti duomenis apie diskriminacijos paplitimą ir jos pobūdį šioje srityje. Po šia antrašte įgyvendinimo dokumentinėje ataskaitoje yra identifikuota 17 priemonių. </w:t>
      </w:r>
    </w:p>
    <w:p w:rsidR="0075411B" w:rsidRPr="00AD2BF4" w:rsidRDefault="0075411B" w:rsidP="0075411B">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Remiantis Policijos departamento pateikta informacija, policijos pareigūnų profesiniai mokymai yra bendro pobūdžio ir neskiria papildomo dėmesio su seksualine orientacija ir lytiniu tapatumu susijusiems klausimams. Toks pat specializuotos informacijos trūkumas identifikuotas ir įkalinimo įstaigų darbuotojams teikiamuose profesiniuose mokymuose.  Nėra įsteigta nepriklausoma specializuota institucija, galinti priimti ir tirti skundus dėl galimai teisėsaugos pareigūnų įvykdytų neapykantos nusikaltimų ar neapykanta motyvuotų incidentų. </w:t>
      </w:r>
    </w:p>
    <w:p w:rsidR="0075411B" w:rsidRPr="00AD2BF4" w:rsidRDefault="0075411B" w:rsidP="0075411B">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Baudžiamojo kodekso (toliau - BK) nuostatos draudžia neapykantos kurstymą dėl seksualinės orientacijos (BK 170 str.). Taip pat, remiantis BK 60 str. 1 d. 12 punktu, neapykanta dėl asmens seksualinės orientacijos yra laikoma sunkinančia aplinkybe nusikalstamos veiklos kontekste. Kita vertus, nė viena iš aukščiau išvardytų įstatymo nuostatų neapima lytinio tapatumo pagrindo. Dėl šios priežasties informacija apie neapykantos nusikaltimus dėl lytinio tapatumo paprasčiausiai neegzistuoja. Generalinės prokuratūros Specialiųjų tyrimų skyrius, tyręs ir kaupęs duomenis apie neapykantos nusikaltimus, buvo panaikintas, o jo funkcijos išskirstytos kitiems padaliniams. Statistiniai duomenys apie neapykantos nusikaltimų seksualinės orientacijos pagrindu mastą yra prieinami internetinėje svetainėje </w:t>
      </w:r>
      <w:hyperlink r:id="rId11" w:history="1">
        <w:r w:rsidRPr="00AD2BF4">
          <w:rPr>
            <w:rStyle w:val="Hyperlink"/>
            <w:rFonts w:ascii="Palatino Linotype" w:hAnsi="Palatino Linotype" w:cs="Cambria"/>
            <w:sz w:val="24"/>
            <w:szCs w:val="24"/>
            <w:lang w:val="lt-LT" w:eastAsia="en-GB"/>
          </w:rPr>
          <w:t>www.ird.lt</w:t>
        </w:r>
      </w:hyperlink>
      <w:r w:rsidRPr="00AD2BF4">
        <w:rPr>
          <w:rFonts w:ascii="Palatino Linotype" w:hAnsi="Palatino Linotype"/>
          <w:lang w:val="lt-LT"/>
        </w:rPr>
        <w:t xml:space="preserve">, </w:t>
      </w:r>
      <w:r w:rsidRPr="00AD2BF4">
        <w:rPr>
          <w:rFonts w:ascii="Palatino Linotype" w:hAnsi="Palatino Linotype" w:cs="Cambria"/>
          <w:sz w:val="24"/>
          <w:szCs w:val="24"/>
          <w:lang w:val="lt-LT" w:eastAsia="en-GB"/>
        </w:rPr>
        <w:t xml:space="preserve">tačiau pageidaujamą informaciją rasti nėra lengva.     </w:t>
      </w:r>
    </w:p>
    <w:p w:rsidR="0075411B" w:rsidRPr="00AD2BF4" w:rsidRDefault="0075411B" w:rsidP="0075411B">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Užfiksuotas vidinių taisyklių trūkumas dėl tyrimo pareigūnų elgesio su dėl nuo neapykantos nusikaltimų nukentėjusiais asmenimis ir šių nusikaltimų liudininkais. Tokių taisyklių būtinumą įrodo incidentas 2007 m., kai, į LGBT susibūrimo vietą įmetus dūminį užtaisą, policijos pareigūnai neatliko efektyvaus tyrimo. Tyrimas buvo nutrauktas, nors už nusikaltimą atsakingi asmenys spaudoje viešai prisipažino, jog nusikaltimas įvykdytas iš homofobiškų paskatų. Policijos pareigūnams būdingas tolerancijos trūkumas buvo pažymėtas ir 2002 m. atliktoje Baltijos antidiskriminacinio projekto studijoje. Be to, pažymėtina, jog nėra priimta absoliučiai </w:t>
      </w:r>
      <w:r w:rsidRPr="00AD2BF4">
        <w:rPr>
          <w:rFonts w:ascii="Palatino Linotype" w:hAnsi="Palatino Linotype" w:cs="Cambria"/>
          <w:sz w:val="24"/>
          <w:szCs w:val="24"/>
          <w:lang w:val="lt-LT" w:eastAsia="en-GB"/>
        </w:rPr>
        <w:lastRenderedPageBreak/>
        <w:t xml:space="preserve">jokių specialių teisės normų dėl transseksualių asmenų patalpinimo įkalinimo įstaigose, siekiant atsižvelgti į šių asmenų padėtį. </w:t>
      </w:r>
    </w:p>
    <w:p w:rsidR="00AE7A07" w:rsidRPr="00AD2BF4" w:rsidRDefault="0075411B" w:rsidP="0075411B">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Apibendrinant, netolerancijos ir priešiškumo LGBT bendruomenės atžvilgiu lygis Lietuvoje išlieka aukštas, o neseniai atliktos studijos rodo, jog tik mažiau nei ketvirtadalis homoseksualių asmenų Lietuvoje yra atviri apie savo seksualinę orientaciją.</w:t>
      </w:r>
      <w:r w:rsidR="00AE7A07" w:rsidRPr="00AD2BF4">
        <w:rPr>
          <w:rFonts w:ascii="Palatino Linotype" w:hAnsi="Palatino Linotype" w:cs="Cambria"/>
          <w:sz w:val="24"/>
          <w:szCs w:val="24"/>
          <w:lang w:val="lt-LT" w:eastAsia="en-GB"/>
        </w:rPr>
        <w:t xml:space="preserve">  </w:t>
      </w:r>
    </w:p>
    <w:p w:rsidR="0075411B" w:rsidRPr="00AD2BF4" w:rsidRDefault="00A33B95" w:rsidP="0075411B">
      <w:pPr>
        <w:pStyle w:val="Heading4"/>
        <w:rPr>
          <w:rFonts w:ascii="Palatino Linotype" w:hAnsi="Palatino Linotype"/>
          <w:lang w:val="lt-LT"/>
        </w:rPr>
      </w:pPr>
      <w:r w:rsidRPr="00AD2BF4">
        <w:rPr>
          <w:rFonts w:ascii="Palatino Linotype" w:hAnsi="Palatino Linotype"/>
          <w:lang w:val="lt-LT"/>
        </w:rPr>
        <w:t>b. Neapykantos kalba</w:t>
      </w:r>
      <w:r w:rsidR="0075411B" w:rsidRPr="00AD2BF4">
        <w:rPr>
          <w:rFonts w:ascii="Palatino Linotype" w:hAnsi="Palatino Linotype"/>
          <w:lang w:val="lt-LT"/>
        </w:rPr>
        <w:t xml:space="preserve"> </w:t>
      </w:r>
    </w:p>
    <w:p w:rsidR="0075411B" w:rsidRPr="00AD2BF4" w:rsidRDefault="0075411B" w:rsidP="0075411B">
      <w:pPr>
        <w:shd w:val="clear" w:color="auto" w:fill="F2F2F2"/>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Priedo I. (b) skyrius rekomenduoja priimti efektyvias prieš neapykantą kurstančią kalbą dėl seksualinės orientacijos ir lytinio tapatumo nukreiptas priemones, įskaitant įstatymų, kriminalizuojančių neapykantos kalbą, leidybą. Taip pat skatinama dalintis gerosios praktikos pavyzdžiais tarp žiniasklaidos priemonių atstovų ir interneto paslaugų tiekėjų. Valstybės institucijų atstovams rekomenduojama viešai išreikšti konstruktyvų nepritarimą tokioms kalboms bei priimti gaires, skatinančias susilaikymą nuo LGBT asmenų garbę ir orumą įžeidžiančių pasisakymų. Po šia antrašte įgyvendinimo dokumentinėje ataskaitoje yra identifikuotos 9 priemonės.</w:t>
      </w:r>
    </w:p>
    <w:p w:rsidR="003D2AAA" w:rsidRPr="00AD2BF4" w:rsidRDefault="0075411B" w:rsidP="0075411B">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Baudžiamojo kodekso nuostatos draudžia neapykantos kurstymą, tačiau šis draudimas apima tik seksualinės orientacijos pagrindą, t.y. neapima lytinio tapatumo pagrindo. Konkretūs atvejai, kai valdžios atstovai būtų viešai pasmerkę homofobinius ar transfobinius pasisakymus, nėra žinomi. Gairės, skatinančios valdžios atstovus susilaikyti nuo LGBT asmenų garbę ir orumą įžeidžiančių komentarų bei raginančios puoselėti toleranciją ir pagarbą LGBT asmenų teisėms, išlieka nepriimtos. Priešingai – valstybės pareigūnai ne kartą yra viešai išsakę savo priešišką požiūrį LGBT bendruomenės atžvilgiu. Dilinimosi gerąja praktika tarp žiniasklaidos atstovų ir interneto paslaugių tiekėjų kontekste, kai kurie internetiniai naujienų portalai pradėjo naudoti įspėjimus dėl atsakomybės už komentarų, kurie paliekami po perskaitytu straipsniu, turinį. Statistiniai duomenys rodo, kad daugiausia neapykantos ir smurto kurstymo (t.y. susidorojimo) atvejų dėl seksualinės orientacijos yra identifikuojama būtent internetinėje erdvėje</w:t>
      </w:r>
      <w:r w:rsidR="00734DF9" w:rsidRPr="00AD2BF4">
        <w:rPr>
          <w:rFonts w:ascii="Palatino Linotype" w:hAnsi="Palatino Linotype" w:cs="Cambria"/>
          <w:sz w:val="24"/>
          <w:szCs w:val="24"/>
          <w:lang w:val="lt-LT" w:eastAsia="en-GB"/>
        </w:rPr>
        <w:t xml:space="preserve">. </w:t>
      </w:r>
    </w:p>
    <w:p w:rsidR="0075411B" w:rsidRPr="00AD2BF4" w:rsidRDefault="0075411B" w:rsidP="0075411B">
      <w:pPr>
        <w:pStyle w:val="Heading3"/>
        <w:rPr>
          <w:rStyle w:val="Heading2Char"/>
          <w:rFonts w:ascii="Palatino Linotype" w:hAnsi="Palatino Linotype" w:cs="Verdana"/>
          <w:bCs w:val="0"/>
          <w:i w:val="0"/>
          <w:iCs w:val="0"/>
          <w:sz w:val="26"/>
          <w:szCs w:val="26"/>
          <w:lang w:val="lt-LT" w:eastAsia="en-GB"/>
        </w:rPr>
      </w:pPr>
      <w:bookmarkStart w:id="12" w:name="_Toc347846574"/>
      <w:bookmarkStart w:id="13" w:name="_Toc355644636"/>
      <w:bookmarkStart w:id="14" w:name="_Toc356071131"/>
      <w:r w:rsidRPr="00AD2BF4">
        <w:rPr>
          <w:rFonts w:ascii="Palatino Linotype" w:hAnsi="Palatino Linotype"/>
          <w:b/>
          <w:lang w:val="lt-LT"/>
        </w:rPr>
        <w:t>ii. Asociacijų</w:t>
      </w:r>
      <w:r w:rsidRPr="00AD2BF4">
        <w:rPr>
          <w:rStyle w:val="Heading2Char"/>
          <w:rFonts w:ascii="Palatino Linotype" w:hAnsi="Palatino Linotype" w:cs="Verdana"/>
          <w:b w:val="0"/>
          <w:bCs w:val="0"/>
          <w:i w:val="0"/>
          <w:iCs w:val="0"/>
          <w:sz w:val="26"/>
          <w:szCs w:val="26"/>
          <w:lang w:val="lt-LT" w:eastAsia="en-GB"/>
        </w:rPr>
        <w:t xml:space="preserve"> </w:t>
      </w:r>
      <w:r w:rsidRPr="00AD2BF4">
        <w:rPr>
          <w:rStyle w:val="Heading2Char"/>
          <w:rFonts w:ascii="Palatino Linotype" w:hAnsi="Palatino Linotype" w:cs="Verdana"/>
          <w:bCs w:val="0"/>
          <w:i w:val="0"/>
          <w:iCs w:val="0"/>
          <w:sz w:val="26"/>
          <w:szCs w:val="26"/>
          <w:lang w:val="lt-LT" w:eastAsia="en-GB"/>
        </w:rPr>
        <w:t>laisvė</w:t>
      </w:r>
      <w:bookmarkEnd w:id="12"/>
      <w:bookmarkEnd w:id="13"/>
      <w:bookmarkEnd w:id="14"/>
      <w:r w:rsidRPr="00AD2BF4">
        <w:rPr>
          <w:rStyle w:val="Heading2Char"/>
          <w:rFonts w:ascii="Palatino Linotype" w:hAnsi="Palatino Linotype" w:cs="Verdana"/>
          <w:bCs w:val="0"/>
          <w:i w:val="0"/>
          <w:iCs w:val="0"/>
          <w:sz w:val="26"/>
          <w:szCs w:val="26"/>
          <w:lang w:val="lt-LT" w:eastAsia="en-GB"/>
        </w:rPr>
        <w:t xml:space="preserve"> </w:t>
      </w:r>
    </w:p>
    <w:p w:rsidR="0075411B" w:rsidRPr="00AD2BF4" w:rsidRDefault="0075411B" w:rsidP="0075411B">
      <w:pPr>
        <w:shd w:val="clear" w:color="auto" w:fill="F2F2F2"/>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Priedo II skyrius rekomenduoja, jog valstybės narės imtųsi atitinkamų priemonių, siekiant užtikrinti LGBT organizacijų oficialią registraciją, laisvą ir nevaržomą veiklą, įtraukimą į įvairias partnerystės ir ekspertinio bendradarbiavimo formas, formuojant ar įgyvendinant su LGBT asmenų teisėmis ir laisvėmis susijusią viešąją politiką, bei prieinamumą prie teikiamo viešo finansavimo nevyriausybinėms </w:t>
      </w:r>
      <w:r w:rsidRPr="00AD2BF4">
        <w:rPr>
          <w:rFonts w:ascii="Palatino Linotype" w:hAnsi="Palatino Linotype" w:cs="Cambria"/>
          <w:sz w:val="24"/>
          <w:szCs w:val="24"/>
          <w:lang w:val="lt-LT" w:eastAsia="en-GB"/>
        </w:rPr>
        <w:lastRenderedPageBreak/>
        <w:t xml:space="preserve">organizacijoms be diskriminacijos. Valstybės narės taip pat turėtų užtikrinti, jog LGBT žmogaus teisių organizacijos būtų efektyviai apsaugotos nuo priešiškumo ir agresijos.   </w:t>
      </w:r>
    </w:p>
    <w:p w:rsidR="0075411B" w:rsidRPr="00AD2BF4" w:rsidRDefault="0075411B" w:rsidP="0075411B">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Įgyvendinimo dokumentinėje ataskaitoje surinkti duomenys nurodo, jog situacija Lietuvoje iš dalies atitinka šiuos reikalavimus. LGBT organizacijos gali oficialiai įsiregistruoti. Tačiau LGL pastebi, kad valdžios institucijos nėra suinteresuotos bendradarbiauti su LGBT organizacijomis, formuojant ar įgyvendinant su LGBT asmenų teisėmis ir laisvėmis susijusią viešąją politiką. Nežiūrint į tai, LGL pasinaudoja kiekviena galimybe ir visomis įmanomomis priemonėmis, siekdama išsakyti savo nuomonę ir poziciją valdžios institucijoms. </w:t>
      </w:r>
    </w:p>
    <w:p w:rsidR="00AE7A07" w:rsidRPr="00AD2BF4" w:rsidRDefault="0075411B" w:rsidP="00FE32FF">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LGBT organizacijos nepatiria formalių kliūčių, siekdamos pasinaudoti viešai teikiama parama nevyriausybinėms organizacijoms, kuri, reikia pažymėti, išlieka itin ribota ir nepakankama kovai su visuomenėje giliai įsišaknijusiomis diskriminacinėmis nuostatomis. LGBT organizacijos negauna pakankamai dotacijų iš valstybės biudžeto, siekiant spręsti atskirus su LGBT asmenų teisėmis susijusius klausimus. Valstybė teikia prioritetą  projektams, numatantiems bendro pobūdžio veiklas kovai su diskriminacija, t.y. neišskiriant nė vieno diskriminacijos pagrindo.</w:t>
      </w:r>
      <w:r w:rsidR="00AF7003" w:rsidRPr="00AD2BF4">
        <w:rPr>
          <w:rFonts w:ascii="Palatino Linotype" w:hAnsi="Palatino Linotype" w:cs="Cambria"/>
          <w:sz w:val="24"/>
          <w:szCs w:val="24"/>
          <w:lang w:val="lt-LT" w:eastAsia="en-GB"/>
        </w:rPr>
        <w:t xml:space="preserve"> </w:t>
      </w:r>
      <w:r w:rsidR="001C0EB8" w:rsidRPr="00AD2BF4">
        <w:rPr>
          <w:rFonts w:ascii="Palatino Linotype" w:hAnsi="Palatino Linotype" w:cs="Cambria"/>
          <w:sz w:val="24"/>
          <w:szCs w:val="24"/>
          <w:lang w:val="lt-LT" w:eastAsia="en-GB"/>
        </w:rPr>
        <w:t xml:space="preserve"> </w:t>
      </w:r>
    </w:p>
    <w:p w:rsidR="0075411B" w:rsidRPr="00AD2BF4" w:rsidRDefault="0075411B" w:rsidP="0075411B">
      <w:pPr>
        <w:pStyle w:val="Heading3"/>
        <w:rPr>
          <w:rFonts w:ascii="Palatino Linotype" w:hAnsi="Palatino Linotype"/>
          <w:b/>
          <w:lang w:val="lt-LT"/>
        </w:rPr>
      </w:pPr>
      <w:bookmarkStart w:id="15" w:name="_Toc347846575"/>
      <w:bookmarkStart w:id="16" w:name="_Toc355644637"/>
      <w:bookmarkStart w:id="17" w:name="_Toc356071132"/>
      <w:r w:rsidRPr="00AD2BF4">
        <w:rPr>
          <w:rFonts w:ascii="Palatino Linotype" w:hAnsi="Palatino Linotype"/>
          <w:b/>
          <w:lang w:val="lt-LT"/>
        </w:rPr>
        <w:t>iii. Saviraiškos ir taikių susirinkimų</w:t>
      </w:r>
      <w:bookmarkEnd w:id="15"/>
      <w:r w:rsidRPr="00AD2BF4">
        <w:rPr>
          <w:rFonts w:ascii="Palatino Linotype" w:hAnsi="Palatino Linotype"/>
          <w:b/>
          <w:lang w:val="lt-LT"/>
        </w:rPr>
        <w:t xml:space="preserve"> laisvė</w:t>
      </w:r>
      <w:bookmarkEnd w:id="16"/>
      <w:bookmarkEnd w:id="17"/>
    </w:p>
    <w:p w:rsidR="0075411B" w:rsidRPr="00AD2BF4" w:rsidRDefault="0075411B" w:rsidP="0075411B">
      <w:pPr>
        <w:shd w:val="clear" w:color="auto" w:fill="F2F2F2"/>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Priedo III skyriuje valstybėms narėms rekomenduojama garantuoti LGBT asmenų saviraiškos ir taikių susirinkimų laisvę pasinaudojant įvairiomis priemonėmis, t.y. užtikrinti galimybę gauti ir skleisti informaciją bei idėjas susijusias su seksualinės orientacijos ir lytinio tapatumo problematika, skatinti pliuralizmą ir nediskriminavimą žiniasklaidoje, užtikrinti efektyvų naudojimąsi teisę į taikius susirinkimus bei pasmerkti valstybės pareigūnus, trukdančius LGBT asmenims pasinaudoti jų konstitucinėmis teisėmis bei laisvėmis. </w:t>
      </w:r>
    </w:p>
    <w:p w:rsidR="0075411B" w:rsidRPr="00AD2BF4" w:rsidRDefault="0075411B" w:rsidP="0075411B">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Apibendrinant galima teigti, jog LGBT saviraiškos laisvės padėtis Lietuvoje vertintina teigiamai, išskyrus kai kurias įstatymų leidybos iniciatyvas, kuriomis buvo siekiama uždrausti “homoseksualumo propagandą”. Kita vertus, bandymai sutrukdyti LGBT bendruomenei efektyviai pasinaudoti teise į taikius susirinkimus (pavyzdžiui., draudimas surengti viešą akciją 2007 ar sunkumai gaunant leidimą iš Vilniaus miesto savivaldybės </w:t>
      </w:r>
      <w:r w:rsidRPr="00AD2BF4">
        <w:rPr>
          <w:rFonts w:ascii="Palatino Linotype" w:hAnsi="Palatino Linotype" w:cs="Cambria"/>
          <w:i/>
          <w:sz w:val="24"/>
          <w:szCs w:val="24"/>
          <w:lang w:val="lt-LT" w:eastAsia="en-GB"/>
        </w:rPr>
        <w:t>Baltic Pride</w:t>
      </w:r>
      <w:r w:rsidRPr="00AD2BF4">
        <w:rPr>
          <w:rFonts w:ascii="Palatino Linotype" w:hAnsi="Palatino Linotype" w:cs="Cambria"/>
          <w:sz w:val="24"/>
          <w:szCs w:val="24"/>
          <w:lang w:val="lt-LT" w:eastAsia="en-GB"/>
        </w:rPr>
        <w:t xml:space="preserve"> eitynėms 2010 m.) nesusilaukė jokio viešo valstybės pareigūnų pasmerkimo.  </w:t>
      </w:r>
    </w:p>
    <w:p w:rsidR="0075411B" w:rsidRPr="00AD2BF4" w:rsidRDefault="0075411B" w:rsidP="0075411B">
      <w:pPr>
        <w:rPr>
          <w:rFonts w:ascii="Palatino Linotype" w:hAnsi="Palatino Linotype" w:cs="Cambria"/>
          <w:b/>
          <w:bCs/>
          <w:sz w:val="24"/>
          <w:szCs w:val="24"/>
          <w:lang w:val="lt-LT"/>
        </w:rPr>
      </w:pPr>
      <w:r w:rsidRPr="00AD2BF4">
        <w:rPr>
          <w:rFonts w:ascii="Palatino Linotype" w:hAnsi="Palatino Linotype" w:cs="Cambria"/>
          <w:b/>
          <w:bCs/>
          <w:sz w:val="24"/>
          <w:szCs w:val="24"/>
          <w:lang w:val="lt-LT"/>
        </w:rPr>
        <w:t>Saviraiškos laisvė</w:t>
      </w:r>
    </w:p>
    <w:p w:rsidR="0075411B" w:rsidRPr="00AD2BF4" w:rsidRDefault="0075411B" w:rsidP="0075411B">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lastRenderedPageBreak/>
        <w:t xml:space="preserve">Lietuvos Respublikoje teisę į saviraiškos laisvę garantuoja teisinis reguliavimas. Lietuvos žiniasklaida su LGBT susijusius klausimus palaipsniui nušviečia objektyviau ir pagarbiau. Kita vertus, nebuvo pastebėta jokių papildomų valstybės pareigūnų pastangų skatinant pliuralizmo ir nediskriminavimo dėl seksualinės orientacijos ir lytinio tapatumo imperatyvus viešojoje erdvėje. </w:t>
      </w:r>
    </w:p>
    <w:p w:rsidR="0075411B" w:rsidRPr="00AD2BF4" w:rsidRDefault="0075411B" w:rsidP="0075411B">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Priešingai, pastarieji keleri metai pasižymėjo ne ypatingu viešu dėmesiu LGBT bendruomenės patiriamoms problemoms bei iššukimas, o bandymais neproporcingai riboti saviraiškos laisvę ir nediskriminavimo principo taikymą LGBT bendruomenės ir LGBT asmenų atžvilgiu. LGL susidūrė su saviraiškos laisvės ribojimais organizuojant fotografijų parodą Juodkrantėje 2006 m., rengiant viešas akcijas 2007 m. ir organizuojant </w:t>
      </w:r>
      <w:r w:rsidRPr="00AD2BF4">
        <w:rPr>
          <w:rFonts w:ascii="Palatino Linotype" w:hAnsi="Palatino Linotype" w:cs="Cambria"/>
          <w:i/>
          <w:sz w:val="24"/>
          <w:szCs w:val="24"/>
          <w:lang w:val="lt-LT" w:eastAsia="en-GB"/>
        </w:rPr>
        <w:t>Baltic Pride</w:t>
      </w:r>
      <w:r w:rsidRPr="00AD2BF4">
        <w:rPr>
          <w:rFonts w:ascii="Palatino Linotype" w:hAnsi="Palatino Linotype" w:cs="Cambria"/>
          <w:sz w:val="24"/>
          <w:szCs w:val="24"/>
          <w:lang w:val="lt-LT" w:eastAsia="en-GB"/>
        </w:rPr>
        <w:t xml:space="preserve"> eitynes „Už lygybę“ 2010 m. </w:t>
      </w:r>
    </w:p>
    <w:p w:rsidR="0075411B" w:rsidRPr="00AD2BF4" w:rsidRDefault="0075411B" w:rsidP="0075411B">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Per pastaruosius metus buvo užregistruota keletas įstatymų pataisų iniciatyvų, siekiančių apriboti LGBT asmenų teisę į saviraiškos laisvę, įskaitant: (i) Nepilnamečių apsaugos nuo neigiamo viešosios informacijos poveikio įstatymo; (ii) Administracinių teisės pažeidimų kodekso; (iii) Visuomenės informavimo įstatymo. Šios įstatymų keitimų iniciatyvos vienareikšmiškai nurodo į nerimą keliantį homofobinių nuostatų LGBT bendruomenės atžvilgiu institucionalizavimą aukščiausiuose valdžios sluoksniuose. </w:t>
      </w:r>
    </w:p>
    <w:p w:rsidR="0075411B" w:rsidRPr="00AD2BF4" w:rsidRDefault="0075411B" w:rsidP="0075411B">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Po audringų debatų galiausiai priimtos pataisos dėl Nepilnamečių apsaugos nuo neigiamo informacijos poveikio įstatymo (4 str. 2 d. 16 p.) informaciją, “kuria niekinamos šeimos vertybės, skatinama kitokia, negu Lietuvos Respublikos Konstitucijoje ir Lietuvos Respublikos civiliniame kodekse įtvirtinta, santuokos sudarymo ir šeimos kūrimo samprata”, kvalifikuoja kaip nepilnamečiams neigiamą poveikį darančią informaciją. Atsižvelgiant į tai, jog pagal Konstituciją ir Civilinio kodekso nuostatas santuoka yra sudaroma tik tarp skirtingų lyčių asmenų, galima teigti, kad bet koks tos pačios lyties porų šeimos teisių advokatavimas pažeistų minėto įstatymo nuostatas. Be to, priėmus galutinę Visuomenės informavimo įstatymo redakciją, išliko nuostata, draudžianti reklamą ir audio vizualinę komunikaciją, kuri galėtų būti interpretuojama kaip “įžeidžianti religinius ar politinius įsitikinimus”.      </w:t>
      </w:r>
    </w:p>
    <w:p w:rsidR="0075411B" w:rsidRPr="00AD2BF4" w:rsidRDefault="0075411B" w:rsidP="0075411B">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Valdžios atstovų poziciją dėl pagarbos konstitucinei LGBT asmenų saviraiškos laisvei vaizdžiai iliustruoja atvejis, kai absoliuti dauguma Parlamento narių nesutiko panaikinti teisinės neliečiamybės dviem Seimo nariams, kurie, išreikšdami nepritarimą </w:t>
      </w:r>
      <w:r w:rsidRPr="00AD2BF4">
        <w:rPr>
          <w:rFonts w:ascii="Palatino Linotype" w:hAnsi="Palatino Linotype" w:cs="Cambria"/>
          <w:i/>
          <w:sz w:val="24"/>
          <w:szCs w:val="24"/>
          <w:lang w:val="lt-LT" w:eastAsia="en-GB"/>
        </w:rPr>
        <w:t>Baltic Pride</w:t>
      </w:r>
      <w:r w:rsidRPr="00AD2BF4">
        <w:rPr>
          <w:rFonts w:ascii="Palatino Linotype" w:hAnsi="Palatino Linotype" w:cs="Cambria"/>
          <w:sz w:val="24"/>
          <w:szCs w:val="24"/>
          <w:lang w:val="lt-LT" w:eastAsia="en-GB"/>
        </w:rPr>
        <w:t xml:space="preserve"> eitynėms už lygybę 2010 m., pažeidė įstatymus ir nepakluso policijos pareigūnų nurodymams. Nepaisant Generalinio prokuroro prašymo, </w:t>
      </w:r>
      <w:r w:rsidRPr="00AD2BF4">
        <w:rPr>
          <w:rFonts w:ascii="Palatino Linotype" w:hAnsi="Palatino Linotype" w:cs="Cambria"/>
          <w:sz w:val="24"/>
          <w:szCs w:val="24"/>
          <w:lang w:val="lt-LT" w:eastAsia="en-GB"/>
        </w:rPr>
        <w:lastRenderedPageBreak/>
        <w:t>Seimas balsavo neigiamai dėl šių dviejų Seimo narių patraukimo baudžiamojon atsakomybėn.</w:t>
      </w:r>
    </w:p>
    <w:p w:rsidR="0075411B" w:rsidRPr="00AD2BF4" w:rsidRDefault="0075411B" w:rsidP="0075411B">
      <w:pPr>
        <w:pStyle w:val="Heading4"/>
        <w:spacing w:before="0" w:after="200"/>
        <w:rPr>
          <w:rFonts w:ascii="Palatino Linotype" w:hAnsi="Palatino Linotype" w:cs="Cambria"/>
          <w:sz w:val="24"/>
          <w:szCs w:val="24"/>
          <w:lang w:val="lt-LT"/>
        </w:rPr>
      </w:pPr>
      <w:r w:rsidRPr="00AD2BF4">
        <w:rPr>
          <w:rFonts w:ascii="Palatino Linotype" w:hAnsi="Palatino Linotype" w:cs="Cambria"/>
          <w:sz w:val="24"/>
          <w:szCs w:val="24"/>
          <w:lang w:val="lt-LT"/>
        </w:rPr>
        <w:t>Susirinkimų laisvė</w:t>
      </w:r>
    </w:p>
    <w:p w:rsidR="0075411B" w:rsidRPr="00AD2BF4" w:rsidRDefault="0075411B" w:rsidP="0075411B">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Efektyvų naudojimąsi susirinkimų laisve Lietuvos Respublikoje garantuoja šalies Konstitucija ir Susirinkimų įstatymas. Nors įstatymai ir gina teisę į taikius susirinkimus, tačiau LGBT bendruomenė vis tiek susiduria su praktiniais sunkumais bandant ja pasinaudoti. Vietos valdžios institucijų nurodomi pagrindai, kuriais motyvuojant draudžiami nepageidaujamus LGBT renginiai ir neproporcingai ribojama LGBT bendruomenės teisė į taikius susirinkimus, dažniausiai susiję su šeimos vertybių apsauga, viešosios tvarkos ir saugumo užtikrinimu. </w:t>
      </w:r>
    </w:p>
    <w:p w:rsidR="0075411B" w:rsidRPr="00AD2BF4" w:rsidRDefault="0075411B" w:rsidP="0075411B">
      <w:pPr>
        <w:jc w:val="both"/>
        <w:rPr>
          <w:rFonts w:ascii="Palatino Linotype" w:hAnsi="Palatino Linotype" w:cs="Cambria"/>
          <w:sz w:val="24"/>
          <w:szCs w:val="24"/>
          <w:lang w:val="lt-LT" w:eastAsia="en-GB"/>
        </w:rPr>
      </w:pPr>
      <w:r w:rsidRPr="00AD2BF4">
        <w:rPr>
          <w:rFonts w:ascii="Palatino Linotype" w:hAnsi="Palatino Linotype" w:cs="Cambria"/>
          <w:i/>
          <w:sz w:val="24"/>
          <w:szCs w:val="24"/>
          <w:lang w:val="lt-LT" w:eastAsia="en-GB"/>
        </w:rPr>
        <w:t>Baltic Pride</w:t>
      </w:r>
      <w:r w:rsidRPr="00AD2BF4">
        <w:rPr>
          <w:rFonts w:ascii="Palatino Linotype" w:hAnsi="Palatino Linotype" w:cs="Cambria"/>
          <w:sz w:val="24"/>
          <w:szCs w:val="24"/>
          <w:lang w:val="lt-LT" w:eastAsia="en-GB"/>
        </w:rPr>
        <w:t xml:space="preserve"> eitynės „Už lygybę“ 2010 m. buvo </w:t>
      </w:r>
      <w:r w:rsidRPr="00AD2BF4">
        <w:rPr>
          <w:rFonts w:ascii="Palatino Linotype" w:hAnsi="Palatino Linotype" w:cs="Cambria"/>
          <w:i/>
          <w:sz w:val="24"/>
          <w:szCs w:val="24"/>
          <w:lang w:val="lt-LT" w:eastAsia="en-GB"/>
        </w:rPr>
        <w:t xml:space="preserve">de facto </w:t>
      </w:r>
      <w:r w:rsidRPr="00AD2BF4">
        <w:rPr>
          <w:rFonts w:ascii="Palatino Linotype" w:hAnsi="Palatino Linotype" w:cs="Cambria"/>
          <w:sz w:val="24"/>
          <w:szCs w:val="24"/>
          <w:lang w:val="lt-LT" w:eastAsia="en-GB"/>
        </w:rPr>
        <w:t xml:space="preserve">uždraustos, Generaliniam prokurorui apskundus leidimą šiam renginiui išdavusią Vilniaus miesto savivaldybę teismui bei paprašius pritaikyti laikinos apsaugos priemones, remiantis negalėjimu užtikrinti viešosios tvarkos ir visuomenės saugumo renginio metu. Lietuvos vyriausiasis administracinis teismas (LVAT) priėmė LGL apeliacinį skundą ir panaikino skundžiamą teismo nutartį. Nors LVAT nutartis vertintina kaip teigiamas ženklas LGBT bendruomenės efektyvaus naudojimosi teise į taikius susirinkimus kontekste, pažymėtina, jog šią teisę apriboti siekė pats Generalinis prokuroras, kurio kompetencijai priskiriamas praktinis teisės į taikius susirinkimus įgyvendinimas Lietuvos Respublikoje. Be to, daugiau nei trečdalis Seimo narių atvirai išreiškė nepritarimą šiam renginiui, pasirašydami atitinkamą kreipimąsi.  </w:t>
      </w:r>
    </w:p>
    <w:p w:rsidR="0075411B" w:rsidRPr="00AD2BF4" w:rsidRDefault="0075411B" w:rsidP="0075411B">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Bendradarbiavimas su policijos pajėgomis </w:t>
      </w:r>
      <w:r w:rsidRPr="00AD2BF4">
        <w:rPr>
          <w:rFonts w:ascii="Palatino Linotype" w:hAnsi="Palatino Linotype" w:cs="Cambria"/>
          <w:i/>
          <w:sz w:val="24"/>
          <w:szCs w:val="24"/>
          <w:lang w:val="lt-LT" w:eastAsia="en-GB"/>
        </w:rPr>
        <w:t>Baltic Pride</w:t>
      </w:r>
      <w:r w:rsidRPr="00AD2BF4">
        <w:rPr>
          <w:rFonts w:ascii="Palatino Linotype" w:hAnsi="Palatino Linotype" w:cs="Cambria"/>
          <w:sz w:val="24"/>
          <w:szCs w:val="24"/>
          <w:lang w:val="lt-LT" w:eastAsia="en-GB"/>
        </w:rPr>
        <w:t xml:space="preserve"> eitynių „Už lygybę“ metu 2010 m. buvo produktyvus ir efektyvus, tačiau tik ilgojoje perspektyvoje bus galima įvertinti, ar ši teigiama praktika taps norma organizuojant panašius renginius ir ateityje.</w:t>
      </w:r>
    </w:p>
    <w:p w:rsidR="00AE7A07" w:rsidRPr="00AD2BF4" w:rsidRDefault="0075411B" w:rsidP="00FE32FF">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Atvejų, kai valdžios pareigūnai būtų viešai pasmerkę bandymus riboti LGBT bendruomenės teisę į taikius susirinkimus, neužfiksuota. Priešingai, kai kurie tiesiogiai už teisės į taikius susirinkimus realizavimą atsakingi asmenys pagarsėjo atvirai homofobiniais pareiškimais, pavyzdžiui, Vilniaus miesto meras 2007 m. Taip pat kai kurie Seimo nariai yra gerai žinomi dėl savo aktyvaus priešiškumo ir bandymų sutrukdyti LGBT bendruomenės organizuojamus viešuosius renginius.</w:t>
      </w:r>
      <w:r w:rsidR="00D65B53" w:rsidRPr="00AD2BF4">
        <w:rPr>
          <w:rFonts w:ascii="Palatino Linotype" w:hAnsi="Palatino Linotype" w:cs="Cambria"/>
          <w:sz w:val="24"/>
          <w:szCs w:val="24"/>
          <w:lang w:val="lt-LT" w:eastAsia="en-GB"/>
        </w:rPr>
        <w:t xml:space="preserve"> </w:t>
      </w:r>
    </w:p>
    <w:p w:rsidR="00AA7280" w:rsidRPr="00AD2BF4" w:rsidRDefault="00AA7280" w:rsidP="00AA7280">
      <w:pPr>
        <w:pStyle w:val="Heading3"/>
        <w:jc w:val="both"/>
        <w:rPr>
          <w:rFonts w:ascii="Palatino Linotype" w:hAnsi="Palatino Linotype"/>
          <w:b/>
          <w:lang w:val="lt-LT"/>
        </w:rPr>
      </w:pPr>
      <w:bookmarkStart w:id="18" w:name="_Toc347846576"/>
      <w:bookmarkStart w:id="19" w:name="_Toc355644638"/>
      <w:bookmarkStart w:id="20" w:name="_Toc356071133"/>
      <w:r w:rsidRPr="00AD2BF4">
        <w:rPr>
          <w:rFonts w:ascii="Palatino Linotype" w:hAnsi="Palatino Linotype"/>
          <w:b/>
          <w:lang w:val="lt-LT"/>
        </w:rPr>
        <w:t>iv. Teisė į privataus ir šeimos gyvenimo gerbimą (neapimant specifinių su transseksualumo reiškiniu susijusių klausimų)</w:t>
      </w:r>
      <w:bookmarkEnd w:id="18"/>
      <w:bookmarkEnd w:id="19"/>
      <w:bookmarkEnd w:id="20"/>
      <w:r w:rsidRPr="00AD2BF4">
        <w:rPr>
          <w:rFonts w:ascii="Palatino Linotype" w:hAnsi="Palatino Linotype"/>
          <w:b/>
          <w:lang w:val="lt-LT"/>
        </w:rPr>
        <w:t xml:space="preserve"> </w:t>
      </w:r>
    </w:p>
    <w:p w:rsidR="00AA7280" w:rsidRPr="00AD2BF4" w:rsidRDefault="00AA7280" w:rsidP="00AA7280">
      <w:pPr>
        <w:shd w:val="clear" w:color="auto" w:fill="F2F2F2"/>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lastRenderedPageBreak/>
        <w:t>Priedo IV skyriaus 18, 19, ir 23 – 27 paragrafai apima homoseksualių santykių dekriminalizavimą, asmens duomenų apsaugą ir tos pačios lyties porų teisės į šeimos gyvenimo pripažinimą (taip pat ir vaikų auginimo srityje).</w:t>
      </w:r>
    </w:p>
    <w:p w:rsidR="00AA7280" w:rsidRPr="00AD2BF4" w:rsidRDefault="00AA7280" w:rsidP="00AA7280">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Išskyrus rekomendaciją dėl homoseksualių santykių dekriminalizavimo, Lietuva didžiąja dalimi neatitinka Rekomendacijos Priedo reikalavimų dėl teisės į privataus ir šeimos gyvenimo gerbimą, t.y. valdžios institucijos nesiėmė jokių priemonių, skirtų šiems Rekomendacijos paragrafams įgyvendinti.</w:t>
      </w:r>
    </w:p>
    <w:p w:rsidR="00AA7280" w:rsidRPr="00AD2BF4" w:rsidRDefault="00AA7280" w:rsidP="00AA7280">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Lietuvoje homoseksualūs santykiai dekriminalizuoti 1993 m., atsisakius sovietinius laikus menančių Baudžiamojo kodekso nuostatų. 2001 m. įvesta vienoda amžiaus riba dėl savanoriškų seksualinių santykių tiek heteroseksualiems, tiek homoseksualiems asmenims.</w:t>
      </w:r>
    </w:p>
    <w:p w:rsidR="00AA7280" w:rsidRPr="00AD2BF4" w:rsidRDefault="00AA7280" w:rsidP="00AA7280">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Vadovaujantis Asmens duomenų apsaugos įstatymo nuostatomis, duomenys apie asmens seksualinį gyvenimą yra kvalifikuojami kaip specialūs duomenys ir yra apsaugoti nuo jų viešo naudojimo, išskyrus įstatyme numatytus atvejus.  </w:t>
      </w:r>
    </w:p>
    <w:p w:rsidR="00AA7280" w:rsidRPr="00AD2BF4" w:rsidRDefault="00AA7280" w:rsidP="00AA7280">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Lietuvoje tos pačios lyties asmenų teisės į šeimos gyvenimo gerbimą, t.y. teisė į santuoką ar partnerystės registravimą, nėra užtikrinamos.  Vadovaujantis Civilinio kodekso nuostatomis, teisė sudaryti santuoką ar partnerystę yra pripažįstama tik skirtingų lyčių asmenims. Kita vertus, net ir skirtingų lyčių asmenys praktikoje neturi galimybės įregistruoti partnerystę, kadangi įstatymų leidėjas nėra priėmęs specialaus Partnerystės įstatymo, kuris numatytų partnerystės registravimo sąlygas ir tvarką. Šio įstatymo nepriėmimas daugiausiai yra susijęs su nuogąstavimais, jog tokio įstatymo priėmimas galėtų atverti kelią tos pačios lyties poroms reikalauti tokių pačių, t.y. su šeimos santykių teisiniu pripažinimu susijusių teisių. </w:t>
      </w:r>
    </w:p>
    <w:p w:rsidR="00AA7280" w:rsidRPr="00AD2BF4" w:rsidRDefault="00AA7280" w:rsidP="00AA7280">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Teisingumo ministerija kaip galimybę siūlo tos pačios lyties poroms sudaryti civilines sutartis, notariškai patvirtinančias tarpusavio teises ir pareigas. Ministerijos nuomone, tokiu būdu užtikrinamas lygybės principas. Iš tiesų toks pasiūlymas yra atvirai diskriminacinio pobūdžio, nes tos pačios lyties poroms yra daromas spaudimas elgtis tokiu būdu, kurio nėra nei tikimasi, nei reikalaujama iš skirtingų lyčių porų. Seimui buvo pateikti trys įstatymo projektai dėl teisinio civilinės partnerystės reglamentavimo. Vis dėlto, perspektyvos dėl liberalaus įstatymo projekto (Nr. XIP-3687), apimančio ir tos pačios lyties poras, priėmimo išlieka miglotos. Be to, šis įstatymo projektas sulaukė prieštaringų vertinimų ir iš LGBT bendruomenės (įtvirtina gana formalų registruotos partnerystės institutą).</w:t>
      </w:r>
    </w:p>
    <w:p w:rsidR="00AA7280" w:rsidRPr="00AD2BF4" w:rsidRDefault="00AA7280" w:rsidP="00AA7280">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Lietuvoje galiojantis teisinis reguliavimas nenumato tos pačios lyties poroms galimybės įsivaikinti. Pažymėtina, kad įstatymas nenumato apribojimų vienišiems </w:t>
      </w:r>
      <w:r w:rsidRPr="00AD2BF4">
        <w:rPr>
          <w:rFonts w:ascii="Palatino Linotype" w:hAnsi="Palatino Linotype" w:cs="Cambria"/>
          <w:sz w:val="24"/>
          <w:szCs w:val="24"/>
          <w:lang w:val="lt-LT" w:eastAsia="en-GB"/>
        </w:rPr>
        <w:lastRenderedPageBreak/>
        <w:t xml:space="preserve">asmenims įsivaikinant ar nustatant vaiko globą būtent dėl seksualinės orientacijos ar lytinio tapatumo. Atvejų, kai būtų skundžiamasi dėl diskriminacijos seksualinės orientacijos ar lytinio tapatumo pagrindu vienišiems asmenims siekiant įsivaikinti, nėra žinoma. Vis dėlto, LGL yra žinomas atvejis, kai 2000 m. moteriai nebuvo suteikta vaiko globa dėl teismo proceso metu atskleisto jos homoseksualios seksualinės orientacijos fakto, nors ši priežastis ir nebuvo nurodyta teismo sprendime. </w:t>
      </w:r>
    </w:p>
    <w:p w:rsidR="00AA7280" w:rsidRPr="00AD2BF4" w:rsidRDefault="00AA7280" w:rsidP="00AA7280">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Atsižvelgiant į tai, jog tos pačios lyties poros neturi galimybės teisiškai įteisinti savo santykių, galima konstatuoti, jog tokios šeimose augantiems vaikams yra nesuteikiama reikiama valstybės apsauga jų interesų užtikrinimui. Pavyzdžiui, sunkiai susirgus ar mirus biologiniam tėvui/motinai, partnerio biologinio vaiko globa iš esmės negalėtų būti suteikiama antrajai tos pačios lyties poros pusei. Su vaiku giminystės ryšiu nesusijęs partneris taip pat negali naudotis kitomis socialinėmis lengvatomis, pavyzdžiui, vaiko priežiūros atostogomis.</w:t>
      </w:r>
    </w:p>
    <w:p w:rsidR="00AE7A07" w:rsidRPr="00AD2BF4" w:rsidRDefault="00AA7280" w:rsidP="00AA7280">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Šios ataskaitos autoriams nėra žinoma, jog Lietuvos valdžios institucijos būtų ėmusios kokių nors priemonių, kuriomis siekiama pagerinti LGBT asmenų teisės į šeimos gyvenimo gerbimą apsaugą.</w:t>
      </w:r>
      <w:r w:rsidR="00B412C0" w:rsidRPr="00AD2BF4">
        <w:rPr>
          <w:rFonts w:ascii="Palatino Linotype" w:hAnsi="Palatino Linotype" w:cs="Cambria"/>
          <w:sz w:val="24"/>
          <w:szCs w:val="24"/>
          <w:lang w:val="lt-LT" w:eastAsia="en-GB"/>
        </w:rPr>
        <w:t xml:space="preserve"> </w:t>
      </w:r>
    </w:p>
    <w:p w:rsidR="00AA7280" w:rsidRPr="00AD2BF4" w:rsidRDefault="00AA7280" w:rsidP="00AA7280">
      <w:pPr>
        <w:pStyle w:val="Heading3"/>
        <w:jc w:val="both"/>
        <w:rPr>
          <w:rFonts w:ascii="Palatino Linotype" w:hAnsi="Palatino Linotype"/>
          <w:b/>
          <w:lang w:val="lt-LT"/>
        </w:rPr>
      </w:pPr>
      <w:bookmarkStart w:id="21" w:name="_Toc347846577"/>
      <w:bookmarkStart w:id="22" w:name="_Toc355644639"/>
      <w:bookmarkStart w:id="23" w:name="_Toc356071134"/>
      <w:r w:rsidRPr="00AD2BF4">
        <w:rPr>
          <w:rFonts w:ascii="Palatino Linotype" w:hAnsi="Palatino Linotype"/>
          <w:b/>
          <w:lang w:val="lt-LT"/>
        </w:rPr>
        <w:t>v. Teisė į privataus ir šeimos gyvenimo gerbimą bei teisė į sveikatos apsaug</w:t>
      </w:r>
      <w:bookmarkEnd w:id="21"/>
      <w:r w:rsidRPr="00AD2BF4">
        <w:rPr>
          <w:rFonts w:ascii="Palatino Linotype" w:hAnsi="Palatino Linotype"/>
          <w:b/>
          <w:lang w:val="lt-LT"/>
        </w:rPr>
        <w:t>ą (specifiniai su transseksualumo reiškiniu susiję klausimai)</w:t>
      </w:r>
      <w:bookmarkEnd w:id="22"/>
      <w:bookmarkEnd w:id="23"/>
    </w:p>
    <w:p w:rsidR="00AA7280" w:rsidRPr="00AD2BF4" w:rsidRDefault="00AA7280" w:rsidP="00AA7280">
      <w:pPr>
        <w:shd w:val="clear" w:color="auto" w:fill="F2F2F2"/>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Priedo IV skyriuje, paragrafuose 20, 21 ir 22, bei VII skyriuje, paragrafuose 35 ir 36, rekomenduojama, kad valstybės narės užtikrintų visapusišką asmens lyties pakeitimo procedūrą greitu, skaidriu ir prieinamu būdu, t.y. pašalinant kliūtis dėl neproporcingų išankstinių reikalavimų teisiniam lyties pasikeitimo fakto pripažinimui (įskaitant ir fizinio pobūdžio). Taip pat rekomenduojama užtikrinti, jog transseksualūs asmenys galėtų sudaryti santuoką po lyties pakeitimo. IV skyriaus paragrafuose rekomenduojama, kad valstybės narės užtikrintų efektyvų su lyties pakeitimu susijusių sveikatos priežiūros paslaugų prieinamumą ir kad bet kokie sveikatos draudimo sistemos išmokų ribojimai būtų teisėti, objektyvūs ir proporcingi.    </w:t>
      </w:r>
    </w:p>
    <w:p w:rsidR="00AA7280" w:rsidRPr="00AD2BF4" w:rsidRDefault="00AA7280" w:rsidP="00AA7280">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Lietuva neatitinka aukščiau išvardytų reikalavimų dėl lyties pakeitimo pripažinimo. Įstatymų leidėjas nėra priėmęs specialaus įstatymo dėl lyties pakeitimo, kuris numatytas Civilinio kodekso 2.27 straipsnyje. Šis teisinis vakuumas egzistuoja faktiškai ignoruojant 2007 m. Europos Žmogaus teisių teismo sprendimą byloje </w:t>
      </w:r>
      <w:r w:rsidRPr="00AD2BF4">
        <w:rPr>
          <w:rFonts w:ascii="Palatino Linotype" w:hAnsi="Palatino Linotype" w:cs="Cambria"/>
          <w:i/>
          <w:sz w:val="24"/>
          <w:szCs w:val="24"/>
          <w:lang w:val="lt-LT" w:eastAsia="en-GB"/>
        </w:rPr>
        <w:t>L. prieš Lietuvą</w:t>
      </w:r>
      <w:r w:rsidRPr="00AD2BF4">
        <w:rPr>
          <w:rFonts w:ascii="Palatino Linotype" w:hAnsi="Palatino Linotype" w:cs="Cambria"/>
          <w:sz w:val="24"/>
          <w:szCs w:val="24"/>
          <w:lang w:val="lt-LT" w:eastAsia="en-GB"/>
        </w:rPr>
        <w:t xml:space="preserve"> 2007 m., kuriame užfiksuotas Konvencijos 8-ojo straipsnio pažeidimas būtent dėl šio nepriimto įstatymo. </w:t>
      </w:r>
    </w:p>
    <w:p w:rsidR="00AA7280" w:rsidRPr="00AD2BF4" w:rsidRDefault="00AA7280" w:rsidP="00AA7280">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lastRenderedPageBreak/>
        <w:t xml:space="preserve">Civilinio kodekso 2.27 straipsnyje numatyta, kad nesusituokęs pilnametis asmuo turi teisę pakeisti lytį, jeigu tai mediciniškai įmanoma. Antrojoje šio straipsnio dalyje numatyta, kad lyties pakeitimo sąlygas ir tvarką nustato specialus įstatymas. Be to, Civilinio kodekso 2.27 str. įtvirtintas reikalavimas, jog lytį pakeisti norintis asmuo turi būti nesusituokęs, faktiškai draudžia susituokusiems transseksualiems asmenims įgyti teisinį lyties pakeitimo fakto pripažinimą. Yra žinomi keli konkretūs atvejai, kai, siekiant išvengti kliūčių dėl teisinio lyties pakeitimo pripažinimo, lyties pakeitimo operacijas užsienyje atlikę asmenys iš anksto išsiskyrė prieš kreipdamiesi į teismą dėl įpareigojimo valstybės institucijas išduoti naujus asmens tapatybę patvirtinančius dokumentus.  </w:t>
      </w:r>
    </w:p>
    <w:p w:rsidR="00AA7280" w:rsidRPr="00AD2BF4" w:rsidRDefault="00AA7280" w:rsidP="00AA7280">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Dėl teisinio reglamentavimo trūkumo, asmenys, lyties pakeitimo operacijas atlikę užsienyje, susiduria su praktiniais sunkumais dėl naujų asmens dokumentų išdavimo, kadangi asmens kodas, kurio pirmas skaičius identifikuoja asmens biologinę lytį, yra faktiškai nekeičiamas. Dėl naujo asmens kodo suteikimo, paso ir kitų dokumentų išdavimo, transseksualūs asmenys yra priversti kreiptis į teismus. Abejotina, ar toks problemos sprendimo būdas atitinka Rekomendacijoje numatytus reikalavimus dėl asmens lyties pakeitimo fakto visapusiško pripažinimo “greitu, skaidriu ir prieinamu būdu”.</w:t>
      </w:r>
    </w:p>
    <w:p w:rsidR="00AA7280" w:rsidRPr="00AD2BF4" w:rsidRDefault="00AA7280" w:rsidP="00AA7280">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Kai kurie Seimo nariai inicijavo Civilinio kodekso pataisas, kuriomis būtų draudžiama galimybė atlikti lyties pakeitimą šalyje. Kadangi Lietuva vis dar nėra įgyvendinusi Europos Žmogaus teisių teismo sprendimo byloje </w:t>
      </w:r>
      <w:r w:rsidRPr="00AD2BF4">
        <w:rPr>
          <w:rFonts w:ascii="Palatino Linotype" w:hAnsi="Palatino Linotype" w:cs="Cambria"/>
          <w:i/>
          <w:sz w:val="24"/>
          <w:szCs w:val="24"/>
          <w:lang w:val="lt-LT" w:eastAsia="en-GB"/>
        </w:rPr>
        <w:t>L. prieš Lietuvą</w:t>
      </w:r>
      <w:r w:rsidRPr="00AD2BF4">
        <w:rPr>
          <w:rFonts w:ascii="Palatino Linotype" w:hAnsi="Palatino Linotype" w:cs="Cambria"/>
          <w:sz w:val="24"/>
          <w:szCs w:val="24"/>
          <w:lang w:val="lt-LT" w:eastAsia="en-GB"/>
        </w:rPr>
        <w:t xml:space="preserve">, šia įstatymo pataisa yra siekiama pašalinti teisinį pagrindą dėl panašių skundų pateikimo Strasbūro teismui. </w:t>
      </w:r>
    </w:p>
    <w:p w:rsidR="00AA7280" w:rsidRPr="00AD2BF4" w:rsidRDefault="00AA7280" w:rsidP="00AA7280">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Dėl nepriimto lyties pakeitimo sąlygas ir tvarką nustatančio specialus įstatymo, transseksualūs asmenys Lietuvoje negali gauti reikiamo medicininio gydymo ar atlikti lyties pakeitimo operacijos. Transseksualių asmenų gydymas sveikatos draudimo sistemoje iš esmės nėra kompensuojamas – dėl šios priežasties transseksualūs asmenys negali naudotis nemokamu hormoniniu gydymu. Lietuvos vyriausiasis administracinis teismas vienoje byloje nustatė, kad transseksualus asmuo neturi teisės į žalos atlyginimą dėl užsienyje atliktos lyties pakeitimo procedūros metu patirtų išlaidų, kadangi nebuvo įrodyta, jog operacija buvo būtinas gydymo metodas. Tokia teismo pozicija iš esmės prieštarauja Europos Žmogaus teisių teismo suformuotai teisminei praktikai. Vis dėlto, teismai yra linkę pripažinti neturtinės žalos faktą, kai yra kreipiamasi dėl naujų dokumentų išdavimo. </w:t>
      </w:r>
    </w:p>
    <w:p w:rsidR="00A25023" w:rsidRPr="00AD2BF4" w:rsidRDefault="00AA7280" w:rsidP="00FE32FF">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Vadovaujantis esamu teisiniu reguliavimu, po lyties pakeitimo procedūros ir su šiuo faktu susijusių naujų asmens dokumentų išdavimo, transseksualūs asmenys </w:t>
      </w:r>
      <w:r w:rsidRPr="00AD2BF4">
        <w:rPr>
          <w:rFonts w:ascii="Palatino Linotype" w:hAnsi="Palatino Linotype" w:cs="Cambria"/>
          <w:sz w:val="24"/>
          <w:szCs w:val="24"/>
          <w:lang w:val="lt-LT" w:eastAsia="en-GB"/>
        </w:rPr>
        <w:lastRenderedPageBreak/>
        <w:t>teoriškai neturėtų susidurti su kliūtimis bandant sudaryti santuoką. LGL nėra žinomi atvejai, kai po lyties pakeitimo procedūros asmuo būtų bandęs susituokti su skirtingos lyties asmeniu.</w:t>
      </w:r>
      <w:r w:rsidR="00A25023" w:rsidRPr="00AD2BF4">
        <w:rPr>
          <w:rFonts w:ascii="Palatino Linotype" w:hAnsi="Palatino Linotype" w:cs="Cambria"/>
          <w:sz w:val="24"/>
          <w:szCs w:val="24"/>
          <w:lang w:val="lt-LT" w:eastAsia="en-GB"/>
        </w:rPr>
        <w:t xml:space="preserve"> </w:t>
      </w:r>
    </w:p>
    <w:p w:rsidR="00AA7280" w:rsidRPr="00AD2BF4" w:rsidRDefault="00AA7280" w:rsidP="00AA7280">
      <w:pPr>
        <w:pStyle w:val="Heading3"/>
        <w:rPr>
          <w:rFonts w:ascii="Palatino Linotype" w:hAnsi="Palatino Linotype"/>
          <w:b/>
          <w:lang w:val="lt-LT"/>
        </w:rPr>
      </w:pPr>
      <w:bookmarkStart w:id="24" w:name="_Toc347846578"/>
      <w:bookmarkStart w:id="25" w:name="_Toc355644640"/>
      <w:bookmarkStart w:id="26" w:name="_Toc356071135"/>
      <w:r w:rsidRPr="00AD2BF4">
        <w:rPr>
          <w:rFonts w:ascii="Palatino Linotype" w:hAnsi="Palatino Linotype"/>
          <w:b/>
          <w:lang w:val="lt-LT"/>
        </w:rPr>
        <w:t>vi. Užimtumas</w:t>
      </w:r>
      <w:bookmarkEnd w:id="24"/>
      <w:bookmarkEnd w:id="25"/>
      <w:bookmarkEnd w:id="26"/>
    </w:p>
    <w:p w:rsidR="00AA7280" w:rsidRPr="00AD2BF4" w:rsidRDefault="00AA7280" w:rsidP="00AA7280">
      <w:pPr>
        <w:shd w:val="clear" w:color="auto" w:fill="F2F2F2"/>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Priedo V skyriuje rekomenduojama, jog valstybės narės suteiktų veiksmingą apsaugą prieš diskriminaciją dėl seksualinės orientacijos ir lytinio tapatumo darbo rinkoje, įskaitant, </w:t>
      </w:r>
      <w:r w:rsidRPr="00AD2BF4">
        <w:rPr>
          <w:rFonts w:ascii="Palatino Linotype" w:hAnsi="Palatino Linotype" w:cs="Cambria"/>
          <w:i/>
          <w:sz w:val="24"/>
          <w:szCs w:val="24"/>
          <w:lang w:val="lt-LT" w:eastAsia="en-GB"/>
        </w:rPr>
        <w:t>inter alia</w:t>
      </w:r>
      <w:r w:rsidRPr="00AD2BF4">
        <w:rPr>
          <w:rFonts w:ascii="Palatino Linotype" w:hAnsi="Palatino Linotype" w:cs="Cambria"/>
          <w:sz w:val="24"/>
          <w:szCs w:val="24"/>
          <w:lang w:val="lt-LT" w:eastAsia="en-GB"/>
        </w:rPr>
        <w:t xml:space="preserve">, teisinį diskriminacijos draudimo reguliavimą, kitų politikos priemonių, skirtų kovai su diskriminacija, priėmimą ir specialiųjų priemonių dėl transseksualių asmenų privataus gyvenimo apsaugos darbo srityje taikymą. </w:t>
      </w:r>
    </w:p>
    <w:p w:rsidR="00AA7280" w:rsidRPr="00AD2BF4" w:rsidRDefault="00AA7280" w:rsidP="00AA7280">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Nors Lygių galimybių įstatymas ir draudžia diskriminaciją dėl seksualinės orientacijos, tačiau šis įstatymas neapima lytinio tapatumo pagrindo. Įstatyme numatytas draudimas diskriminuoti dėl asmens lyties, tačiau nėra aišku, ar Lygių galimybių kontrolieriaus tarnyba ir nacionaliniai teismai šią įstatymo sąvoką aiškintų išplečiamai, t.y. apimant ir lytinį tapatumą. Diskriminacijos draudimas dėl seksualinės orientacijos darbo santykių srityje yra įtvirtintas ir Darbo kodekso normose, tačiau taip pat neapima lytinio tapatumo pagrindo. Dėl homofobiškų visuomenės nuostatų dauguma homoseksualių ir biseksualių asmenų slepia savo seksualinę orientaciją – Lygių galimybių kontrolieriaus tarnybai ir nacionaliniams teismams yra pateikiamas itin nedidelis skaičius skundų dėl diskriminacijos seksualinės orientacijos pagrindu darbo santykių srityje. Skundai dėl diskriminacijos seksualinės orientacijos pagrindu sudaro 2% visų Lygių galimybių kontrolieriaus tarnybos gaunamų skundų. Nėra jokių statistinių duomenų apie transseksualių asmenų diskriminavimą darbo rinkoje.</w:t>
      </w:r>
    </w:p>
    <w:p w:rsidR="00AA7280" w:rsidRPr="00AD2BF4" w:rsidRDefault="00AA7280" w:rsidP="00AA7280">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Socialinės apsaugos ir darbo ministerija nenurodė, jog būtų parengtos kokios nors specialios įdarbinimo programos ar/ir būtų kreipiamas dėmesys siekiant užtikrinti, kad transseksualūs asmenys nepatirtų diskriminacijos darbe. Ministerija taip pat nenurodė, kad būtų priimtos specialios priemonės, kuriomis siekiama užtikrinti asmens duomenų apsaugą dėl lyties pakeitimo fakto ar anksčiau turėto asmens vardo darbo santykiuose. </w:t>
      </w:r>
    </w:p>
    <w:p w:rsidR="00212FC0" w:rsidRPr="00AD2BF4" w:rsidRDefault="00AA7280" w:rsidP="00AA7280">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Karių etikos kodeksas, draudžiantis diskriminaciją karinėse pajėgose, neapima seksualinės orientacijos ar lytinio tapatumo pagrindų. 2011 m. Lygių galimybių kontrolieriaus tarnyba po to, kai buvo gautas skundas dėl Karių etikos kodekse nenumato draudimo diskriminuoti seksualinės orientacijos pagrindu, nenustatė Lygių galimybių įstatymo pažeidimo, bet rekomendavo šį pagrindą įtraukti.</w:t>
      </w:r>
      <w:r w:rsidR="00BD08B8" w:rsidRPr="00AD2BF4">
        <w:rPr>
          <w:rFonts w:ascii="Palatino Linotype" w:hAnsi="Palatino Linotype" w:cs="Cambria"/>
          <w:sz w:val="24"/>
          <w:szCs w:val="24"/>
          <w:lang w:val="lt-LT" w:eastAsia="en-GB"/>
        </w:rPr>
        <w:t xml:space="preserve"> </w:t>
      </w:r>
      <w:r w:rsidR="00453788" w:rsidRPr="00AD2BF4">
        <w:rPr>
          <w:rFonts w:ascii="Palatino Linotype" w:hAnsi="Palatino Linotype" w:cs="Cambria"/>
          <w:sz w:val="24"/>
          <w:szCs w:val="24"/>
          <w:lang w:val="lt-LT" w:eastAsia="en-GB"/>
        </w:rPr>
        <w:t xml:space="preserve"> </w:t>
      </w:r>
    </w:p>
    <w:p w:rsidR="00AA7280" w:rsidRPr="00AD2BF4" w:rsidRDefault="00AA7280" w:rsidP="00AA7280">
      <w:pPr>
        <w:pStyle w:val="Heading3"/>
        <w:rPr>
          <w:rFonts w:ascii="Palatino Linotype" w:hAnsi="Palatino Linotype"/>
          <w:b/>
          <w:lang w:val="lt-LT"/>
        </w:rPr>
      </w:pPr>
      <w:bookmarkStart w:id="27" w:name="_Toc355644641"/>
      <w:bookmarkStart w:id="28" w:name="_Toc356071136"/>
      <w:r w:rsidRPr="00AD2BF4">
        <w:rPr>
          <w:rFonts w:ascii="Palatino Linotype" w:hAnsi="Palatino Linotype"/>
          <w:b/>
          <w:lang w:val="lt-LT"/>
        </w:rPr>
        <w:lastRenderedPageBreak/>
        <w:t>vii. Švietimas</w:t>
      </w:r>
      <w:bookmarkEnd w:id="27"/>
      <w:bookmarkEnd w:id="28"/>
      <w:r w:rsidRPr="00AD2BF4">
        <w:rPr>
          <w:rFonts w:ascii="Palatino Linotype" w:hAnsi="Palatino Linotype"/>
          <w:b/>
          <w:lang w:val="lt-LT"/>
        </w:rPr>
        <w:t xml:space="preserve"> </w:t>
      </w:r>
    </w:p>
    <w:p w:rsidR="00AA7280" w:rsidRPr="00AD2BF4" w:rsidRDefault="00AA7280" w:rsidP="00AA7280">
      <w:pPr>
        <w:shd w:val="clear" w:color="auto" w:fill="F2F2F2"/>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Priedo VI skyriuje valstybėms narėms rekomenduojama užtikrinti naudojimąsi teise į mokslą be diskriminacijos seksualinės orientacijos ar lytinio tapatumo, priimti apsaugos nuo  patyčių ir socialinės atskirties (pavyzdžiui, lygybės ir įvairovės strategijos patvirtinimas ar elgesio kodeksų priėmimas) ir tarpusavio toleranciją bei pagarbą mokyklose (įskaitant objektyvios informacijos pateikimą mokymo programose ir mokymo medžiagoje) skatinančias priemones, suteikti specialią informaciją LGBT mokiniams ir studentams bei priimti specialias priemones, kuriomis siekiama apsaugoti transseksualių šveitimo sistemos dalyvių poreikius.</w:t>
      </w:r>
    </w:p>
    <w:p w:rsidR="00AA7280" w:rsidRPr="00AD2BF4" w:rsidRDefault="00AA7280" w:rsidP="00AA7280">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Valstybės institucijos nenurodė, kad būtų priėmusios kokias nors priemones, kuriomis siekiama apsaugoti LGBT mokinius ir studentus nuo patyčių ar socialinės atskirties. Šioje srityje trūksta atliktų tyrimų. Nėra jokių oficialių duomenų, kiek LGBT mokinių susiduria su patyčiomis, persekiojimu ir diskriminacija bendrojo lavinimo mokyklose. Nebuvo pateikta jokios informacijos apie lygybės ar įvairovės strategijų patvirtinimą, elgesio kodeksų priėmimą ar profesinių mokymų darbuotojams organizavimą, kurie, savo ruožtu, skatintų toleranciją ir pagarbą šveitimo sistemoje dalyvaujantiems LGBT asmenims. Švietimo ir mokslo ministerija nenurodė, kad oficialiai būtų pavirtintos privalomos lytinio švietimo programos bendrojo lavinimosi mokyklose. Anksčiau parengta lytinio švietimo programa (t.y. „Rengimo šeimai ir lytiškumo ugdymo programa“) nesuteikia objektyvios informacijos homoseksualumo klausimais ir išvis nemini su transseksualumo reiškiniu susijusių klausimų.</w:t>
      </w:r>
    </w:p>
    <w:p w:rsidR="000D13A0" w:rsidRPr="00AD2BF4" w:rsidRDefault="00AA7280" w:rsidP="00FE32FF">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Internetinės apklausos duomenimis, 85.2% respondentų nuo 14 iki 19 metų mano, kad lytinis švietimas mokyklose reikalingas; 55.1% nurodė, kad jie yra nepatenkinti teikiamo lytinio švietimo turiniu; 32.4% nurodė, kad jiems niekada nebuvo teikiamas lytinis švietimas; pagrindiniais informacijos šaltiniais, kurių pagalba vaikai gauna informaciją apie lytinį švietimą, yra internetas (30.6%), draugai (24.8%), televizija (18.7%) ir tėvai (9.3%).</w:t>
      </w:r>
      <w:r w:rsidR="00FE088F" w:rsidRPr="00AD2BF4">
        <w:rPr>
          <w:rFonts w:ascii="Palatino Linotype" w:hAnsi="Palatino Linotype" w:cs="Cambria"/>
          <w:sz w:val="24"/>
          <w:szCs w:val="24"/>
          <w:lang w:val="lt-LT" w:eastAsia="en-GB"/>
        </w:rPr>
        <w:t xml:space="preserve"> </w:t>
      </w:r>
    </w:p>
    <w:p w:rsidR="00AA7280" w:rsidRPr="00AD2BF4" w:rsidRDefault="00AA7280" w:rsidP="00AA7280">
      <w:pPr>
        <w:pStyle w:val="Heading3"/>
        <w:jc w:val="both"/>
        <w:rPr>
          <w:rFonts w:ascii="Palatino Linotype" w:hAnsi="Palatino Linotype"/>
          <w:b/>
          <w:lang w:val="lt-LT"/>
        </w:rPr>
      </w:pPr>
      <w:bookmarkStart w:id="29" w:name="_Toc347846580"/>
      <w:bookmarkStart w:id="30" w:name="_Toc355644642"/>
      <w:bookmarkStart w:id="31" w:name="_Toc356071137"/>
      <w:r w:rsidRPr="00AD2BF4">
        <w:rPr>
          <w:rFonts w:ascii="Palatino Linotype" w:hAnsi="Palatino Linotype"/>
          <w:b/>
          <w:lang w:val="lt-LT"/>
        </w:rPr>
        <w:t>viii. Sveikata</w:t>
      </w:r>
      <w:bookmarkEnd w:id="29"/>
      <w:r w:rsidRPr="00AD2BF4">
        <w:rPr>
          <w:rFonts w:ascii="Palatino Linotype" w:hAnsi="Palatino Linotype"/>
          <w:b/>
          <w:lang w:val="lt-LT"/>
        </w:rPr>
        <w:t xml:space="preserve"> (neapimant specifinių su transseksualumo reiškiniu susijusių klausimų)</w:t>
      </w:r>
      <w:bookmarkEnd w:id="30"/>
      <w:bookmarkEnd w:id="31"/>
    </w:p>
    <w:p w:rsidR="00AA7280" w:rsidRPr="00AD2BF4" w:rsidRDefault="00AA7280" w:rsidP="00AA7280">
      <w:pPr>
        <w:shd w:val="clear" w:color="auto" w:fill="F2F2F2"/>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Priedo VII skyriuje, 33 ir 34 paragrafuose, rekomenduojama, jog valstybės narės užtikrintų aukščiausią galimą sveikatos apsaugos lygį be jokios diskriminacijos dėl seksualinės orientacijos ir lytinio tapatumo. Siūlomos priemonės: atsižvelgti į specialius LGBT asmenų poreikius vystant nacionalines sveikatos apsaugos ir savižudybių prevencijos programas,  atliekant sveikatos apklausas,  rengiant </w:t>
      </w:r>
      <w:r w:rsidRPr="00AD2BF4">
        <w:rPr>
          <w:rFonts w:ascii="Palatino Linotype" w:hAnsi="Palatino Linotype" w:cs="Cambria"/>
          <w:sz w:val="24"/>
          <w:szCs w:val="24"/>
          <w:lang w:val="lt-LT" w:eastAsia="en-GB"/>
        </w:rPr>
        <w:lastRenderedPageBreak/>
        <w:t>mokymo programas, organizuojant profesinius mokymus, leidžiant pacientams identifikuoti jų artimuosius be diskriminacijos, nenaudoti medicinos vadovėlių ir kitų mokymo priemonių, kuriose homoseksualumas yra laikomas liga, ir užtikrinti, jog niekas nebūtų priverstinai gydomas dėl savo seksualinės orientacijos ar lytinio tapatumo.</w:t>
      </w:r>
    </w:p>
    <w:p w:rsidR="00AA7280" w:rsidRPr="00AD2BF4" w:rsidRDefault="00AA7280" w:rsidP="00AA7280">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Atsižvelgiant į Pasaulio sveikatos organizacijos (PSO) standartus, Lietuvoje homoseksualumas nėra laikomas liga. Informacijos, kad medicinos vadovėliuose ar kitoje mokymosi priemonėse homoseksualumas būtų laikomas liga, irgi nėra.</w:t>
      </w:r>
    </w:p>
    <w:p w:rsidR="00AA7280" w:rsidRPr="00AD2BF4" w:rsidRDefault="00AA7280" w:rsidP="00AA7280">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Dėl aukšto homofobijos ir netolerancijos LGBT asmenų atžvilgiu lygio, daugelis asmenų slepia savo seksualinę orientaciją – dėl šios priežasties trūksta informacijos apie LGBT bendruomenei teikiamų sveikatos priežiūros paslaugų kokybę. 2011 m. Lygių galimybių kontrolieriaus tarnyba gavo homoseksualaus vyro skundą dėl draudimo tapti kraujo donoru dėl savo seksualinės orientacijos. Lygių galimybių kontrolieriaus tarnyba nustatė, jog tokia praktika prieštarauja Lygių galimybių įstatymo 5 str. 1 d., ir pasiūlė Sveikatos apsaugos ministerijai pakeisti reikalavimus dėl kraujo donorystės, t.y. neišskiriant homoseksualių vyrų vertinant seksualinio elgesio rizikingumą.</w:t>
      </w:r>
    </w:p>
    <w:p w:rsidR="00AA7280" w:rsidRPr="00AD2BF4" w:rsidRDefault="00AA7280" w:rsidP="00AA7280">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Sveikatos apsaugos ministerija nenurodė, kad būtų patvirtintos kokios nors priemonės dėl specialių LGBT bendruomenės poreikių užtikrinimo teikiant sveikatos priežiūros paslaugas. Mokymo programos medicinos studentams neapima su seksualine orientacija ir lytiniu tapatumu susijusių temų. Pažymėtina, jog Sveikatos apsaugos ministerija nurodė, kad mokymo programos ir teikiamos sveikatos priežiūros paslaugos seksualinės ir reprodukcinės sveikatos srityje atitinka LGBT asmenų poreikius, tačiau nenurodė, kokiu būdu ir kaip šie poreikiai yra patenkinami.</w:t>
      </w:r>
    </w:p>
    <w:p w:rsidR="00AA7280" w:rsidRPr="00AD2BF4" w:rsidRDefault="00AA7280" w:rsidP="00AA7280">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Atsižvelgiant į tai, jog tos pačios lyties poros neturi galimybės teisiškai įteisinti savo santykių, tos pačios lyties partneriai nėra laikomi šeimos nariais skubios medicininės pagalbos atvejais. Tos pačios lyties partneris(-ė) gali užtikrinti, kad jo(-s) partneriui(-ei) būtų suteikti duomenys apie jo(-s) sveikatos būklę ir gydymą tik suteikdama(-s) iš anksto tam įgaliojimą.</w:t>
      </w:r>
    </w:p>
    <w:p w:rsidR="00AA7280" w:rsidRPr="00AD2BF4" w:rsidRDefault="00AA7280" w:rsidP="00AA7280">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Informacijos, kad asmenys Lietuvoje būtų priverstinai gydomi dėl savo seksualinės orientacijos ar lytinio tapatumo, nėra.</w:t>
      </w:r>
    </w:p>
    <w:p w:rsidR="00A26C63" w:rsidRPr="00AD2BF4" w:rsidRDefault="00AA7280" w:rsidP="00AA7280">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Apibendrinant, galima teigti, kad Sveikatos apsaugos ministerija nededa jokių pastangų, siekdama efektyviai įgyvendinti tarptautinius LGBT asmenų sveikatos priežiūros standartus Lietuvos sveikatos apsaugos sistemoje.</w:t>
      </w:r>
      <w:r w:rsidR="00EF3258" w:rsidRPr="00AD2BF4">
        <w:rPr>
          <w:rFonts w:ascii="Palatino Linotype" w:hAnsi="Palatino Linotype" w:cs="Cambria"/>
          <w:sz w:val="24"/>
          <w:szCs w:val="24"/>
          <w:lang w:val="lt-LT" w:eastAsia="en-GB"/>
        </w:rPr>
        <w:t xml:space="preserve"> </w:t>
      </w:r>
    </w:p>
    <w:p w:rsidR="00AA7280" w:rsidRPr="00AD2BF4" w:rsidRDefault="00AA7280" w:rsidP="00AA7280">
      <w:pPr>
        <w:pStyle w:val="Heading3"/>
        <w:rPr>
          <w:rFonts w:ascii="Palatino Linotype" w:hAnsi="Palatino Linotype"/>
          <w:b/>
          <w:lang w:val="lt-LT"/>
        </w:rPr>
      </w:pPr>
      <w:bookmarkStart w:id="32" w:name="_Toc355644643"/>
      <w:bookmarkStart w:id="33" w:name="_Toc356071138"/>
      <w:r w:rsidRPr="00AD2BF4">
        <w:rPr>
          <w:rFonts w:ascii="Palatino Linotype" w:hAnsi="Palatino Linotype"/>
          <w:b/>
          <w:lang w:val="lt-LT"/>
        </w:rPr>
        <w:lastRenderedPageBreak/>
        <w:t>ix. Būstas</w:t>
      </w:r>
      <w:bookmarkEnd w:id="32"/>
      <w:bookmarkEnd w:id="33"/>
      <w:r w:rsidRPr="00AD2BF4">
        <w:rPr>
          <w:rFonts w:ascii="Palatino Linotype" w:hAnsi="Palatino Linotype"/>
          <w:b/>
          <w:lang w:val="lt-LT"/>
        </w:rPr>
        <w:t xml:space="preserve"> </w:t>
      </w:r>
    </w:p>
    <w:p w:rsidR="00AA7280" w:rsidRPr="00AD2BF4" w:rsidRDefault="00AA7280" w:rsidP="00AA7280">
      <w:pPr>
        <w:shd w:val="clear" w:color="auto" w:fill="F2F2F2"/>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Priedo VIII skyriuje valstybėms narėms rekomenduojama sudaryti sąlygas naudotis tinkamu būstu be diskriminacijos dėl seksualinės orientacijos ar lytinio tapatumo. Pavyzdžiui, priimti atitinkamas teisines priemones, draudžiančias diskriminaciją parduodant ar nuomojant būstą, suteikti paskolas būstui įsigyti nediskriminuojant tos pačios lyties porų, pripažinti tos pačios lyties partnerio teises į nuomojamą būstą, suteikti visapusišką informaciją būsto nuomotojams ir nuomininkams ir užtikrinti nediskriminavimo principo įgyvendinimą teikiant prieglaudą bei skubaus apgyvendinimo paslaugas. Taip pat turėtų būti atkreiptas dėmesys į benamystės riziką tarp LGBT asmenų, įskaitant savo šeimų atstumtus jaunus asmenis. </w:t>
      </w:r>
    </w:p>
    <w:p w:rsidR="00AA7280" w:rsidRPr="00AD2BF4" w:rsidRDefault="00AA7280" w:rsidP="00AA7280">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Diskriminacija ap(si)rūpinimo gyvenamuoju būsto srityje yra netiesiogiai draudžiama Lygių galimybių įstatymo 8 str. 1 d., numatant, jog paslaugų tiekėjas privalo visiems sudaryti lygias sąlygas gauti tas pačias paslaugas (įskaitant aprūpinimą būstu) bei taikyti vienodas apmokėjimo sąlygas bei garantijas. Pažymėtina, jog įstatymas nedraudžia diskriminacijos dėl lytinio tapatumo.</w:t>
      </w:r>
    </w:p>
    <w:p w:rsidR="00AA7280" w:rsidRPr="00AD2BF4" w:rsidRDefault="00AA7280" w:rsidP="00AA7280">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Lygių galimybių kontrolieriaus tarnybai buvo pateikta keletas skundų dėl diskriminacijos seksualinės orientacijos pagrindu ap(si)rūpinimo būstu srityje (pavyzdžiui, nuomojantis patalpas). 2005 m. Lygių galimybių kontrolieriaus tarnyba nagrinėjo LGL skundą dėl galimos diskriminacijos seksualinės orientacijos pagrindu, kai viena iš šalyje veikiančių NVO atsisakė išnuomoti patalpas dėl LGL vykdomos veiklos pobūdžio. Ištyrusi skundą, Lygių galimybių kontrolieriaus tarnyba nusprendė įspėti patalpas išnuomoti atsisakiusią NVO dėl netiesioginės diskriminacijos. LGBT bendruomenės patirtis ap(si)rūpinimo būsto srityje išlieka mažai žinoma. Jokių priemonių, skirtų atkreipti dėmesį į benamystės riziką tarp LGBT asmenų, įskaitant savo šeimų atstumtus jaunus asmenis, nėra priimta.  </w:t>
      </w:r>
    </w:p>
    <w:p w:rsidR="00A26C63" w:rsidRPr="00AD2BF4" w:rsidRDefault="00AA7280" w:rsidP="00AA7280">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Atsižvelgiant į tai, jog tos pačios lyties poros Lietuvoje neturi galimybės teisiškai įteisinti savo santykius, nėra užtikrinamos vieno iš partnerių teisės į kartu užgyventą turtą, jei įgyta nuosavybė buvo registruota tik vieno iš partnerio vardu.  Vieno iš tos pačios lyties partnerių mirties atveju ar porai išsiskyrus, kitas partneris neturėtų jokių teisių į kartu į(si)gytą nuosavybę, įskaitant nekilnojamą turtą. Tuo tarpu analogiškoje situacijoje atsidūrę nesusituokę skirtingų lyčių partneriai, remiantis Civilinio kodekso nuostatomis, automatiškai pagal įstatymą įgytų teisę į dalinę nuosavybę (tiesioginės diskriminacijos atvejis).</w:t>
      </w:r>
    </w:p>
    <w:p w:rsidR="00AA7280" w:rsidRPr="00AD2BF4" w:rsidRDefault="00AA7280" w:rsidP="00AA7280">
      <w:pPr>
        <w:jc w:val="both"/>
        <w:rPr>
          <w:rFonts w:ascii="Palatino Linotype" w:hAnsi="Palatino Linotype" w:cs="Cambria"/>
          <w:sz w:val="24"/>
          <w:szCs w:val="24"/>
          <w:lang w:val="lt-LT" w:eastAsia="en-GB"/>
        </w:rPr>
      </w:pPr>
    </w:p>
    <w:p w:rsidR="00AA7280" w:rsidRPr="00AD2BF4" w:rsidRDefault="00AA7280" w:rsidP="00AA7280">
      <w:pPr>
        <w:pStyle w:val="Heading3"/>
        <w:rPr>
          <w:rFonts w:ascii="Palatino Linotype" w:hAnsi="Palatino Linotype"/>
          <w:b/>
          <w:lang w:val="lt-LT"/>
        </w:rPr>
      </w:pPr>
      <w:bookmarkStart w:id="34" w:name="_Toc355644644"/>
      <w:bookmarkStart w:id="35" w:name="_Toc356071139"/>
      <w:r w:rsidRPr="00AD2BF4">
        <w:rPr>
          <w:rFonts w:ascii="Palatino Linotype" w:hAnsi="Palatino Linotype"/>
          <w:b/>
          <w:lang w:val="lt-LT"/>
        </w:rPr>
        <w:lastRenderedPageBreak/>
        <w:t>x. Sportas</w:t>
      </w:r>
      <w:bookmarkEnd w:id="34"/>
      <w:bookmarkEnd w:id="35"/>
    </w:p>
    <w:p w:rsidR="00AA7280" w:rsidRPr="00AD2BF4" w:rsidRDefault="00AA7280" w:rsidP="00AA7280">
      <w:pPr>
        <w:shd w:val="clear" w:color="auto" w:fill="F2F2F2"/>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Priedo IX skyriuje, siekiant  kovoti su diskriminacija dėl seksualinės orientacijos ar lytinio tapatumo sporte, valstybėms narėms yra rekomenduojama priimti priemones, skirtas užkirsti kelią diskriminacinio pobūdžio įžeidimams sporto srityje. Taip pat rekomenduojama priimti sporto klubų elgesio kodeksus, organizuoti antidiskriminacinius profesinius mokymus sporto specialistams bei užkirti kelią transseksualių asmenų atskirčiai sporte.</w:t>
      </w:r>
    </w:p>
    <w:p w:rsidR="0026125E" w:rsidRPr="00AD2BF4" w:rsidRDefault="00AA7280" w:rsidP="00FE32FF">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Lietuvos sporte apskritai nėra kreipiamas dėmesys į diskriminaciją dėl seksualinės orientacijos ir lytinio tapatumo. Valstybės institucijos nėra patvirtinusios absoliučiai jokių priemonių, kuriomis būtų siekiama sumažinti galimą atskirties riziką sporte dėl seksualinės orientacijos ar lytinio tapatumo. Kūno kultūros ir sporto departamentas nesuteikė jokios informacijos, kuria remiantis būtų galima konstatuoti, jog sporto klubai ar sporto organizacijos būtų priėmusios ir išplatinusios elgesio kodeksus dėl nediskriminavimo seksualinės orientacijos ir lytinio tapatumo pagrindais, ar priėmusios kitas apsaugos priemones šioje srityje. Informacijos apie sporto renginių kontekste įvykusius diskriminacijos atvejus nėra turima. LGL organizacijos rėmuose yra įsteigtas sporto fanų klubas, jungiantis šioje srityje aktyvius LGBT bendruomenės narius.</w:t>
      </w:r>
    </w:p>
    <w:p w:rsidR="00AA7280" w:rsidRPr="00AD2BF4" w:rsidRDefault="00AA7280" w:rsidP="00AA7280">
      <w:pPr>
        <w:pStyle w:val="Heading3"/>
        <w:rPr>
          <w:rFonts w:ascii="Palatino Linotype" w:hAnsi="Palatino Linotype"/>
          <w:b/>
          <w:lang w:val="lt-LT"/>
        </w:rPr>
      </w:pPr>
      <w:bookmarkStart w:id="36" w:name="_Toc347846583"/>
      <w:bookmarkStart w:id="37" w:name="_Toc355644645"/>
      <w:bookmarkStart w:id="38" w:name="_Toc356071140"/>
      <w:r w:rsidRPr="00AD2BF4">
        <w:rPr>
          <w:rFonts w:ascii="Palatino Linotype" w:hAnsi="Palatino Linotype"/>
          <w:b/>
          <w:lang w:val="lt-LT"/>
        </w:rPr>
        <w:t>xi. Teisė prašyti prieglobsčio</w:t>
      </w:r>
      <w:bookmarkEnd w:id="36"/>
      <w:bookmarkEnd w:id="37"/>
      <w:bookmarkEnd w:id="38"/>
    </w:p>
    <w:p w:rsidR="00AA7280" w:rsidRPr="00AD2BF4" w:rsidRDefault="00AA7280" w:rsidP="00AA7280">
      <w:pPr>
        <w:shd w:val="clear" w:color="auto" w:fill="F2F2F2"/>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Priedo X skyriuje, atsižvelgiant į šioje srityje prisiimtus tarptautinius įsipareigojimus, valstybėms narėms rekomenduojama pagrįstą persekiojimo baimę dėl seksualinės orientacijos ir lytinio tapatumo pripažinti kaip tinkamą pagrindą dėl pabėgėlio statuso suteikimo, t.y. užtikrinti, jog prieglobsčio prašytojai nebūtų išsiunčiami į šalį, kur jų gyvybei ar laisvei grėstų pavojus, ar  šalį, kur jie galėtų susidurti su kankinimais, nežmonišku ir žeminančiu elgesiu dėl savo seksualinės orientacijos ir lytinio tapatumo. Taip pat rekomenduojama, jog prieglobsčio prašytojai būtų apsaugoti nuo diskriminacinių praktikų šiais pagrindais, o darbuotojams, atsakingiems už prašymų dėl prieglobsčio suteikimo vertinimą, būtų organizuojami atitinkami profesiniai mokymai, atkreipiantys dėmesį į specifines LGBT bendruomenės problemas.   </w:t>
      </w:r>
    </w:p>
    <w:p w:rsidR="00AA7280" w:rsidRPr="00AD2BF4" w:rsidRDefault="00AA7280" w:rsidP="00AA7280">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Pagal Lietuvoje galiojantį teisinį reguliavimą, seksualinė orientacija ir lytinis tapatumas nėra laikomi pakankamais pagrindais siekiant pabėgėlio statuso. Kita vertus, Migracijos departamentas pažymi, kad pagal „Užsieniečių prašymo suteikti prieglobstį nagrinėjimo, sprendimų priėmimo ir jų vykdymo tvarkos aprašo“ 66.1 punktą, LGBT asmenys gali būti traktuojami kaip “socialinė grupė”, t.y. vienas iš </w:t>
      </w:r>
      <w:r w:rsidRPr="00AD2BF4">
        <w:rPr>
          <w:rFonts w:ascii="Palatino Linotype" w:hAnsi="Palatino Linotype" w:cs="Cambria"/>
          <w:sz w:val="24"/>
          <w:szCs w:val="24"/>
          <w:lang w:val="lt-LT" w:eastAsia="en-GB"/>
        </w:rPr>
        <w:lastRenderedPageBreak/>
        <w:t xml:space="preserve">teisėtų pagrindų siekiant prieglobsčio suteikimo, jei egzistuoja pagrįsta persekiojimo baimė. </w:t>
      </w:r>
    </w:p>
    <w:p w:rsidR="00AA7280" w:rsidRPr="00AD2BF4" w:rsidRDefault="00AA7280" w:rsidP="00AA7280">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Migracijos departamentas prie Vidaus reikalų ministerijos, išnagrinėjęs prieglobsčio prašymą, atlieka išsamų tyrimą ir nustato, ar prieglobsčio prašytojas atitinka Įstatymo dėl užsieniečių teisinės padėties reikalavimus, numatytus įstatymo 86 str. 1 d. ir 87 str. 1 d. (po papildomo paraiškos duomenų įvertinimo pagal Tvarkos aprašo 66 punktą, nustatantį, ar nėra priežasčių, dėl kurių pabėgėlio statusas ar papildoma apsauga nėra suteikiama (Įstatymo 88 str.). Migracijos departamentas gali priimti sprendimą suteikti pabėgėlio statusą ar papildomą apsaugą dėl pagrįstos baimės ar kitų realių pavojų, susijusių su seksualine orientacija ir lytiniu tapatumu, jei kyla grėsmė prieglobsčio prašytojo gyvybei ar laisvei kilmės šalyje.     </w:t>
      </w:r>
    </w:p>
    <w:p w:rsidR="00630192" w:rsidRPr="00AD2BF4" w:rsidRDefault="00AA7280" w:rsidP="00FE32FF">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Nėra turima informacijos, jog valstybės institucijos būtų priėmusios kokias nors priemones, skirtas apsaugoti prieglobsčio prašytojus nuo diskriminacijos dėl seksualinės orientacijos ar lytinio tapatumo. Darbuotojams, atsakingiems už prašymų dėl prieglobsčio suteikimo vertinimą, atitinkami profesiniai mokymai, atkreipiantys dėmesį į specifines LGBT bendruomenės problemas, taip pat nėra organizuojami</w:t>
      </w:r>
      <w:r w:rsidR="00B11A5E" w:rsidRPr="00AD2BF4">
        <w:rPr>
          <w:rFonts w:ascii="Palatino Linotype" w:hAnsi="Palatino Linotype" w:cs="Cambria"/>
          <w:sz w:val="24"/>
          <w:szCs w:val="24"/>
          <w:lang w:val="lt-LT" w:eastAsia="en-GB"/>
        </w:rPr>
        <w:t>.</w:t>
      </w:r>
      <w:r w:rsidR="00EA7C39" w:rsidRPr="00AD2BF4">
        <w:rPr>
          <w:rFonts w:ascii="Palatino Linotype" w:hAnsi="Palatino Linotype" w:cs="Cambria"/>
          <w:sz w:val="24"/>
          <w:szCs w:val="24"/>
          <w:lang w:val="lt-LT" w:eastAsia="en-GB"/>
        </w:rPr>
        <w:t xml:space="preserve"> </w:t>
      </w:r>
    </w:p>
    <w:p w:rsidR="00AA7280" w:rsidRPr="00AD2BF4" w:rsidRDefault="00AA7280" w:rsidP="00AA7280">
      <w:pPr>
        <w:pStyle w:val="Heading3"/>
        <w:rPr>
          <w:rFonts w:ascii="Palatino Linotype" w:hAnsi="Palatino Linotype"/>
          <w:b/>
          <w:lang w:val="lt-LT"/>
        </w:rPr>
      </w:pPr>
      <w:bookmarkStart w:id="39" w:name="_Toc347846584"/>
      <w:bookmarkStart w:id="40" w:name="_Toc355644646"/>
      <w:bookmarkStart w:id="41" w:name="_Toc356071141"/>
      <w:r w:rsidRPr="00AD2BF4">
        <w:rPr>
          <w:rFonts w:ascii="Palatino Linotype" w:hAnsi="Palatino Linotype"/>
          <w:b/>
          <w:lang w:val="lt-LT"/>
        </w:rPr>
        <w:t>xii. Nacionalinės žmogaus teisių institucijos</w:t>
      </w:r>
      <w:bookmarkEnd w:id="39"/>
      <w:bookmarkEnd w:id="40"/>
      <w:bookmarkEnd w:id="41"/>
    </w:p>
    <w:p w:rsidR="00AA7280" w:rsidRPr="00AD2BF4" w:rsidRDefault="00AA7280" w:rsidP="00AA7280">
      <w:pPr>
        <w:shd w:val="clear" w:color="auto" w:fill="F2F2F2"/>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Priedo XI skyriuje valstybėms narėms rekomenduojama užtikrinti, jog nacionalinės žmogaus teisių institucijos turėtų aiškią kompetenciją nagrinėti diskriminacijos klausimus dėl seksualinės orientacijos ir lytinio tapatumo. Nacionalinės žmogaus teisių institucijos taip pat turėtų teikti rekomendacijas dėl teisės aktų ir politikos gairių, turėtų kelti bendrą visuomenės sąmoningumo lygį ir, kaip numato nacionaliniai teisės aktai, turėtų nagrinėti individualius skundus bei dalyvauti teisminiuose procesuose.</w:t>
      </w:r>
    </w:p>
    <w:p w:rsidR="000A1689" w:rsidRPr="00AD2BF4" w:rsidRDefault="00AA7280" w:rsidP="00FE32FF">
      <w:p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Lietuvoje nėra nacionalinės žmogaus teisių institucijos, atitinkančios Jungtinių Tautų Paryžiaus principus. Lygių galimybių kontrolieriaus tarnyba (LGKT) yra vienintelė ikiteisminė institucija, turinti kompetenciją nagrinėjanti skundus dėl diskriminacijos seksualinės orientacijos pagrindu. LGKT nenagrinėja skundų dėl diskriminacijos lytinio tapatumo pagrindu. Dėl didelės netolerancijos LGBT asmenų atžvilgiu, Lygių galimybių kontrolieriaus tarnyba gauna itin nedaug skundų dėl diskriminacijos seksualinės orientacijos pagrindu. LGKT noriai bendradarbiauja su LGL įvairių projektinių veiklų rėmuose. Vis dėlto, nėra žinoma konkrečių atvejų, kai LGKT būtų vienareikšmiškai viešai pasisakiusi prieš homofobijos apraiškas Lietuvos </w:t>
      </w:r>
      <w:r w:rsidRPr="00AD2BF4">
        <w:rPr>
          <w:rFonts w:ascii="Palatino Linotype" w:hAnsi="Palatino Linotype" w:cs="Cambria"/>
          <w:sz w:val="24"/>
          <w:szCs w:val="24"/>
          <w:lang w:val="lt-LT" w:eastAsia="en-GB"/>
        </w:rPr>
        <w:lastRenderedPageBreak/>
        <w:t>visuomenėje (pavyzdžiui, kai politikai ar Vilniaus meras viešai išreiškė homofobines nuostatas ar kai buvo ribojama LGBT bendruomenės teisė į taikius susirinkimus).</w:t>
      </w:r>
    </w:p>
    <w:p w:rsidR="006C562D" w:rsidRPr="00AD2BF4" w:rsidRDefault="006C562D" w:rsidP="006C562D">
      <w:pPr>
        <w:pStyle w:val="Heading1"/>
        <w:numPr>
          <w:ilvl w:val="0"/>
          <w:numId w:val="31"/>
        </w:numPr>
        <w:rPr>
          <w:rFonts w:ascii="Palatino Linotype" w:hAnsi="Palatino Linotype"/>
          <w:lang w:val="lt-LT"/>
        </w:rPr>
      </w:pPr>
      <w:bookmarkStart w:id="42" w:name="_Toc347846585"/>
      <w:bookmarkStart w:id="43" w:name="_Toc355644647"/>
      <w:bookmarkStart w:id="44" w:name="_Toc356071142"/>
      <w:r w:rsidRPr="00AD2BF4">
        <w:rPr>
          <w:rFonts w:ascii="Palatino Linotype" w:hAnsi="Palatino Linotype"/>
          <w:lang w:val="lt-LT"/>
        </w:rPr>
        <w:t>Rekomendacijos</w:t>
      </w:r>
      <w:bookmarkEnd w:id="42"/>
      <w:bookmarkEnd w:id="43"/>
      <w:bookmarkEnd w:id="44"/>
      <w:r w:rsidRPr="00AD2BF4">
        <w:rPr>
          <w:rFonts w:ascii="Palatino Linotype" w:hAnsi="Palatino Linotype"/>
          <w:lang w:val="lt-LT"/>
        </w:rPr>
        <w:t xml:space="preserve"> </w:t>
      </w:r>
    </w:p>
    <w:p w:rsidR="006C562D" w:rsidRPr="00AD2BF4" w:rsidRDefault="006C562D" w:rsidP="006C562D">
      <w:pPr>
        <w:pStyle w:val="ListParagraph"/>
        <w:numPr>
          <w:ilvl w:val="0"/>
          <w:numId w:val="35"/>
        </w:num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Oficialiai išversti Rekomendaciją CM/Rec(2010)5 ir jos Priedą į lietuvių kalbą bei ją išplatinti:</w:t>
      </w:r>
    </w:p>
    <w:p w:rsidR="006C562D" w:rsidRPr="00AD2BF4" w:rsidRDefault="006C562D" w:rsidP="006C562D">
      <w:pPr>
        <w:pStyle w:val="ListParagraph"/>
        <w:numPr>
          <w:ilvl w:val="1"/>
          <w:numId w:val="34"/>
        </w:num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Valstybės institucijoms</w:t>
      </w:r>
    </w:p>
    <w:p w:rsidR="006C562D" w:rsidRPr="00AD2BF4" w:rsidRDefault="006C562D" w:rsidP="006C562D">
      <w:pPr>
        <w:pStyle w:val="ListParagraph"/>
        <w:numPr>
          <w:ilvl w:val="1"/>
          <w:numId w:val="34"/>
        </w:num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Teisėsaugos institucijoms, įskaitant teismus ir visą penitencinę sistemą</w:t>
      </w:r>
    </w:p>
    <w:p w:rsidR="006C562D" w:rsidRPr="00AD2BF4" w:rsidRDefault="006C562D" w:rsidP="006C562D">
      <w:pPr>
        <w:pStyle w:val="ListParagraph"/>
        <w:numPr>
          <w:ilvl w:val="1"/>
          <w:numId w:val="34"/>
        </w:num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Žmogaus teisių institucijoms (</w:t>
      </w:r>
      <w:r w:rsidR="00940B00" w:rsidRPr="00AD2BF4">
        <w:rPr>
          <w:rFonts w:ascii="Palatino Linotype" w:hAnsi="Palatino Linotype" w:cs="Cambria"/>
          <w:sz w:val="24"/>
          <w:szCs w:val="24"/>
          <w:lang w:val="lt-LT" w:eastAsia="en-GB"/>
        </w:rPr>
        <w:t>pavyzdžiui,</w:t>
      </w:r>
      <w:r w:rsidRPr="00AD2BF4">
        <w:rPr>
          <w:rFonts w:ascii="Palatino Linotype" w:hAnsi="Palatino Linotype" w:cs="Cambria"/>
          <w:sz w:val="24"/>
          <w:szCs w:val="24"/>
          <w:lang w:val="lt-LT" w:eastAsia="en-GB"/>
        </w:rPr>
        <w:t xml:space="preserve"> Lygių galimybių kontrolieriaus tarnybai, Seimo kontrolieriui, Vaiko teisių apsaugos kontrolieriui, Žurnalistų etikos inspektoriui)</w:t>
      </w:r>
    </w:p>
    <w:p w:rsidR="006C562D" w:rsidRPr="00AD2BF4" w:rsidRDefault="006C562D" w:rsidP="006C562D">
      <w:pPr>
        <w:pStyle w:val="ListParagraph"/>
        <w:numPr>
          <w:ilvl w:val="1"/>
          <w:numId w:val="34"/>
        </w:num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Švietimo institucijoms</w:t>
      </w:r>
    </w:p>
    <w:p w:rsidR="006C562D" w:rsidRPr="00AD2BF4" w:rsidRDefault="006C562D" w:rsidP="006C562D">
      <w:pPr>
        <w:pStyle w:val="ListParagraph"/>
        <w:numPr>
          <w:ilvl w:val="1"/>
          <w:numId w:val="34"/>
        </w:num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Sveikatos apsaugos institucijoms</w:t>
      </w:r>
    </w:p>
    <w:p w:rsidR="006C562D" w:rsidRPr="00AD2BF4" w:rsidRDefault="006C562D" w:rsidP="006C562D">
      <w:pPr>
        <w:pStyle w:val="ListParagraph"/>
        <w:numPr>
          <w:ilvl w:val="1"/>
          <w:numId w:val="34"/>
        </w:num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Darbdaviams ir darbuotojams valstybiniame ir privačiame sektoriuose</w:t>
      </w:r>
    </w:p>
    <w:p w:rsidR="006C562D" w:rsidRPr="00AD2BF4" w:rsidRDefault="006C562D" w:rsidP="006C562D">
      <w:pPr>
        <w:pStyle w:val="ListParagraph"/>
        <w:numPr>
          <w:ilvl w:val="1"/>
          <w:numId w:val="34"/>
        </w:num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Žiniasklaidai</w:t>
      </w:r>
    </w:p>
    <w:p w:rsidR="006C562D" w:rsidRPr="00AD2BF4" w:rsidRDefault="006C562D" w:rsidP="006C562D">
      <w:pPr>
        <w:pStyle w:val="ListParagraph"/>
        <w:numPr>
          <w:ilvl w:val="1"/>
          <w:numId w:val="34"/>
        </w:num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Nevyriausybinėms organizacijoms  </w:t>
      </w:r>
    </w:p>
    <w:p w:rsidR="006C562D" w:rsidRPr="00AD2BF4" w:rsidRDefault="006C562D" w:rsidP="006C562D">
      <w:pPr>
        <w:pStyle w:val="ListParagraph"/>
        <w:numPr>
          <w:ilvl w:val="0"/>
          <w:numId w:val="36"/>
        </w:num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Įtraukti lytinį tapatumą kaip draudžiamos diskriminacijos pagrindą visuose teisės aktuose, įskaitant:</w:t>
      </w:r>
    </w:p>
    <w:p w:rsidR="006C562D" w:rsidRPr="00AD2BF4" w:rsidRDefault="006C562D" w:rsidP="006C562D">
      <w:pPr>
        <w:pStyle w:val="ListParagraph"/>
        <w:numPr>
          <w:ilvl w:val="1"/>
          <w:numId w:val="34"/>
        </w:num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Lygių galimybių įstatymą (Nr. IX-1826,</w:t>
      </w:r>
      <w:r w:rsidRPr="00AD2BF4">
        <w:rPr>
          <w:rFonts w:ascii="Palatino Linotype" w:hAnsi="Palatino Linotype" w:cs="Cambria"/>
          <w:sz w:val="24"/>
          <w:szCs w:val="24"/>
          <w:lang w:val="lt-LT"/>
        </w:rPr>
        <w:t xml:space="preserve"> </w:t>
      </w:r>
      <w:r w:rsidRPr="00AD2BF4">
        <w:rPr>
          <w:rFonts w:ascii="Palatino Linotype" w:hAnsi="Palatino Linotype" w:cs="Cambria"/>
          <w:sz w:val="24"/>
          <w:szCs w:val="24"/>
          <w:lang w:val="lt-LT" w:eastAsia="en-GB"/>
        </w:rPr>
        <w:t>2008-06-17)</w:t>
      </w:r>
    </w:p>
    <w:p w:rsidR="006C562D" w:rsidRPr="00AD2BF4" w:rsidRDefault="006C562D" w:rsidP="006C562D">
      <w:pPr>
        <w:pStyle w:val="ListParagraph"/>
        <w:numPr>
          <w:ilvl w:val="1"/>
          <w:numId w:val="34"/>
        </w:num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Baudžiamąjį kodeksą 60 (1)(12) str., 169 str., 170 str., 170</w:t>
      </w:r>
      <w:r w:rsidRPr="00AD2BF4">
        <w:rPr>
          <w:rFonts w:ascii="Palatino Linotype" w:hAnsi="Palatino Linotype" w:cs="Cambria"/>
          <w:sz w:val="24"/>
          <w:szCs w:val="24"/>
          <w:vertAlign w:val="superscript"/>
          <w:lang w:val="lt-LT" w:eastAsia="en-GB"/>
        </w:rPr>
        <w:t xml:space="preserve">1 </w:t>
      </w:r>
      <w:r w:rsidRPr="00AD2BF4">
        <w:rPr>
          <w:rFonts w:ascii="Palatino Linotype" w:hAnsi="Palatino Linotype" w:cs="Cambria"/>
          <w:sz w:val="24"/>
          <w:szCs w:val="24"/>
          <w:lang w:val="lt-LT" w:eastAsia="en-GB"/>
        </w:rPr>
        <w:t xml:space="preserve">str.  (Nr. VIII-1968, 2012-06-30) </w:t>
      </w:r>
    </w:p>
    <w:p w:rsidR="006C562D" w:rsidRPr="00AD2BF4" w:rsidRDefault="006C562D" w:rsidP="006C562D">
      <w:pPr>
        <w:pStyle w:val="ListParagraph"/>
        <w:numPr>
          <w:ilvl w:val="1"/>
          <w:numId w:val="34"/>
        </w:num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Darbo kodeksą (Nr. IX-926, 2012-06-29)</w:t>
      </w:r>
    </w:p>
    <w:p w:rsidR="006C562D" w:rsidRPr="00AD2BF4" w:rsidRDefault="006C562D" w:rsidP="006C562D">
      <w:pPr>
        <w:pStyle w:val="ListParagraph"/>
        <w:numPr>
          <w:ilvl w:val="0"/>
          <w:numId w:val="36"/>
        </w:num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Pakeisti Karių Etikos kodeksą, patvirtintą Krašto apsaugos ministro įsakymu Nr. V-561, 2005-05-09, papildant 13 punkto nuostatą, jog diskriminacija draudžiama, </w:t>
      </w:r>
      <w:r w:rsidRPr="00AD2BF4">
        <w:rPr>
          <w:rFonts w:ascii="Palatino Linotype" w:hAnsi="Palatino Linotype" w:cs="Cambria"/>
          <w:i/>
          <w:sz w:val="24"/>
          <w:szCs w:val="24"/>
          <w:lang w:val="lt-LT" w:eastAsia="en-GB"/>
        </w:rPr>
        <w:t>inter alia</w:t>
      </w:r>
      <w:r w:rsidRPr="00AD2BF4">
        <w:rPr>
          <w:rFonts w:ascii="Palatino Linotype" w:hAnsi="Palatino Linotype" w:cs="Cambria"/>
          <w:sz w:val="24"/>
          <w:szCs w:val="24"/>
          <w:lang w:val="lt-LT" w:eastAsia="en-GB"/>
        </w:rPr>
        <w:t xml:space="preserve">, dėl seksualinės orientacijos ir lytinio tapatumo. </w:t>
      </w:r>
    </w:p>
    <w:p w:rsidR="006C562D" w:rsidRPr="00AD2BF4" w:rsidRDefault="006C562D" w:rsidP="006C562D">
      <w:pPr>
        <w:pStyle w:val="ListParagraph"/>
        <w:numPr>
          <w:ilvl w:val="0"/>
          <w:numId w:val="36"/>
        </w:num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Atsižvelgiant į Civilinio kodekso 2.27 str., priimti Lyties pakeitimo įstatymą, nustatantį lyties pakeitimo procedūros tvarką ir sąlygas, atsižvelgiant į tarptautinius žmogaus teisų standartus, ir:</w:t>
      </w:r>
    </w:p>
    <w:p w:rsidR="006C562D" w:rsidRPr="00AD2BF4" w:rsidRDefault="006C562D" w:rsidP="006C562D">
      <w:pPr>
        <w:pStyle w:val="ListParagraph"/>
        <w:numPr>
          <w:ilvl w:val="1"/>
          <w:numId w:val="34"/>
        </w:num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lastRenderedPageBreak/>
        <w:t>Užtikrinti, jog transseksualūs asmenys turėtų veiksmingą priėjimą prie visų reikalingų lyties pakeitimo paslaugų, įskaitant psichologines, endokrinologines ir chirurgines priemones.</w:t>
      </w:r>
    </w:p>
    <w:p w:rsidR="006C562D" w:rsidRPr="00AD2BF4" w:rsidRDefault="006C562D" w:rsidP="006C562D">
      <w:pPr>
        <w:pStyle w:val="ListParagraph"/>
        <w:numPr>
          <w:ilvl w:val="0"/>
          <w:numId w:val="37"/>
        </w:num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Nustatyti procedūras, užtikrinančias, jog nauji su pakitusia asmens lytimi susiję dokumentai (pavyzdžiui, draudimo sutartys, banko paslaugų dokumentai bei mokslo įstaigų išduoti diplomai) asmeniui pakeitus lytį būtų išduodami ne valstybinių institucijų, o atitinkamų paslaugų tiekėjų.</w:t>
      </w:r>
    </w:p>
    <w:p w:rsidR="006C562D" w:rsidRPr="00AD2BF4" w:rsidRDefault="006C562D" w:rsidP="006C562D">
      <w:pPr>
        <w:pStyle w:val="ListParagraph"/>
        <w:numPr>
          <w:ilvl w:val="0"/>
          <w:numId w:val="37"/>
        </w:num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Priimti Partnerystės registravimo įstatymą, apimantį ir tos pačios lyties poras. </w:t>
      </w:r>
    </w:p>
    <w:p w:rsidR="006C562D" w:rsidRPr="00AD2BF4" w:rsidRDefault="006C562D" w:rsidP="006C562D">
      <w:pPr>
        <w:pStyle w:val="ListParagraph"/>
        <w:numPr>
          <w:ilvl w:val="0"/>
          <w:numId w:val="37"/>
        </w:num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Patvirtinti rekomendacijas švietimo įstaigų darbuotojams, užtikrinančias, jog LGBT mokiniai ir studentai galėtų mokytis saugioje aplinkoje be smurto, patyčių, socialinės atskirties, diskriminacijos ar kito žeminančio elgesio.</w:t>
      </w:r>
    </w:p>
    <w:p w:rsidR="006C562D" w:rsidRPr="00AD2BF4" w:rsidRDefault="006C562D" w:rsidP="006C562D">
      <w:pPr>
        <w:pStyle w:val="ListParagraph"/>
        <w:numPr>
          <w:ilvl w:val="0"/>
          <w:numId w:val="38"/>
        </w:num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Patvirtinti privalomą lytinio švietimo programą mokykloms, kurioje informacija homoseksualumo ir transseksualumo klausimais būtų teikiama objektyviai ir pagarbiai.</w:t>
      </w:r>
    </w:p>
    <w:p w:rsidR="006C562D" w:rsidRPr="00AD2BF4" w:rsidRDefault="006C562D" w:rsidP="006C562D">
      <w:pPr>
        <w:pStyle w:val="ListParagraph"/>
        <w:numPr>
          <w:ilvl w:val="1"/>
          <w:numId w:val="38"/>
        </w:num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Įvertinti parengtos </w:t>
      </w:r>
      <w:r w:rsidRPr="00AD2BF4">
        <w:rPr>
          <w:rFonts w:ascii="Palatino Linotype" w:hAnsi="Palatino Linotype" w:cs="Cambria"/>
          <w:color w:val="000000"/>
          <w:sz w:val="24"/>
          <w:szCs w:val="24"/>
          <w:lang w:val="lt-LT" w:eastAsia="en-GB"/>
        </w:rPr>
        <w:t>„</w:t>
      </w:r>
      <w:r w:rsidRPr="00AD2BF4">
        <w:rPr>
          <w:rFonts w:ascii="Palatino Linotype" w:hAnsi="Palatino Linotype" w:cs="Cambria"/>
          <w:sz w:val="24"/>
          <w:szCs w:val="24"/>
          <w:lang w:val="lt-LT" w:eastAsia="en-GB"/>
        </w:rPr>
        <w:t>Rengimo šeimai ir lytiškumo ugdymo programos</w:t>
      </w:r>
      <w:r w:rsidRPr="00AD2BF4">
        <w:rPr>
          <w:rFonts w:ascii="Palatino Linotype" w:hAnsi="Palatino Linotype" w:cs="Cambria"/>
          <w:color w:val="000000"/>
          <w:sz w:val="24"/>
          <w:szCs w:val="24"/>
          <w:lang w:val="lt-LT" w:eastAsia="en-GB"/>
        </w:rPr>
        <w:t>“ atitikimą tarptautiniams žmogaus teisių standartams.</w:t>
      </w:r>
    </w:p>
    <w:p w:rsidR="006C562D" w:rsidRPr="00AD2BF4" w:rsidRDefault="006C562D" w:rsidP="006C562D">
      <w:pPr>
        <w:pStyle w:val="ListParagraph"/>
        <w:numPr>
          <w:ilvl w:val="0"/>
          <w:numId w:val="38"/>
        </w:num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Priimti ir išplatinti elgesio kodeksus, kuriuose būtų išsamiai aptarti klausimai dėl neleistino diskriminacinio pobūdžio elgesio seksualinės orientacijos ir lytinio tapatumo pagrindais, sporto klubuose ir organizacijose.</w:t>
      </w:r>
    </w:p>
    <w:p w:rsidR="006C562D" w:rsidRPr="00AD2BF4" w:rsidRDefault="006C562D" w:rsidP="006C562D">
      <w:pPr>
        <w:pStyle w:val="ListParagraph"/>
        <w:numPr>
          <w:ilvl w:val="0"/>
          <w:numId w:val="38"/>
        </w:num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Užtikrinti, kad profesinių mokymų metu teisėsaugos institucijų pareigūnams būtų informuojama apie neapykantos nusikaltimų, padarytų iš homofobinių ir transfobinių paskatų,  tyrimą.</w:t>
      </w:r>
    </w:p>
    <w:p w:rsidR="006C562D" w:rsidRPr="00AD2BF4" w:rsidRDefault="006C562D" w:rsidP="006C562D">
      <w:pPr>
        <w:pStyle w:val="ListParagraph"/>
        <w:numPr>
          <w:ilvl w:val="0"/>
          <w:numId w:val="38"/>
        </w:numPr>
        <w:spacing w:line="240" w:lineRule="auto"/>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Užtikrinti, kad profesinio mokymo programos įkalinimo įstaigų darbuotojams perteiktų informaciją dėl pagarbaus elgesio su LGBT asmenimis įkalinimo įstaigose.</w:t>
      </w:r>
    </w:p>
    <w:p w:rsidR="006C562D" w:rsidRPr="00AD2BF4" w:rsidRDefault="006C562D" w:rsidP="006C562D">
      <w:pPr>
        <w:pStyle w:val="ListParagraph"/>
        <w:numPr>
          <w:ilvl w:val="0"/>
          <w:numId w:val="38"/>
        </w:num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Užtikrinti, kad profesiniai mokymai sveikatos priežiūros ir socialiniams darbuotojams perteiktų informaciją LGBT asmenų sveikatos klausimais, įgalinančiais profesionalus suteikti aukščiausio lygio paslaugas pagarbiu ir objektyviu būdu.  </w:t>
      </w:r>
    </w:p>
    <w:p w:rsidR="006C562D" w:rsidRPr="00AD2BF4" w:rsidRDefault="006C562D" w:rsidP="006C562D">
      <w:pPr>
        <w:pStyle w:val="ListParagraph"/>
        <w:numPr>
          <w:ilvl w:val="1"/>
          <w:numId w:val="38"/>
        </w:num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lastRenderedPageBreak/>
        <w:t>Teikti specializuotus profesinius mokymus medicinos specialistams, siekiant užtikrinti kvalifikuotą, saugią ir prieinamą lyties pakeitimo procedūrą transseksualiems asmenims.</w:t>
      </w:r>
    </w:p>
    <w:p w:rsidR="006C562D" w:rsidRPr="00AD2BF4" w:rsidRDefault="006C562D" w:rsidP="006C562D">
      <w:pPr>
        <w:pStyle w:val="ListParagraph"/>
        <w:numPr>
          <w:ilvl w:val="0"/>
          <w:numId w:val="38"/>
        </w:num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Užtikrinti, jog Migracijos departamento pareigūnams, atsakingiems už pabėgėlio statuso prašymų nagrinėjimą, būtų suteikti mokymai dėl specifinių problemų su kuriomis susiduria LGBT pabėgėlio statuso prašytojai, ir:</w:t>
      </w:r>
    </w:p>
    <w:p w:rsidR="006C562D" w:rsidRPr="00AD2BF4" w:rsidRDefault="006C562D" w:rsidP="006C562D">
      <w:pPr>
        <w:pStyle w:val="ListParagraph"/>
        <w:numPr>
          <w:ilvl w:val="1"/>
          <w:numId w:val="38"/>
        </w:num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Užtikrinti, kad sulaikymo įstaigų administracijos darbuotojams, policijos pareigūnams, medicinos darbuotojams ir nevyriausybinėms organizacijoms, dirbančiomis su pabėgėlių prašytojais, būtų suteikti mokymai ir informacija apie seksualinės orientacijos ir lytinio tapatumo klausimus.</w:t>
      </w:r>
    </w:p>
    <w:p w:rsidR="006C562D" w:rsidRPr="00AD2BF4" w:rsidRDefault="006C562D" w:rsidP="006C562D">
      <w:pPr>
        <w:pStyle w:val="ListParagraph"/>
        <w:numPr>
          <w:ilvl w:val="0"/>
          <w:numId w:val="38"/>
        </w:num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Įtraukti klausimus dėl seksualinės orientacijos ir lytinio tapatumo į mokymus būsimiems teisėjams, advokatams, prokurorams bei policijos pareigūnams. </w:t>
      </w:r>
    </w:p>
    <w:p w:rsidR="006C562D" w:rsidRPr="00AD2BF4" w:rsidRDefault="006C562D" w:rsidP="006C562D">
      <w:pPr>
        <w:pStyle w:val="ListParagraph"/>
        <w:numPr>
          <w:ilvl w:val="0"/>
          <w:numId w:val="38"/>
        </w:num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Vyriausybės lygmeniu planuojamos priimti Antidiskriminacinės programos 2015-2017 m. rėmuose numatyti:</w:t>
      </w:r>
    </w:p>
    <w:p w:rsidR="006C562D" w:rsidRPr="00AD2BF4" w:rsidRDefault="006C562D" w:rsidP="006C562D">
      <w:pPr>
        <w:pStyle w:val="ListParagraph"/>
        <w:numPr>
          <w:ilvl w:val="1"/>
          <w:numId w:val="34"/>
        </w:num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Įtraukti lyties tapatumo pagrindą, numatant švietimo ir sąmoningumo kėlimo priemones, skirtas kovai su diskriminacija.</w:t>
      </w:r>
    </w:p>
    <w:p w:rsidR="006C562D" w:rsidRPr="00AD2BF4" w:rsidRDefault="006C562D" w:rsidP="006C562D">
      <w:pPr>
        <w:pStyle w:val="ListParagraph"/>
        <w:numPr>
          <w:ilvl w:val="1"/>
          <w:numId w:val="34"/>
        </w:num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Numatyti nesudėtingo ir lengvai suprantamo vadovo apie neapykantos nusikaltimus, apimančio klausimus dėl seksualinės orientacijos ir lytinio tapatumo, parengimą; užtikrinti plačią tokio vadovo sklaidą visuomenėje.</w:t>
      </w:r>
    </w:p>
    <w:p w:rsidR="006C562D" w:rsidRPr="00AD2BF4" w:rsidRDefault="006C562D" w:rsidP="006C562D">
      <w:pPr>
        <w:pStyle w:val="ListParagraph"/>
        <w:numPr>
          <w:ilvl w:val="1"/>
          <w:numId w:val="34"/>
        </w:num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Atlikti apklausas, siekiant nustatyti visuomenės netolerancijos lygį įvairių mažumų, įskaitant LGBT, atžvilgiu.</w:t>
      </w:r>
    </w:p>
    <w:p w:rsidR="006C562D" w:rsidRPr="00AD2BF4" w:rsidRDefault="006C562D" w:rsidP="006C562D">
      <w:pPr>
        <w:pStyle w:val="ListParagraph"/>
        <w:numPr>
          <w:ilvl w:val="1"/>
          <w:numId w:val="34"/>
        </w:num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Atlikti anonimines apklausas švietimo įstaigose, siekiant įvertinti LGBT mokinių ir studentų patiriamų patyčių, persekiojimo ir diskriminacijos mastą.</w:t>
      </w:r>
    </w:p>
    <w:p w:rsidR="006C562D" w:rsidRPr="00AD2BF4" w:rsidRDefault="006C562D" w:rsidP="006C562D">
      <w:pPr>
        <w:pStyle w:val="ListParagraph"/>
        <w:numPr>
          <w:ilvl w:val="1"/>
          <w:numId w:val="34"/>
        </w:num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Atlikti tyrimus, nagrinėjančius priešiškumo ir negatyvių nuostatų LGBT asmenų atžvilgiu priežastis Lietuvos visuomenėje. </w:t>
      </w:r>
    </w:p>
    <w:p w:rsidR="006C562D" w:rsidRPr="00AD2BF4" w:rsidRDefault="006C562D" w:rsidP="006C562D">
      <w:pPr>
        <w:pStyle w:val="ListParagraph"/>
        <w:numPr>
          <w:ilvl w:val="1"/>
          <w:numId w:val="34"/>
        </w:num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Organizuoti švietimo kampanijas, skirtas didinti nekilnojamo turto agentūrų žinias apie nediskriminavimą, įskaitant diskriminavimo </w:t>
      </w:r>
      <w:r w:rsidRPr="00AD2BF4">
        <w:rPr>
          <w:rFonts w:ascii="Palatino Linotype" w:hAnsi="Palatino Linotype" w:cs="Cambria"/>
          <w:sz w:val="24"/>
          <w:szCs w:val="24"/>
          <w:lang w:val="lt-LT" w:eastAsia="en-GB"/>
        </w:rPr>
        <w:lastRenderedPageBreak/>
        <w:t xml:space="preserve">draudimą seksualinės orientacijos ir lytinio tapatumo pagrindais teikiant prekes ir paslaugas. </w:t>
      </w:r>
    </w:p>
    <w:p w:rsidR="006C562D" w:rsidRPr="00AD2BF4" w:rsidRDefault="006C562D" w:rsidP="006C562D">
      <w:pPr>
        <w:pStyle w:val="ListParagraph"/>
        <w:numPr>
          <w:ilvl w:val="0"/>
          <w:numId w:val="34"/>
        </w:num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Priimti ir išplatinti gaires tarp visų valstybės institucijų apie valstybės pareigūnų atsakomybę susilaikyti nuo viešų pasisakymų, ypač žiniasklaidos priemonėse, kurie pagrįstai galėtų būti suprantami kaip pritariantys neapykantos kurstymui ir asmenų diskriminavimui seksualinės orientacijos ir lytinio tapatumo pagrindais;  numatyti pareigą skatinti toleranciją ir pagarbą LGBT asmenų žmogaus teisėms.</w:t>
      </w:r>
    </w:p>
    <w:p w:rsidR="006C562D" w:rsidRPr="00AD2BF4" w:rsidRDefault="006C562D" w:rsidP="006C562D">
      <w:pPr>
        <w:pStyle w:val="ListParagraph"/>
        <w:numPr>
          <w:ilvl w:val="0"/>
          <w:numId w:val="39"/>
        </w:num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Priimti konstruktyvias rekomendacijas teisėsaugos pareigūnams dėl pagarbaus ir nediskriminacinio elgesio su LGBT asmenimis, užtikrinant saugios aplinkos sukūrimą, įgalinantį nukentėjusius ir liudininkus nebijoti pranešti apie neapykantos nusikaltimus dėl seksualinės orientacijos ar lytinio tapatumo.  </w:t>
      </w:r>
    </w:p>
    <w:p w:rsidR="006C562D" w:rsidRPr="00AD2BF4" w:rsidRDefault="006C562D" w:rsidP="006C562D">
      <w:pPr>
        <w:pStyle w:val="ListParagraph"/>
        <w:numPr>
          <w:ilvl w:val="0"/>
          <w:numId w:val="39"/>
        </w:num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Paskatinti valstybės institucijas bendradarbiauti su asociacija Lietuvos gėjų lyga, priimant teisės aktus ar politikos priemones, tiesiogiai liečiančius LGBT bendruomenės interesus.</w:t>
      </w:r>
    </w:p>
    <w:p w:rsidR="00493929" w:rsidRPr="00AD2BF4" w:rsidRDefault="006C562D" w:rsidP="006C562D">
      <w:pPr>
        <w:pStyle w:val="ListParagraph"/>
        <w:numPr>
          <w:ilvl w:val="0"/>
          <w:numId w:val="39"/>
        </w:numPr>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Priimti vidutinės ir ilgosios perspektyvos veiklos planus dėl Rekomendacijos ir jos Priedo įgyvendinimo.</w:t>
      </w:r>
    </w:p>
    <w:p w:rsidR="006C562D" w:rsidRPr="00AD2BF4" w:rsidRDefault="006C562D" w:rsidP="006C562D">
      <w:pPr>
        <w:pStyle w:val="Heading1"/>
        <w:numPr>
          <w:ilvl w:val="0"/>
          <w:numId w:val="31"/>
        </w:numPr>
        <w:rPr>
          <w:rFonts w:ascii="Palatino Linotype" w:hAnsi="Palatino Linotype"/>
          <w:lang w:val="lt-LT"/>
        </w:rPr>
      </w:pPr>
      <w:bookmarkStart w:id="45" w:name="_Toc347846586"/>
      <w:bookmarkStart w:id="46" w:name="_Toc355644628"/>
      <w:bookmarkStart w:id="47" w:name="_Toc356071143"/>
      <w:r w:rsidRPr="00AD2BF4">
        <w:rPr>
          <w:rFonts w:ascii="Palatino Linotype" w:hAnsi="Palatino Linotype"/>
          <w:lang w:val="lt-LT"/>
        </w:rPr>
        <w:t>Įvadas</w:t>
      </w:r>
      <w:bookmarkEnd w:id="45"/>
      <w:bookmarkEnd w:id="46"/>
      <w:bookmarkEnd w:id="47"/>
    </w:p>
    <w:p w:rsidR="006C562D" w:rsidRPr="00AD2BF4" w:rsidRDefault="006C562D" w:rsidP="006C562D">
      <w:pPr>
        <w:spacing w:after="0" w:line="240" w:lineRule="auto"/>
        <w:jc w:val="both"/>
        <w:rPr>
          <w:rFonts w:ascii="Palatino Linotype" w:hAnsi="Palatino Linotype" w:cs="Cambria"/>
          <w:sz w:val="24"/>
          <w:szCs w:val="24"/>
          <w:lang w:val="lt-LT" w:eastAsia="en-GB"/>
        </w:rPr>
      </w:pPr>
    </w:p>
    <w:p w:rsidR="006C562D" w:rsidRPr="00AD2BF4" w:rsidRDefault="006C562D" w:rsidP="006C562D">
      <w:pPr>
        <w:spacing w:after="0" w:line="240" w:lineRule="auto"/>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2010 m. kovo 31 d. Europos Tarybos Ministrų komitetas priėmė Rekomendaciją valstybėms narėms “Dėl priemonių kovai su diskriminacija seksualinės orientacijos ar lytinio tapatumo pagrindais”.</w:t>
      </w:r>
    </w:p>
    <w:p w:rsidR="006C562D" w:rsidRPr="00AD2BF4" w:rsidRDefault="006C562D" w:rsidP="006C562D">
      <w:pPr>
        <w:spacing w:after="0" w:line="240" w:lineRule="auto"/>
        <w:jc w:val="both"/>
        <w:rPr>
          <w:rFonts w:ascii="Palatino Linotype" w:hAnsi="Palatino Linotype" w:cs="Cambria"/>
          <w:sz w:val="24"/>
          <w:szCs w:val="24"/>
          <w:lang w:val="lt-LT" w:eastAsia="en-GB"/>
        </w:rPr>
      </w:pPr>
    </w:p>
    <w:p w:rsidR="006C562D" w:rsidRPr="00AD2BF4" w:rsidRDefault="006C562D" w:rsidP="006C562D">
      <w:pPr>
        <w:spacing w:after="0" w:line="240" w:lineRule="auto"/>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Tai – istorinis momentas. Rekomendacija, kaip pažymėjo Europos Tarybos Generalinis sekretorius Thorbjornas Jaglandas, yra pirmas tarptautinės teisės aktas, kuriuo atkreipiamas specialus dėmesys būtent į šiuos diskriminacijos pagrindus kaip “vienas iš seniausių ir sunkiausių pažabojamų diskriminacijos formų”.</w:t>
      </w:r>
      <w:r w:rsidRPr="00AD2BF4">
        <w:rPr>
          <w:rFonts w:ascii="Palatino Linotype" w:hAnsi="Palatino Linotype" w:cs="Cambria"/>
          <w:sz w:val="24"/>
          <w:szCs w:val="24"/>
          <w:vertAlign w:val="superscript"/>
          <w:lang w:val="lt-LT" w:eastAsia="en-GB"/>
        </w:rPr>
        <w:footnoteReference w:id="3"/>
      </w:r>
    </w:p>
    <w:p w:rsidR="006C562D" w:rsidRPr="00AD2BF4" w:rsidRDefault="006C562D" w:rsidP="006C562D">
      <w:pPr>
        <w:spacing w:after="0" w:line="240" w:lineRule="auto"/>
        <w:jc w:val="both"/>
        <w:rPr>
          <w:rFonts w:ascii="Palatino Linotype" w:hAnsi="Palatino Linotype" w:cs="Cambria"/>
          <w:sz w:val="24"/>
          <w:szCs w:val="24"/>
          <w:lang w:val="lt-LT" w:eastAsia="en-GB"/>
        </w:rPr>
      </w:pPr>
    </w:p>
    <w:p w:rsidR="006C562D" w:rsidRPr="00AD2BF4" w:rsidRDefault="006C562D" w:rsidP="006C562D">
      <w:pPr>
        <w:spacing w:after="0" w:line="240" w:lineRule="auto"/>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Plačiąja prasme Rekomendacijoje išskiriami trys aspektai: </w:t>
      </w:r>
    </w:p>
    <w:p w:rsidR="006C562D" w:rsidRPr="00AD2BF4" w:rsidRDefault="006C562D" w:rsidP="006C562D">
      <w:pPr>
        <w:spacing w:after="0" w:line="240" w:lineRule="auto"/>
        <w:jc w:val="both"/>
        <w:rPr>
          <w:rFonts w:ascii="Palatino Linotype" w:hAnsi="Palatino Linotype" w:cs="Cambria"/>
          <w:sz w:val="24"/>
          <w:szCs w:val="24"/>
          <w:lang w:val="lt-LT" w:eastAsia="en-GB"/>
        </w:rPr>
      </w:pPr>
    </w:p>
    <w:p w:rsidR="006C562D" w:rsidRPr="00AD2BF4" w:rsidRDefault="006C562D" w:rsidP="006C562D">
      <w:pPr>
        <w:numPr>
          <w:ilvl w:val="0"/>
          <w:numId w:val="29"/>
        </w:numPr>
        <w:spacing w:after="0" w:line="240" w:lineRule="auto"/>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ji pabrėžia pagrindinį principą, jog žmogaus teisės yra universalios ir taikomos visiems asmenims be išimties, įskaitant ir LGBT asmenis;</w:t>
      </w:r>
    </w:p>
    <w:p w:rsidR="006C562D" w:rsidRPr="00AD2BF4" w:rsidRDefault="006C562D" w:rsidP="006C562D">
      <w:pPr>
        <w:numPr>
          <w:ilvl w:val="0"/>
          <w:numId w:val="29"/>
        </w:numPr>
        <w:spacing w:after="0" w:line="240" w:lineRule="auto"/>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lastRenderedPageBreak/>
        <w:t>ji pripažįsta besitęsiančią LGBT asmenų diskriminaciją dėl seksualinės orientacijos ir lytinio tapatumo;</w:t>
      </w:r>
    </w:p>
    <w:p w:rsidR="006C562D" w:rsidRPr="00AD2BF4" w:rsidRDefault="006C562D" w:rsidP="006C562D">
      <w:pPr>
        <w:numPr>
          <w:ilvl w:val="0"/>
          <w:numId w:val="29"/>
        </w:numPr>
        <w:spacing w:after="0" w:line="240" w:lineRule="auto"/>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ji pripažįsta, jog būtina imtis specialių veiksmų, siekiant užtikrinti LGBT asmenų naudojimąsi žmogaus teisėmis, bei numato reikiamas priemones valstybėms narėms.</w:t>
      </w:r>
    </w:p>
    <w:p w:rsidR="006C562D" w:rsidRPr="00AD2BF4" w:rsidRDefault="006C562D" w:rsidP="006C562D">
      <w:pPr>
        <w:spacing w:after="0" w:line="240" w:lineRule="auto"/>
        <w:jc w:val="both"/>
        <w:rPr>
          <w:rFonts w:ascii="Palatino Linotype" w:hAnsi="Palatino Linotype" w:cs="Cambria"/>
          <w:sz w:val="24"/>
          <w:szCs w:val="24"/>
          <w:lang w:val="lt-LT" w:eastAsia="en-GB"/>
        </w:rPr>
      </w:pPr>
    </w:p>
    <w:p w:rsidR="006C562D" w:rsidRPr="00AD2BF4" w:rsidRDefault="006C562D" w:rsidP="006C562D">
      <w:pPr>
        <w:spacing w:after="0" w:line="240" w:lineRule="auto"/>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Rekomendacija buvo priimta vienbalsiai visų Europos Tarybai priklausančių 47 valstybių narių. Rekomendacija nėra Konvencija, t.y. ji nėra teisiškai įpareigojantis teisės aktas, tačiau remiasi jau prisiimtais teisiškai įpareigojančiais tarptautiniais ir Europos žmogaus teisių standartais, todėl valstybės narės turi aiškią ir vienareikšmišką pareigą šią Rekomendaciją įgyvendinti. </w:t>
      </w:r>
    </w:p>
    <w:p w:rsidR="006C562D" w:rsidRPr="00AD2BF4" w:rsidRDefault="006C562D" w:rsidP="006C562D">
      <w:pPr>
        <w:spacing w:after="0" w:line="240" w:lineRule="auto"/>
        <w:jc w:val="both"/>
        <w:rPr>
          <w:rFonts w:ascii="Palatino Linotype" w:hAnsi="Palatino Linotype" w:cs="Cambria"/>
          <w:sz w:val="24"/>
          <w:szCs w:val="24"/>
          <w:lang w:val="lt-LT" w:eastAsia="en-GB"/>
        </w:rPr>
      </w:pPr>
    </w:p>
    <w:p w:rsidR="006C562D" w:rsidRPr="00AD2BF4" w:rsidRDefault="006C562D" w:rsidP="006C562D">
      <w:pPr>
        <w:spacing w:after="0" w:line="240" w:lineRule="auto"/>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Rekomendaciją sudaro trys dalys. Visų pirma, Pratarmėje yra pateikiama bendro pobūdžio informacija apie Rekomendacijos priėmimą bei pagrindinius principus. Antra, rezoliucinėje Rekomendacijos dalyje yra trumpai nurodoma, kokios bendro pobūdžio priemonės turi būti taikomos. Trečia, Rekomendacijos Priede identifikuojamos specialiosios priemonės, kuriomis siekiama užtikrinti veiksmingą LGBT asmenų teisių apsaugą ir kovą su žmogaus teisių pažeidimais įvairiose srityse, įskaitant neapykantos nusikaltimus, neapykantos kalbą, taikių susirinkimų laisvę, saviraiškos laisvę, teisę į privataus ir šeimos gyvenimo gerbimą, darbo sritį, mokslą, sveikatos apsaugą, ap(si)rūpinimą būstu, sportą, teisę į prieglobsčio suteikimą bei kovą su daugialype diskriminacija. Priede taip pat apibrėžiamas nacionalinių žmogaus teisių institucijų vaidmuo užtikrinant efektyvų Rekomendacijos įgyvendinimą.    </w:t>
      </w:r>
    </w:p>
    <w:p w:rsidR="006C562D" w:rsidRPr="00AD2BF4" w:rsidRDefault="006C562D" w:rsidP="006C562D">
      <w:pPr>
        <w:spacing w:after="0" w:line="240" w:lineRule="auto"/>
        <w:jc w:val="both"/>
        <w:rPr>
          <w:rFonts w:ascii="Palatino Linotype" w:hAnsi="Palatino Linotype" w:cs="Cambria"/>
          <w:sz w:val="24"/>
          <w:szCs w:val="24"/>
          <w:lang w:val="lt-LT" w:eastAsia="en-GB"/>
        </w:rPr>
      </w:pPr>
    </w:p>
    <w:p w:rsidR="006C562D" w:rsidRPr="00AD2BF4" w:rsidRDefault="006C562D" w:rsidP="006C562D">
      <w:pPr>
        <w:spacing w:after="0" w:line="240" w:lineRule="auto"/>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Rekomendaciją papildo Aiškinamasis memorandumas. Jame nurodyti tarptautiniai žmogaus teisių standartai bei teisiniai precedentai, kuriais remiantis suformuluotos specialiosios priemonės Rekomendacijoje bei jos Priede.  </w:t>
      </w:r>
    </w:p>
    <w:p w:rsidR="006C562D" w:rsidRPr="00AD2BF4" w:rsidRDefault="006C562D" w:rsidP="006C562D">
      <w:pPr>
        <w:pStyle w:val="Heading2"/>
        <w:jc w:val="both"/>
        <w:rPr>
          <w:rFonts w:ascii="Palatino Linotype" w:hAnsi="Palatino Linotype"/>
          <w:sz w:val="24"/>
          <w:szCs w:val="24"/>
          <w:lang w:val="lt-LT" w:eastAsia="en-GB"/>
        </w:rPr>
      </w:pPr>
      <w:bookmarkStart w:id="48" w:name="_Toc347846587"/>
      <w:bookmarkStart w:id="49" w:name="_Toc355644629"/>
      <w:bookmarkStart w:id="50" w:name="_Toc356071144"/>
      <w:r w:rsidRPr="00AD2BF4">
        <w:rPr>
          <w:rFonts w:ascii="Palatino Linotype" w:hAnsi="Palatino Linotype"/>
          <w:sz w:val="24"/>
          <w:szCs w:val="24"/>
          <w:lang w:val="lt-LT" w:eastAsia="en-GB"/>
        </w:rPr>
        <w:t>Ataskaitos tikslas</w:t>
      </w:r>
      <w:bookmarkEnd w:id="48"/>
      <w:bookmarkEnd w:id="49"/>
      <w:bookmarkEnd w:id="50"/>
    </w:p>
    <w:p w:rsidR="006C562D" w:rsidRPr="00AD2BF4" w:rsidRDefault="006C562D" w:rsidP="006C562D">
      <w:pPr>
        <w:spacing w:after="0" w:line="240" w:lineRule="auto"/>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Šios ataskaitos tikslas yra įvertinti, kokių priemonių ėmėsi Lietuvos Respublikos valstybinės institucijos, siekdamos įgyvendinti Rekomendaciją ir identifikuoti sritis, kuriose būtina imtis papildomų veiksmų. Pažymint, kokių veiksmų imtasi ir kokių – dar ne, ataskaita suteikia galimybę įvertinti Rekomendacijos įgyvendinimo proceso pažangą ir ateityje. </w:t>
      </w:r>
    </w:p>
    <w:p w:rsidR="006C562D" w:rsidRPr="00AD2BF4" w:rsidRDefault="006C562D" w:rsidP="006C562D">
      <w:pPr>
        <w:spacing w:after="0" w:line="240" w:lineRule="auto"/>
        <w:jc w:val="both"/>
        <w:rPr>
          <w:rFonts w:ascii="Palatino Linotype" w:hAnsi="Palatino Linotype" w:cs="Cambria"/>
          <w:sz w:val="24"/>
          <w:szCs w:val="24"/>
          <w:lang w:val="lt-LT" w:eastAsia="en-GB"/>
        </w:rPr>
      </w:pPr>
    </w:p>
    <w:p w:rsidR="006C562D" w:rsidRPr="00AD2BF4" w:rsidRDefault="006C562D" w:rsidP="006C562D">
      <w:pPr>
        <w:spacing w:after="0" w:line="240" w:lineRule="auto"/>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Ataskaita skirta dviem pagrindinėms skaitytojų auditorijoms. Visų pirma, ji skirta įstatymų leidėjams, politikos formuotojams ir politikos vykdytojams, atsakingiems už Rekomendacijos įgyvendinimą. Visų antra, ji skirta Europos Tarybos Ministrų Komitetui, kuris, priimdamas aptariamą Rekomendaciją, sutiko atlikti Rekomendacijos įgyvendinimo proceso pažangos įvertinimą 2013 m. kovo mėn. Tikimasi, jog ši ataskaita efektyviai prisidės prie šio peržiūros proceso įgyvendinimo.</w:t>
      </w:r>
    </w:p>
    <w:p w:rsidR="006C562D" w:rsidRPr="00AD2BF4" w:rsidRDefault="006C562D" w:rsidP="006C562D">
      <w:pPr>
        <w:pStyle w:val="Heading2"/>
        <w:jc w:val="both"/>
        <w:rPr>
          <w:rFonts w:ascii="Palatino Linotype" w:hAnsi="Palatino Linotype"/>
          <w:sz w:val="24"/>
          <w:szCs w:val="24"/>
          <w:lang w:val="lt-LT" w:eastAsia="en-GB"/>
        </w:rPr>
      </w:pPr>
      <w:bookmarkStart w:id="51" w:name="_Toc347846588"/>
      <w:bookmarkStart w:id="52" w:name="_Toc355644630"/>
      <w:bookmarkStart w:id="53" w:name="_Toc356071145"/>
      <w:r w:rsidRPr="00AD2BF4">
        <w:rPr>
          <w:rFonts w:ascii="Palatino Linotype" w:hAnsi="Palatino Linotype"/>
          <w:sz w:val="24"/>
          <w:szCs w:val="24"/>
          <w:lang w:val="lt-LT" w:eastAsia="en-GB"/>
        </w:rPr>
        <w:lastRenderedPageBreak/>
        <w:t>Metodologija</w:t>
      </w:r>
      <w:bookmarkEnd w:id="51"/>
      <w:bookmarkEnd w:id="52"/>
      <w:bookmarkEnd w:id="53"/>
    </w:p>
    <w:p w:rsidR="006C562D" w:rsidRPr="00AD2BF4" w:rsidRDefault="006C562D" w:rsidP="006C562D">
      <w:pPr>
        <w:spacing w:after="0" w:line="240" w:lineRule="auto"/>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Rekomendacijos įgyvendinimo Lietuvos Respublikoje vertinimas paremtas specialiais, t.y. specialiąsias Rekomendacijoje suformuluotas priemones atitinkančiais, kriterijais. Šie kriterijai suformuluoti atsižvelgiant į Rekomendacijos tekstą, jo Priedą bei papildantįjį Aiškinamąjį memorandumą. </w:t>
      </w:r>
    </w:p>
    <w:p w:rsidR="006C562D" w:rsidRPr="00AD2BF4" w:rsidRDefault="006C562D" w:rsidP="006C562D">
      <w:pPr>
        <w:spacing w:after="0" w:line="240" w:lineRule="auto"/>
        <w:jc w:val="both"/>
        <w:rPr>
          <w:rFonts w:ascii="Palatino Linotype" w:hAnsi="Palatino Linotype" w:cs="Cambria"/>
          <w:sz w:val="24"/>
          <w:szCs w:val="24"/>
          <w:lang w:val="lt-LT" w:eastAsia="en-GB"/>
        </w:rPr>
      </w:pPr>
    </w:p>
    <w:p w:rsidR="006C562D" w:rsidRPr="00AD2BF4" w:rsidRDefault="006C562D" w:rsidP="006C562D">
      <w:pPr>
        <w:spacing w:after="0" w:line="240" w:lineRule="auto"/>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Vertinimo duomenys, kuriuos surinko ir susistemino asociacija Lietuvos gėjų lyga (toliau – LGL), siekdama įvertinti Rekomendacijoje numatytų priemonių įgyvendinimo pažangą Lietuvos Respublikoje, yra pateikti ataskaitos III-ojoje dalyje ”Įgyvendinimo dokumentinė ataskaita”. </w:t>
      </w:r>
    </w:p>
    <w:p w:rsidR="006C562D" w:rsidRPr="00AD2BF4" w:rsidRDefault="006C562D" w:rsidP="006C562D">
      <w:pPr>
        <w:spacing w:after="0" w:line="240" w:lineRule="auto"/>
        <w:jc w:val="both"/>
        <w:rPr>
          <w:rFonts w:ascii="Palatino Linotype" w:hAnsi="Palatino Linotype" w:cs="Cambria"/>
          <w:sz w:val="24"/>
          <w:szCs w:val="24"/>
          <w:lang w:val="lt-LT" w:eastAsia="en-GB"/>
        </w:rPr>
      </w:pPr>
    </w:p>
    <w:p w:rsidR="006C562D" w:rsidRPr="00AD2BF4" w:rsidRDefault="006C562D" w:rsidP="006C562D">
      <w:pPr>
        <w:spacing w:after="0" w:line="240" w:lineRule="auto"/>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Rekomendacijos įgyvendinimo pažangos vertinimo duomenys buvo gauti iš įvairių šaltinių:</w:t>
      </w:r>
    </w:p>
    <w:p w:rsidR="006C562D" w:rsidRPr="00AD2BF4" w:rsidRDefault="006C562D" w:rsidP="006C562D">
      <w:pPr>
        <w:spacing w:after="0" w:line="240" w:lineRule="auto"/>
        <w:jc w:val="both"/>
        <w:rPr>
          <w:rFonts w:ascii="Palatino Linotype" w:hAnsi="Palatino Linotype" w:cs="Cambria"/>
          <w:sz w:val="24"/>
          <w:szCs w:val="24"/>
          <w:lang w:val="lt-LT" w:eastAsia="en-GB"/>
        </w:rPr>
      </w:pPr>
    </w:p>
    <w:p w:rsidR="006C562D" w:rsidRPr="00AD2BF4" w:rsidRDefault="006C562D" w:rsidP="006C562D">
      <w:pPr>
        <w:numPr>
          <w:ilvl w:val="0"/>
          <w:numId w:val="30"/>
        </w:numPr>
        <w:spacing w:after="0" w:line="240" w:lineRule="auto"/>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Lietuvos Respublikos ministerijų atsakymų į LGL pateiktas užklausas, kuriomis prašomas atakyti į konkrečius klausimus ir pateikti informaciją apie veiksmus, kurių buvo imtasi siekiant įgyvendinti Rekomendacijos nuostatas atitinkamos ministerijos kuruojamoje politikos srityje. </w:t>
      </w:r>
    </w:p>
    <w:p w:rsidR="006C562D" w:rsidRPr="00AD2BF4" w:rsidRDefault="006C562D" w:rsidP="006C562D">
      <w:pPr>
        <w:spacing w:after="0" w:line="240" w:lineRule="auto"/>
        <w:ind w:left="720"/>
        <w:jc w:val="both"/>
        <w:rPr>
          <w:rFonts w:ascii="Palatino Linotype" w:hAnsi="Palatino Linotype" w:cs="Cambria"/>
          <w:sz w:val="24"/>
          <w:szCs w:val="24"/>
          <w:lang w:val="lt-LT" w:eastAsia="en-GB"/>
        </w:rPr>
      </w:pPr>
    </w:p>
    <w:p w:rsidR="006C562D" w:rsidRPr="00AD2BF4" w:rsidRDefault="006C562D" w:rsidP="006C562D">
      <w:pPr>
        <w:spacing w:after="0" w:line="240" w:lineRule="auto"/>
        <w:ind w:left="360"/>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Siekdama surinkti duomenis apie Rekomendacijos įgyvendinimo proceso progresą, LGL išsiuntė paklausimus šioms valstybinėms institucijoms: </w:t>
      </w:r>
    </w:p>
    <w:p w:rsidR="006C562D" w:rsidRPr="00AD2BF4" w:rsidRDefault="006C562D" w:rsidP="006C562D">
      <w:pPr>
        <w:spacing w:after="0" w:line="240" w:lineRule="auto"/>
        <w:ind w:left="360"/>
        <w:jc w:val="both"/>
        <w:rPr>
          <w:rFonts w:ascii="Palatino Linotype" w:hAnsi="Palatino Linotype" w:cs="Cambria"/>
          <w:sz w:val="24"/>
          <w:szCs w:val="24"/>
          <w:lang w:val="lt-LT" w:eastAsia="en-GB"/>
        </w:rPr>
      </w:pPr>
    </w:p>
    <w:p w:rsidR="006C562D" w:rsidRPr="00AD2BF4" w:rsidRDefault="006C562D" w:rsidP="006C562D">
      <w:pPr>
        <w:pStyle w:val="ListParagraph"/>
        <w:numPr>
          <w:ilvl w:val="0"/>
          <w:numId w:val="40"/>
        </w:numPr>
        <w:ind w:left="567"/>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Kūno kultūros ir sporto departamentui prie Lietuvos Respublikos Vyriausybės </w:t>
      </w:r>
    </w:p>
    <w:p w:rsidR="006C562D" w:rsidRPr="00AD2BF4" w:rsidRDefault="006C562D" w:rsidP="006C562D">
      <w:pPr>
        <w:pStyle w:val="ListParagraph"/>
        <w:numPr>
          <w:ilvl w:val="0"/>
          <w:numId w:val="40"/>
        </w:numPr>
        <w:ind w:left="567"/>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Lygių galimybių kontrolieriaus tarnybai</w:t>
      </w:r>
    </w:p>
    <w:p w:rsidR="006C562D" w:rsidRPr="00AD2BF4" w:rsidRDefault="006C562D" w:rsidP="006C562D">
      <w:pPr>
        <w:pStyle w:val="ListParagraph"/>
        <w:numPr>
          <w:ilvl w:val="0"/>
          <w:numId w:val="40"/>
        </w:numPr>
        <w:ind w:left="567"/>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Migracijos departamentui prie Vidaus reikalų ministerijos</w:t>
      </w:r>
    </w:p>
    <w:p w:rsidR="006C562D" w:rsidRPr="00AD2BF4" w:rsidRDefault="006C562D" w:rsidP="006C562D">
      <w:pPr>
        <w:pStyle w:val="ListParagraph"/>
        <w:numPr>
          <w:ilvl w:val="0"/>
          <w:numId w:val="40"/>
        </w:numPr>
        <w:ind w:left="567"/>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Kultūros ministerijai</w:t>
      </w:r>
    </w:p>
    <w:p w:rsidR="006C562D" w:rsidRPr="00AD2BF4" w:rsidRDefault="006C562D" w:rsidP="006C562D">
      <w:pPr>
        <w:pStyle w:val="ListParagraph"/>
        <w:numPr>
          <w:ilvl w:val="0"/>
          <w:numId w:val="40"/>
        </w:numPr>
        <w:ind w:left="567"/>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Švietimo ir mokslo ministerijai</w:t>
      </w:r>
    </w:p>
    <w:p w:rsidR="006C562D" w:rsidRPr="00AD2BF4" w:rsidRDefault="006C562D" w:rsidP="006C562D">
      <w:pPr>
        <w:pStyle w:val="ListParagraph"/>
        <w:numPr>
          <w:ilvl w:val="0"/>
          <w:numId w:val="40"/>
        </w:numPr>
        <w:ind w:left="567"/>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Sveikatos apsaugos ministerijai  </w:t>
      </w:r>
    </w:p>
    <w:p w:rsidR="006C562D" w:rsidRPr="00AD2BF4" w:rsidRDefault="006C562D" w:rsidP="006C562D">
      <w:pPr>
        <w:pStyle w:val="ListParagraph"/>
        <w:numPr>
          <w:ilvl w:val="0"/>
          <w:numId w:val="40"/>
        </w:numPr>
        <w:ind w:left="567"/>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Teisingumo ministerijai</w:t>
      </w:r>
    </w:p>
    <w:p w:rsidR="006C562D" w:rsidRPr="00AD2BF4" w:rsidRDefault="006C562D" w:rsidP="006C562D">
      <w:pPr>
        <w:pStyle w:val="ListParagraph"/>
        <w:numPr>
          <w:ilvl w:val="0"/>
          <w:numId w:val="40"/>
        </w:numPr>
        <w:ind w:left="567"/>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Krašto apsaugos ministerijai</w:t>
      </w:r>
    </w:p>
    <w:p w:rsidR="006C562D" w:rsidRPr="00AD2BF4" w:rsidRDefault="006C562D" w:rsidP="006C562D">
      <w:pPr>
        <w:pStyle w:val="ListParagraph"/>
        <w:numPr>
          <w:ilvl w:val="0"/>
          <w:numId w:val="40"/>
        </w:numPr>
        <w:ind w:left="567"/>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Socialinės apsaugos ir darbo ministerijai</w:t>
      </w:r>
    </w:p>
    <w:p w:rsidR="006C562D" w:rsidRPr="00AD2BF4" w:rsidRDefault="006C562D" w:rsidP="006C562D">
      <w:pPr>
        <w:pStyle w:val="ListParagraph"/>
        <w:numPr>
          <w:ilvl w:val="0"/>
          <w:numId w:val="40"/>
        </w:numPr>
        <w:ind w:left="567"/>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Žurnalistų etikos inspektoriaus tarnybai</w:t>
      </w:r>
    </w:p>
    <w:p w:rsidR="006C562D" w:rsidRPr="00AD2BF4" w:rsidRDefault="006C562D" w:rsidP="006C562D">
      <w:pPr>
        <w:pStyle w:val="ListParagraph"/>
        <w:numPr>
          <w:ilvl w:val="0"/>
          <w:numId w:val="40"/>
        </w:numPr>
        <w:ind w:left="567"/>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Policijos departamentui prie Vidaus reikalų ministerijos</w:t>
      </w:r>
    </w:p>
    <w:p w:rsidR="006C562D" w:rsidRPr="00AD2BF4" w:rsidRDefault="006C562D" w:rsidP="006C562D">
      <w:pPr>
        <w:pStyle w:val="ListParagraph"/>
        <w:numPr>
          <w:ilvl w:val="0"/>
          <w:numId w:val="40"/>
        </w:numPr>
        <w:spacing w:after="0" w:line="240" w:lineRule="auto"/>
        <w:ind w:left="567"/>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 xml:space="preserve">Kalėjimų departamentui prie Teisingumo ministerijos </w:t>
      </w:r>
    </w:p>
    <w:p w:rsidR="006C562D" w:rsidRPr="00AD2BF4" w:rsidRDefault="006C562D" w:rsidP="006C562D">
      <w:pPr>
        <w:pStyle w:val="ListParagraph"/>
        <w:spacing w:after="0" w:line="240" w:lineRule="auto"/>
        <w:ind w:left="840"/>
        <w:jc w:val="both"/>
        <w:rPr>
          <w:rFonts w:ascii="Palatino Linotype" w:hAnsi="Palatino Linotype" w:cs="Cambria"/>
          <w:sz w:val="24"/>
          <w:szCs w:val="24"/>
          <w:lang w:val="lt-LT" w:eastAsia="en-GB"/>
        </w:rPr>
      </w:pPr>
    </w:p>
    <w:p w:rsidR="006C562D" w:rsidRPr="00AD2BF4" w:rsidRDefault="006C562D" w:rsidP="006C562D">
      <w:pPr>
        <w:spacing w:after="0" w:line="240" w:lineRule="auto"/>
        <w:ind w:left="360"/>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lastRenderedPageBreak/>
        <w:t xml:space="preserve">Visos institucijos, kurioms buvo išsiųsti paklausimai dėl informacijos pateikimo, į paklausimus atsakė. Kita vertus, valstybinių institucijų atsakymai skyrėsi ne tik savo išsamumu, bet ir atsakymams pateikti reikalingo laiko sąnaudomis. </w:t>
      </w:r>
    </w:p>
    <w:p w:rsidR="006C562D" w:rsidRPr="00AD2BF4" w:rsidRDefault="006C562D" w:rsidP="006C562D">
      <w:pPr>
        <w:spacing w:after="0" w:line="240" w:lineRule="auto"/>
        <w:ind w:left="360"/>
        <w:jc w:val="both"/>
        <w:rPr>
          <w:rFonts w:ascii="Palatino Linotype" w:hAnsi="Palatino Linotype" w:cs="Cambria"/>
          <w:sz w:val="24"/>
          <w:szCs w:val="24"/>
          <w:lang w:val="lt-LT" w:eastAsia="en-GB"/>
        </w:rPr>
      </w:pPr>
    </w:p>
    <w:p w:rsidR="006C562D" w:rsidRPr="00AD2BF4" w:rsidRDefault="006C562D" w:rsidP="006C562D">
      <w:pPr>
        <w:numPr>
          <w:ilvl w:val="0"/>
          <w:numId w:val="30"/>
        </w:numPr>
        <w:spacing w:after="0" w:line="240" w:lineRule="auto"/>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Informacija iš antrinių šaltinių (pavyzdžiui., Europos Tarybos Žmogaus teisių komisaro užsakymu parengtų ataskaitų apie Lietuvą (</w:t>
      </w:r>
      <w:r w:rsidRPr="00AD2BF4">
        <w:rPr>
          <w:rFonts w:ascii="Palatino Linotype" w:hAnsi="Palatino Linotype" w:cs="Cambria"/>
          <w:i/>
          <w:sz w:val="24"/>
          <w:szCs w:val="24"/>
          <w:lang w:val="lt-LT" w:eastAsia="en-GB"/>
        </w:rPr>
        <w:t xml:space="preserve">ang. </w:t>
      </w:r>
      <w:r w:rsidRPr="00AD2BF4">
        <w:rPr>
          <w:rFonts w:ascii="Palatino Linotype" w:hAnsi="Palatino Linotype" w:cs="Cambria"/>
          <w:sz w:val="24"/>
          <w:szCs w:val="24"/>
          <w:lang w:val="lt-LT" w:eastAsia="en-GB"/>
        </w:rPr>
        <w:t xml:space="preserve"> "Discrimination on grounds of sexual orientation and gender identity in Europe") analizė).</w:t>
      </w:r>
    </w:p>
    <w:p w:rsidR="006C562D" w:rsidRPr="00AD2BF4" w:rsidRDefault="006C562D" w:rsidP="006C562D">
      <w:pPr>
        <w:spacing w:after="0" w:line="240" w:lineRule="auto"/>
        <w:ind w:left="720"/>
        <w:jc w:val="both"/>
        <w:rPr>
          <w:rFonts w:ascii="Palatino Linotype" w:hAnsi="Palatino Linotype" w:cs="Cambria"/>
          <w:sz w:val="24"/>
          <w:szCs w:val="24"/>
          <w:lang w:val="lt-LT" w:eastAsia="en-GB"/>
        </w:rPr>
      </w:pPr>
    </w:p>
    <w:p w:rsidR="00AE7A07" w:rsidRPr="00AD2BF4" w:rsidRDefault="006C562D" w:rsidP="000A0FEE">
      <w:pPr>
        <w:numPr>
          <w:ilvl w:val="0"/>
          <w:numId w:val="30"/>
        </w:numPr>
        <w:spacing w:after="0" w:line="240" w:lineRule="auto"/>
        <w:jc w:val="both"/>
        <w:rPr>
          <w:rFonts w:ascii="Palatino Linotype" w:hAnsi="Palatino Linotype" w:cs="Cambria"/>
          <w:sz w:val="24"/>
          <w:szCs w:val="24"/>
          <w:lang w:val="lt-LT" w:eastAsia="en-GB"/>
        </w:rPr>
      </w:pPr>
      <w:r w:rsidRPr="00AD2BF4">
        <w:rPr>
          <w:rFonts w:ascii="Palatino Linotype" w:hAnsi="Palatino Linotype" w:cs="Cambria"/>
          <w:sz w:val="24"/>
          <w:szCs w:val="24"/>
          <w:lang w:val="lt-LT" w:eastAsia="en-GB"/>
        </w:rPr>
        <w:t>LGL ir kitų nevyriausybinių organizacijų surinktų duomenų, publikacijų ir tyrimų.</w:t>
      </w:r>
    </w:p>
    <w:p w:rsidR="00AE7A07" w:rsidRPr="00AD2BF4" w:rsidRDefault="00AE7A07" w:rsidP="006C562D">
      <w:pPr>
        <w:pStyle w:val="Heading1"/>
        <w:numPr>
          <w:ilvl w:val="0"/>
          <w:numId w:val="31"/>
        </w:numPr>
        <w:rPr>
          <w:rFonts w:ascii="Palatino Linotype" w:hAnsi="Palatino Linotype"/>
          <w:lang w:val="lt-LT"/>
        </w:rPr>
      </w:pPr>
      <w:r w:rsidRPr="00AD2BF4">
        <w:rPr>
          <w:rFonts w:ascii="Palatino Linotype" w:hAnsi="Palatino Linotype"/>
          <w:lang w:val="lt-LT"/>
        </w:rPr>
        <w:t xml:space="preserve"> </w:t>
      </w:r>
      <w:bookmarkStart w:id="54" w:name="_Toc356071146"/>
      <w:r w:rsidR="004C7071" w:rsidRPr="00AD2BF4">
        <w:rPr>
          <w:rFonts w:ascii="Palatino Linotype" w:hAnsi="Palatino Linotype"/>
          <w:lang w:val="lt-LT"/>
        </w:rPr>
        <w:t xml:space="preserve">Įgyvendinimo </w:t>
      </w:r>
      <w:r w:rsidR="00A33B95" w:rsidRPr="00AD2BF4">
        <w:rPr>
          <w:rFonts w:ascii="Palatino Linotype" w:hAnsi="Palatino Linotype"/>
          <w:lang w:val="lt-LT"/>
        </w:rPr>
        <w:t>d</w:t>
      </w:r>
      <w:r w:rsidR="004C7071" w:rsidRPr="00AD2BF4">
        <w:rPr>
          <w:rFonts w:ascii="Palatino Linotype" w:hAnsi="Palatino Linotype"/>
          <w:lang w:val="lt-LT"/>
        </w:rPr>
        <w:t xml:space="preserve">okumentinė </w:t>
      </w:r>
      <w:r w:rsidR="00A33B95" w:rsidRPr="00AD2BF4">
        <w:rPr>
          <w:rFonts w:ascii="Palatino Linotype" w:hAnsi="Palatino Linotype"/>
          <w:lang w:val="lt-LT"/>
        </w:rPr>
        <w:t>a</w:t>
      </w:r>
      <w:r w:rsidR="004C7071" w:rsidRPr="00AD2BF4">
        <w:rPr>
          <w:rFonts w:ascii="Palatino Linotype" w:hAnsi="Palatino Linotype"/>
          <w:lang w:val="lt-LT"/>
        </w:rPr>
        <w:t>taskaita</w:t>
      </w:r>
      <w:bookmarkEnd w:id="54"/>
    </w:p>
    <w:p w:rsidR="00AE7A07" w:rsidRPr="00AD2BF4" w:rsidRDefault="00AE7A07" w:rsidP="00A33B95">
      <w:pPr>
        <w:pStyle w:val="Heading2"/>
        <w:rPr>
          <w:rFonts w:ascii="Palatino Linotype" w:hAnsi="Palatino Linotype"/>
          <w:lang w:val="lt-LT"/>
        </w:rPr>
      </w:pPr>
      <w:bookmarkStart w:id="55" w:name="_Toc356071147"/>
      <w:r w:rsidRPr="00AD2BF4">
        <w:rPr>
          <w:rFonts w:ascii="Palatino Linotype" w:hAnsi="Palatino Linotype"/>
          <w:lang w:val="lt-LT"/>
        </w:rPr>
        <w:t>Re</w:t>
      </w:r>
      <w:r w:rsidR="004C7071" w:rsidRPr="00AD2BF4">
        <w:rPr>
          <w:rFonts w:ascii="Palatino Linotype" w:hAnsi="Palatino Linotype"/>
          <w:lang w:val="lt-LT"/>
        </w:rPr>
        <w:t>komendacija</w:t>
      </w:r>
      <w:bookmarkEnd w:id="55"/>
      <w:r w:rsidRPr="00AD2BF4">
        <w:rPr>
          <w:rFonts w:ascii="Palatino Linotype" w:hAnsi="Palatino Linotype"/>
          <w:color w:val="000000"/>
          <w:lang w:val="lt-LT" w:eastAsia="en-GB"/>
        </w:rPr>
        <w:tab/>
      </w:r>
      <w:r w:rsidRPr="00AD2BF4">
        <w:rPr>
          <w:rFonts w:ascii="Palatino Linotype" w:hAnsi="Palatino Linotype"/>
          <w:lang w:val="lt-LT"/>
        </w:rPr>
        <w:tab/>
      </w:r>
      <w:r w:rsidRPr="00AD2BF4">
        <w:rPr>
          <w:rFonts w:ascii="Palatino Linotype" w:hAnsi="Palatino Linotype"/>
          <w:lang w:val="lt-LT"/>
        </w:rPr>
        <w:tab/>
      </w:r>
    </w:p>
    <w:p w:rsidR="00F94B10" w:rsidRPr="00AD2BF4" w:rsidRDefault="00F94B10" w:rsidP="00F94B10">
      <w:pPr>
        <w:pStyle w:val="NormalWeb"/>
        <w:spacing w:before="0" w:beforeAutospacing="0" w:after="0" w:afterAutospacing="0"/>
        <w:ind w:left="720"/>
        <w:jc w:val="both"/>
        <w:rPr>
          <w:rFonts w:ascii="Palatino Linotype" w:hAnsi="Palatino Linotype" w:cs="Cambria"/>
          <w:sz w:val="24"/>
          <w:szCs w:val="24"/>
          <w:lang w:val="lt-LT"/>
        </w:rPr>
      </w:pPr>
      <w:r w:rsidRPr="00AD2BF4">
        <w:rPr>
          <w:rFonts w:ascii="Palatino Linotype" w:hAnsi="Palatino Linotype" w:cs="Cambria"/>
          <w:b/>
          <w:bCs/>
          <w:sz w:val="24"/>
          <w:szCs w:val="24"/>
          <w:lang w:val="lt-LT"/>
        </w:rPr>
        <w:t xml:space="preserve">1. </w:t>
      </w:r>
      <w:r w:rsidR="00A33B95" w:rsidRPr="00AD2BF4">
        <w:rPr>
          <w:rFonts w:ascii="Palatino Linotype" w:hAnsi="Palatino Linotype" w:cs="Cambria"/>
          <w:b/>
          <w:bCs/>
          <w:sz w:val="24"/>
          <w:szCs w:val="24"/>
          <w:lang w:val="lt-LT"/>
        </w:rPr>
        <w:t>išnagrinėti esančias teisines ir kitas priemones, jas peržiūrėti, ir rinkti bei analizuoti atitinkamus duomenis, siekiant stebėti ir kompensuoti bet kokią tiesioginę ar netiesioginę diskriminaciją dėl seksualinės orientacijos ar lytinės tapatybės;</w:t>
      </w:r>
    </w:p>
    <w:p w:rsidR="00AE7A07" w:rsidRPr="00AD2BF4" w:rsidRDefault="00AE7A07" w:rsidP="000A0FEE">
      <w:pPr>
        <w:pStyle w:val="NormalWeb"/>
        <w:spacing w:before="0" w:beforeAutospacing="0" w:after="0" w:afterAutospacing="0"/>
        <w:jc w:val="both"/>
        <w:rPr>
          <w:rFonts w:ascii="Palatino Linotype" w:hAnsi="Palatino Linotype" w:cs="Cambria"/>
          <w:i/>
          <w:iCs/>
          <w:sz w:val="24"/>
          <w:szCs w:val="24"/>
          <w:lang w:val="lt-LT"/>
        </w:rPr>
      </w:pPr>
    </w:p>
    <w:p w:rsidR="00AE7A07" w:rsidRPr="00AD2BF4" w:rsidRDefault="00632F02" w:rsidP="000A0FEE">
      <w:pPr>
        <w:pStyle w:val="NormalWeb"/>
        <w:numPr>
          <w:ilvl w:val="0"/>
          <w:numId w:val="9"/>
        </w:numPr>
        <w:spacing w:before="0" w:beforeAutospacing="0" w:after="0" w:afterAutospacing="0"/>
        <w:jc w:val="both"/>
        <w:rPr>
          <w:rFonts w:ascii="Palatino Linotype" w:hAnsi="Palatino Linotype" w:cs="Cambria"/>
          <w:i/>
          <w:iCs/>
          <w:sz w:val="24"/>
          <w:szCs w:val="24"/>
          <w:lang w:val="lt-LT"/>
        </w:rPr>
      </w:pPr>
      <w:r w:rsidRPr="00AD2BF4">
        <w:rPr>
          <w:rFonts w:ascii="Palatino Linotype" w:hAnsi="Palatino Linotype" w:cs="Cambria"/>
          <w:i/>
          <w:iCs/>
          <w:sz w:val="24"/>
          <w:szCs w:val="24"/>
          <w:lang w:val="lt-LT"/>
        </w:rPr>
        <w:t xml:space="preserve">Ar buvo atlikta </w:t>
      </w:r>
      <w:r w:rsidR="009F5203" w:rsidRPr="00AD2BF4">
        <w:rPr>
          <w:rFonts w:ascii="Palatino Linotype" w:hAnsi="Palatino Linotype" w:cs="Cambria"/>
          <w:i/>
          <w:iCs/>
          <w:sz w:val="24"/>
          <w:szCs w:val="24"/>
          <w:lang w:val="lt-LT"/>
        </w:rPr>
        <w:t xml:space="preserve">esamų </w:t>
      </w:r>
      <w:r w:rsidRPr="00AD2BF4">
        <w:rPr>
          <w:rFonts w:ascii="Palatino Linotype" w:hAnsi="Palatino Linotype" w:cs="Cambria"/>
          <w:i/>
          <w:iCs/>
          <w:sz w:val="24"/>
          <w:szCs w:val="24"/>
          <w:lang w:val="lt-LT"/>
        </w:rPr>
        <w:t>teisinių</w:t>
      </w:r>
      <w:r w:rsidR="009F5203" w:rsidRPr="00AD2BF4">
        <w:rPr>
          <w:rFonts w:ascii="Palatino Linotype" w:hAnsi="Palatino Linotype" w:cs="Cambria"/>
          <w:i/>
          <w:iCs/>
          <w:sz w:val="24"/>
          <w:szCs w:val="24"/>
          <w:lang w:val="lt-LT"/>
        </w:rPr>
        <w:t xml:space="preserve"> ir kitų priemonių, kurios </w:t>
      </w:r>
      <w:r w:rsidR="000E2678" w:rsidRPr="00AD2BF4">
        <w:rPr>
          <w:rFonts w:ascii="Palatino Linotype" w:hAnsi="Palatino Linotype" w:cs="Cambria"/>
          <w:i/>
          <w:iCs/>
          <w:sz w:val="24"/>
          <w:szCs w:val="24"/>
          <w:lang w:val="lt-LT"/>
        </w:rPr>
        <w:t xml:space="preserve">tiesiogiai ar netiesiogiai galėtų sąlygoti diskriminaciją </w:t>
      </w:r>
      <w:r w:rsidR="00832348" w:rsidRPr="00AD2BF4">
        <w:rPr>
          <w:rFonts w:ascii="Palatino Linotype" w:hAnsi="Palatino Linotype" w:cs="Cambria"/>
          <w:i/>
          <w:iCs/>
          <w:sz w:val="24"/>
          <w:szCs w:val="24"/>
          <w:lang w:val="lt-LT"/>
        </w:rPr>
        <w:t xml:space="preserve">dėl </w:t>
      </w:r>
      <w:r w:rsidR="00AE7A07" w:rsidRPr="00AD2BF4">
        <w:rPr>
          <w:rFonts w:ascii="Palatino Linotype" w:hAnsi="Palatino Linotype" w:cs="Cambria"/>
          <w:i/>
          <w:iCs/>
          <w:sz w:val="24"/>
          <w:szCs w:val="24"/>
          <w:lang w:val="lt-LT"/>
        </w:rPr>
        <w:t xml:space="preserve">(a) </w:t>
      </w:r>
      <w:r w:rsidR="000E2678" w:rsidRPr="00AD2BF4">
        <w:rPr>
          <w:rFonts w:ascii="Palatino Linotype" w:hAnsi="Palatino Linotype" w:cs="Cambria"/>
          <w:i/>
          <w:iCs/>
          <w:sz w:val="24"/>
          <w:szCs w:val="24"/>
          <w:lang w:val="lt-LT"/>
        </w:rPr>
        <w:t>seksualinės orientacijos ar</w:t>
      </w:r>
      <w:r w:rsidR="00AE7A07" w:rsidRPr="00AD2BF4">
        <w:rPr>
          <w:rFonts w:ascii="Palatino Linotype" w:hAnsi="Palatino Linotype" w:cs="Cambria"/>
          <w:i/>
          <w:iCs/>
          <w:sz w:val="24"/>
          <w:szCs w:val="24"/>
          <w:lang w:val="lt-LT"/>
        </w:rPr>
        <w:t xml:space="preserve"> (b) </w:t>
      </w:r>
      <w:r w:rsidRPr="00AD2BF4">
        <w:rPr>
          <w:rFonts w:ascii="Palatino Linotype" w:hAnsi="Palatino Linotype" w:cs="Cambria"/>
          <w:i/>
          <w:iCs/>
          <w:sz w:val="24"/>
          <w:szCs w:val="24"/>
          <w:lang w:val="lt-LT"/>
        </w:rPr>
        <w:t>lytinės tapatybės, peržiūra</w:t>
      </w:r>
      <w:r w:rsidR="00AE7A07" w:rsidRPr="00AD2BF4">
        <w:rPr>
          <w:rFonts w:ascii="Palatino Linotype" w:hAnsi="Palatino Linotype" w:cs="Cambria"/>
          <w:i/>
          <w:iCs/>
          <w:sz w:val="24"/>
          <w:szCs w:val="24"/>
          <w:lang w:val="lt-LT"/>
        </w:rPr>
        <w:t>?</w:t>
      </w:r>
    </w:p>
    <w:p w:rsidR="00AE7A07" w:rsidRPr="00AD2BF4" w:rsidRDefault="00AE7A07" w:rsidP="000A0FEE">
      <w:pPr>
        <w:pStyle w:val="NormalWeb"/>
        <w:spacing w:before="0" w:beforeAutospacing="0" w:after="0" w:afterAutospacing="0"/>
        <w:jc w:val="both"/>
        <w:rPr>
          <w:rFonts w:ascii="Palatino Linotype" w:hAnsi="Palatino Linotype" w:cs="Cambria"/>
          <w:sz w:val="24"/>
          <w:szCs w:val="24"/>
          <w:lang w:val="lt-LT"/>
        </w:rPr>
      </w:pPr>
    </w:p>
    <w:p w:rsidR="00AE7A07" w:rsidRPr="00AD2BF4" w:rsidRDefault="00632F02" w:rsidP="000A0FEE">
      <w:pPr>
        <w:pStyle w:val="NormalWeb"/>
        <w:spacing w:before="0" w:beforeAutospacing="0" w:after="0" w:afterAutospacing="0"/>
        <w:jc w:val="both"/>
        <w:rPr>
          <w:rFonts w:ascii="Palatino Linotype" w:hAnsi="Palatino Linotype" w:cs="Cambria"/>
          <w:sz w:val="24"/>
          <w:szCs w:val="24"/>
          <w:lang w:val="lt-LT"/>
        </w:rPr>
      </w:pPr>
      <w:r w:rsidRPr="00AD2BF4">
        <w:rPr>
          <w:rFonts w:ascii="Palatino Linotype" w:hAnsi="Palatino Linotype" w:cs="Cambria"/>
          <w:sz w:val="24"/>
          <w:szCs w:val="24"/>
          <w:lang w:val="lt-LT"/>
        </w:rPr>
        <w:t>D</w:t>
      </w:r>
      <w:r w:rsidR="00F94B10" w:rsidRPr="00AD2BF4">
        <w:rPr>
          <w:rFonts w:ascii="Palatino Linotype" w:hAnsi="Palatino Linotype" w:cs="Cambria"/>
          <w:sz w:val="24"/>
          <w:szCs w:val="24"/>
          <w:lang w:val="lt-LT"/>
        </w:rPr>
        <w:t>uomenų</w:t>
      </w:r>
      <w:r w:rsidRPr="00AD2BF4">
        <w:rPr>
          <w:rFonts w:ascii="Palatino Linotype" w:hAnsi="Palatino Linotype" w:cs="Cambria"/>
          <w:sz w:val="24"/>
          <w:szCs w:val="24"/>
          <w:lang w:val="lt-LT"/>
        </w:rPr>
        <w:t xml:space="preserve"> apie</w:t>
      </w:r>
      <w:r w:rsidR="00F94B10" w:rsidRPr="00AD2BF4">
        <w:rPr>
          <w:rFonts w:ascii="Palatino Linotype" w:hAnsi="Palatino Linotype" w:cs="Cambria"/>
          <w:sz w:val="24"/>
          <w:szCs w:val="24"/>
          <w:lang w:val="lt-LT"/>
        </w:rPr>
        <w:t xml:space="preserve"> </w:t>
      </w:r>
      <w:r w:rsidR="003A010F" w:rsidRPr="00AD2BF4">
        <w:rPr>
          <w:rFonts w:ascii="Palatino Linotype" w:hAnsi="Palatino Linotype" w:cs="Cambria"/>
          <w:sz w:val="24"/>
          <w:szCs w:val="24"/>
          <w:lang w:val="lt-LT"/>
        </w:rPr>
        <w:t>valstybės institucij</w:t>
      </w:r>
      <w:r w:rsidRPr="00AD2BF4">
        <w:rPr>
          <w:rFonts w:ascii="Palatino Linotype" w:hAnsi="Palatino Linotype" w:cs="Cambria"/>
          <w:sz w:val="24"/>
          <w:szCs w:val="24"/>
          <w:lang w:val="lt-LT"/>
        </w:rPr>
        <w:t>ų</w:t>
      </w:r>
      <w:r w:rsidR="003A010F" w:rsidRPr="00AD2BF4">
        <w:rPr>
          <w:rFonts w:ascii="Palatino Linotype" w:hAnsi="Palatino Linotype" w:cs="Cambria"/>
          <w:sz w:val="24"/>
          <w:szCs w:val="24"/>
          <w:lang w:val="lt-LT"/>
        </w:rPr>
        <w:t xml:space="preserve"> </w:t>
      </w:r>
      <w:r w:rsidRPr="00AD2BF4">
        <w:rPr>
          <w:rFonts w:ascii="Palatino Linotype" w:hAnsi="Palatino Linotype" w:cs="Cambria"/>
          <w:sz w:val="24"/>
          <w:szCs w:val="24"/>
          <w:lang w:val="lt-LT"/>
        </w:rPr>
        <w:t xml:space="preserve">atliekamą reguliarią bei </w:t>
      </w:r>
      <w:r w:rsidR="00704ACE" w:rsidRPr="00AD2BF4">
        <w:rPr>
          <w:rFonts w:ascii="Palatino Linotype" w:hAnsi="Palatino Linotype" w:cs="Cambria"/>
          <w:sz w:val="24"/>
          <w:szCs w:val="24"/>
          <w:lang w:val="lt-LT"/>
        </w:rPr>
        <w:t>išsam</w:t>
      </w:r>
      <w:r w:rsidRPr="00AD2BF4">
        <w:rPr>
          <w:rFonts w:ascii="Palatino Linotype" w:hAnsi="Palatino Linotype" w:cs="Cambria"/>
          <w:sz w:val="24"/>
          <w:szCs w:val="24"/>
          <w:lang w:val="lt-LT"/>
        </w:rPr>
        <w:t>ią teisinių</w:t>
      </w:r>
      <w:r w:rsidR="00704ACE" w:rsidRPr="00AD2BF4">
        <w:rPr>
          <w:rFonts w:ascii="Palatino Linotype" w:hAnsi="Palatino Linotype" w:cs="Cambria"/>
          <w:sz w:val="24"/>
          <w:szCs w:val="24"/>
          <w:lang w:val="lt-LT"/>
        </w:rPr>
        <w:t xml:space="preserve"> ir kitų priemonių </w:t>
      </w:r>
      <w:r w:rsidR="00F94B10" w:rsidRPr="00AD2BF4">
        <w:rPr>
          <w:rFonts w:ascii="Palatino Linotype" w:hAnsi="Palatino Linotype" w:cs="Cambria"/>
          <w:sz w:val="24"/>
          <w:szCs w:val="24"/>
          <w:lang w:val="lt-LT"/>
        </w:rPr>
        <w:t>peržiūrą</w:t>
      </w:r>
      <w:r w:rsidRPr="00AD2BF4">
        <w:rPr>
          <w:rFonts w:ascii="Palatino Linotype" w:hAnsi="Palatino Linotype" w:cs="Cambria"/>
          <w:sz w:val="24"/>
          <w:szCs w:val="24"/>
          <w:lang w:val="lt-LT"/>
        </w:rPr>
        <w:t xml:space="preserve"> gauta nebuvo</w:t>
      </w:r>
      <w:r w:rsidR="003A010F" w:rsidRPr="00AD2BF4">
        <w:rPr>
          <w:rFonts w:ascii="Palatino Linotype" w:hAnsi="Palatino Linotype" w:cs="Cambria"/>
          <w:sz w:val="24"/>
          <w:szCs w:val="24"/>
          <w:lang w:val="lt-LT"/>
        </w:rPr>
        <w:t xml:space="preserve">. </w:t>
      </w:r>
      <w:r w:rsidR="00DA08B3" w:rsidRPr="00AD2BF4">
        <w:rPr>
          <w:rFonts w:ascii="Palatino Linotype" w:hAnsi="Palatino Linotype" w:cs="Cambria"/>
          <w:sz w:val="24"/>
          <w:szCs w:val="24"/>
          <w:lang w:val="lt-LT"/>
        </w:rPr>
        <w:t>Socialinės apsaugos ir darbo ministerijos teigimu</w:t>
      </w:r>
      <w:r w:rsidRPr="00AD2BF4">
        <w:rPr>
          <w:rFonts w:ascii="Palatino Linotype" w:hAnsi="Palatino Linotype" w:cs="Cambria"/>
          <w:sz w:val="24"/>
          <w:szCs w:val="24"/>
          <w:lang w:val="lt-LT"/>
        </w:rPr>
        <w:t>,</w:t>
      </w:r>
      <w:r w:rsidR="00DA08B3" w:rsidRPr="00AD2BF4">
        <w:rPr>
          <w:rFonts w:ascii="Palatino Linotype" w:hAnsi="Palatino Linotype" w:cs="Cambria"/>
          <w:sz w:val="24"/>
          <w:szCs w:val="24"/>
          <w:lang w:val="lt-LT"/>
        </w:rPr>
        <w:t xml:space="preserve"> </w:t>
      </w:r>
      <w:r w:rsidRPr="00AD2BF4">
        <w:rPr>
          <w:rFonts w:ascii="Palatino Linotype" w:hAnsi="Palatino Linotype" w:cs="Cambria"/>
          <w:sz w:val="24"/>
          <w:szCs w:val="24"/>
          <w:lang w:val="lt-LT"/>
        </w:rPr>
        <w:t xml:space="preserve"> </w:t>
      </w:r>
      <w:r w:rsidR="00DA08B3" w:rsidRPr="00AD2BF4">
        <w:rPr>
          <w:rFonts w:ascii="Palatino Linotype" w:hAnsi="Palatino Linotype" w:cs="Cambria"/>
          <w:sz w:val="24"/>
          <w:szCs w:val="24"/>
          <w:lang w:val="lt-LT"/>
        </w:rPr>
        <w:t xml:space="preserve">”[e]samos teisinės ir kitos priemonės, kurios </w:t>
      </w:r>
      <w:r w:rsidR="005C6CA7" w:rsidRPr="00AD2BF4">
        <w:rPr>
          <w:rFonts w:ascii="Palatino Linotype" w:hAnsi="Palatino Linotype" w:cs="Cambria"/>
          <w:sz w:val="24"/>
          <w:szCs w:val="24"/>
          <w:lang w:val="lt-LT"/>
        </w:rPr>
        <w:t xml:space="preserve">galėtų tiesiogiai ar netiesiogiai diskriminuoti dėl </w:t>
      </w:r>
      <w:r w:rsidRPr="00AD2BF4">
        <w:rPr>
          <w:rFonts w:ascii="Palatino Linotype" w:hAnsi="Palatino Linotype" w:cs="Cambria"/>
          <w:sz w:val="24"/>
          <w:szCs w:val="24"/>
          <w:lang w:val="lt-LT"/>
        </w:rPr>
        <w:t>l</w:t>
      </w:r>
      <w:r w:rsidR="005C6CA7" w:rsidRPr="00AD2BF4">
        <w:rPr>
          <w:rFonts w:ascii="Palatino Linotype" w:hAnsi="Palatino Linotype" w:cs="Cambria"/>
          <w:sz w:val="24"/>
          <w:szCs w:val="24"/>
          <w:lang w:val="lt-LT"/>
        </w:rPr>
        <w:t>yrinės orientacijos</w:t>
      </w:r>
      <w:r w:rsidRPr="00AD2BF4">
        <w:rPr>
          <w:rFonts w:ascii="Palatino Linotype" w:hAnsi="Palatino Linotype" w:cs="Cambria"/>
          <w:sz w:val="24"/>
          <w:szCs w:val="24"/>
          <w:lang w:val="lt-LT"/>
        </w:rPr>
        <w:t>,</w:t>
      </w:r>
      <w:r w:rsidR="005C6CA7" w:rsidRPr="00AD2BF4">
        <w:rPr>
          <w:rFonts w:ascii="Palatino Linotype" w:hAnsi="Palatino Linotype" w:cs="Cambria"/>
          <w:sz w:val="24"/>
          <w:szCs w:val="24"/>
          <w:lang w:val="lt-LT"/>
        </w:rPr>
        <w:t xml:space="preserve"> esant reikalui</w:t>
      </w:r>
      <w:r w:rsidRPr="00AD2BF4">
        <w:rPr>
          <w:rFonts w:ascii="Palatino Linotype" w:hAnsi="Palatino Linotype" w:cs="Cambria"/>
          <w:sz w:val="24"/>
          <w:szCs w:val="24"/>
          <w:lang w:val="lt-LT"/>
        </w:rPr>
        <w:t>,</w:t>
      </w:r>
      <w:r w:rsidR="005C6CA7" w:rsidRPr="00AD2BF4">
        <w:rPr>
          <w:rFonts w:ascii="Palatino Linotype" w:hAnsi="Palatino Linotype" w:cs="Cambria"/>
          <w:sz w:val="24"/>
          <w:szCs w:val="24"/>
          <w:lang w:val="lt-LT"/>
        </w:rPr>
        <w:t xml:space="preserve"> peržiūrimos ir tobulinamos</w:t>
      </w:r>
      <w:r w:rsidR="00AE7A07" w:rsidRPr="00AD2BF4">
        <w:rPr>
          <w:rFonts w:ascii="Palatino Linotype" w:hAnsi="Palatino Linotype" w:cs="Cambria"/>
          <w:sz w:val="24"/>
          <w:szCs w:val="24"/>
          <w:lang w:val="lt-LT"/>
        </w:rPr>
        <w:t>”.</w:t>
      </w:r>
      <w:r w:rsidR="00AE7A07" w:rsidRPr="00AD2BF4">
        <w:rPr>
          <w:rStyle w:val="FootnoteReference"/>
          <w:rFonts w:ascii="Palatino Linotype" w:hAnsi="Palatino Linotype" w:cs="Cambria"/>
          <w:sz w:val="24"/>
          <w:szCs w:val="24"/>
          <w:lang w:val="lt-LT"/>
        </w:rPr>
        <w:footnoteReference w:id="4"/>
      </w:r>
      <w:r w:rsidR="00AE7A07" w:rsidRPr="00AD2BF4">
        <w:rPr>
          <w:rFonts w:ascii="Palatino Linotype" w:hAnsi="Palatino Linotype" w:cs="Cambria"/>
          <w:sz w:val="24"/>
          <w:szCs w:val="24"/>
          <w:lang w:val="lt-LT"/>
        </w:rPr>
        <w:t xml:space="preserve"> </w:t>
      </w:r>
      <w:r w:rsidR="00F94B10" w:rsidRPr="00AD2BF4">
        <w:rPr>
          <w:rFonts w:ascii="Palatino Linotype" w:hAnsi="Palatino Linotype" w:cs="Cambria"/>
          <w:sz w:val="24"/>
          <w:szCs w:val="24"/>
          <w:lang w:val="lt-LT"/>
        </w:rPr>
        <w:t>Institucijos, atsakingos</w:t>
      </w:r>
      <w:r w:rsidR="005C6CA7" w:rsidRPr="00AD2BF4">
        <w:rPr>
          <w:rFonts w:ascii="Palatino Linotype" w:hAnsi="Palatino Linotype" w:cs="Cambria"/>
          <w:sz w:val="24"/>
          <w:szCs w:val="24"/>
          <w:lang w:val="lt-LT"/>
        </w:rPr>
        <w:t xml:space="preserve"> už šios </w:t>
      </w:r>
      <w:r w:rsidR="00295F6C" w:rsidRPr="00AD2BF4">
        <w:rPr>
          <w:rFonts w:ascii="Palatino Linotype" w:hAnsi="Palatino Linotype" w:cs="Cambria"/>
          <w:sz w:val="24"/>
          <w:szCs w:val="24"/>
          <w:lang w:val="lt-LT"/>
        </w:rPr>
        <w:t>funkcijos</w:t>
      </w:r>
      <w:r w:rsidR="005C6CA7" w:rsidRPr="00AD2BF4">
        <w:rPr>
          <w:rFonts w:ascii="Palatino Linotype" w:hAnsi="Palatino Linotype" w:cs="Cambria"/>
          <w:sz w:val="24"/>
          <w:szCs w:val="24"/>
          <w:lang w:val="lt-LT"/>
        </w:rPr>
        <w:t xml:space="preserve"> </w:t>
      </w:r>
      <w:r w:rsidRPr="00AD2BF4">
        <w:rPr>
          <w:rFonts w:ascii="Palatino Linotype" w:hAnsi="Palatino Linotype" w:cs="Cambria"/>
          <w:sz w:val="24"/>
          <w:szCs w:val="24"/>
          <w:lang w:val="lt-LT"/>
        </w:rPr>
        <w:t>įgyvendinimą</w:t>
      </w:r>
      <w:r w:rsidR="00F94B10" w:rsidRPr="00AD2BF4">
        <w:rPr>
          <w:rFonts w:ascii="Palatino Linotype" w:hAnsi="Palatino Linotype" w:cs="Cambria"/>
          <w:sz w:val="24"/>
          <w:szCs w:val="24"/>
          <w:lang w:val="lt-LT"/>
        </w:rPr>
        <w:t>, nėra</w:t>
      </w:r>
      <w:r w:rsidR="005C6CA7" w:rsidRPr="00AD2BF4">
        <w:rPr>
          <w:rFonts w:ascii="Palatino Linotype" w:hAnsi="Palatino Linotype" w:cs="Cambria"/>
          <w:sz w:val="24"/>
          <w:szCs w:val="24"/>
          <w:lang w:val="lt-LT"/>
        </w:rPr>
        <w:t xml:space="preserve">. </w:t>
      </w:r>
      <w:r w:rsidR="004E6910" w:rsidRPr="00AD2BF4">
        <w:rPr>
          <w:rFonts w:ascii="Palatino Linotype" w:hAnsi="Palatino Linotype" w:cs="Cambria"/>
          <w:sz w:val="24"/>
          <w:szCs w:val="24"/>
          <w:lang w:val="lt-LT"/>
        </w:rPr>
        <w:t xml:space="preserve">Lygių galimybių kontrolieriaus </w:t>
      </w:r>
      <w:r w:rsidR="0086262F" w:rsidRPr="00AD2BF4">
        <w:rPr>
          <w:rFonts w:ascii="Palatino Linotype" w:hAnsi="Palatino Linotype" w:cs="Cambria"/>
          <w:sz w:val="24"/>
          <w:szCs w:val="24"/>
          <w:lang w:val="lt-LT"/>
        </w:rPr>
        <w:t xml:space="preserve">tarnyba (LGKT) yra </w:t>
      </w:r>
      <w:r w:rsidR="004E6910" w:rsidRPr="00AD2BF4">
        <w:rPr>
          <w:rFonts w:ascii="Palatino Linotype" w:hAnsi="Palatino Linotype" w:cs="Cambria"/>
          <w:sz w:val="24"/>
          <w:szCs w:val="24"/>
          <w:lang w:val="lt-LT"/>
        </w:rPr>
        <w:t>atsakinga</w:t>
      </w:r>
      <w:r w:rsidRPr="00AD2BF4">
        <w:rPr>
          <w:rFonts w:ascii="Palatino Linotype" w:hAnsi="Palatino Linotype" w:cs="Cambria"/>
          <w:sz w:val="24"/>
          <w:szCs w:val="24"/>
          <w:lang w:val="lt-LT"/>
        </w:rPr>
        <w:t xml:space="preserve"> tik</w:t>
      </w:r>
      <w:r w:rsidR="004E6910" w:rsidRPr="00AD2BF4">
        <w:rPr>
          <w:rFonts w:ascii="Palatino Linotype" w:hAnsi="Palatino Linotype" w:cs="Cambria"/>
          <w:sz w:val="24"/>
          <w:szCs w:val="24"/>
          <w:lang w:val="lt-LT"/>
        </w:rPr>
        <w:t xml:space="preserve"> </w:t>
      </w:r>
      <w:r w:rsidR="00295F6C" w:rsidRPr="00AD2BF4">
        <w:rPr>
          <w:rFonts w:ascii="Palatino Linotype" w:hAnsi="Palatino Linotype" w:cs="Cambria"/>
          <w:sz w:val="24"/>
          <w:szCs w:val="24"/>
          <w:lang w:val="lt-LT"/>
        </w:rPr>
        <w:t xml:space="preserve">už </w:t>
      </w:r>
      <w:r w:rsidR="00D20D61" w:rsidRPr="00AD2BF4">
        <w:rPr>
          <w:rFonts w:ascii="Palatino Linotype" w:eastAsia="Calibri" w:hAnsi="Palatino Linotype" w:cs="Cambria"/>
          <w:color w:val="auto"/>
          <w:sz w:val="24"/>
          <w:szCs w:val="24"/>
          <w:lang w:val="lt-LT" w:eastAsia="en-US"/>
        </w:rPr>
        <w:t>Lygių galimybių įstatymo</w:t>
      </w:r>
      <w:r w:rsidR="00D20D61" w:rsidRPr="00AD2BF4">
        <w:rPr>
          <w:rFonts w:ascii="Palatino Linotype" w:eastAsia="Calibri" w:hAnsi="Palatino Linotype" w:cs="Cambria"/>
          <w:color w:val="auto"/>
          <w:sz w:val="24"/>
          <w:szCs w:val="24"/>
          <w:vertAlign w:val="superscript"/>
          <w:lang w:val="lt-LT" w:eastAsia="en-US"/>
        </w:rPr>
        <w:footnoteReference w:id="5"/>
      </w:r>
      <w:r w:rsidR="00D20D61" w:rsidRPr="00AD2BF4">
        <w:rPr>
          <w:rFonts w:ascii="Palatino Linotype" w:eastAsia="Calibri" w:hAnsi="Palatino Linotype" w:cs="Cambria"/>
          <w:color w:val="auto"/>
          <w:sz w:val="24"/>
          <w:szCs w:val="24"/>
          <w:lang w:val="lt-LT" w:eastAsia="en-US"/>
        </w:rPr>
        <w:t xml:space="preserve"> </w:t>
      </w:r>
      <w:r w:rsidR="00026678" w:rsidRPr="00AD2BF4">
        <w:rPr>
          <w:rFonts w:ascii="Palatino Linotype" w:hAnsi="Palatino Linotype" w:cs="Cambria"/>
          <w:sz w:val="24"/>
          <w:szCs w:val="24"/>
          <w:lang w:val="lt-LT"/>
        </w:rPr>
        <w:t>įgyvendinimo priežiūrą</w:t>
      </w:r>
      <w:r w:rsidRPr="00AD2BF4">
        <w:rPr>
          <w:rFonts w:ascii="Palatino Linotype" w:hAnsi="Palatino Linotype" w:cs="Cambria"/>
          <w:sz w:val="24"/>
          <w:szCs w:val="24"/>
          <w:lang w:val="lt-LT"/>
        </w:rPr>
        <w:t xml:space="preserve"> – tarnyba </w:t>
      </w:r>
      <w:r w:rsidR="00526BD8" w:rsidRPr="00AD2BF4">
        <w:rPr>
          <w:rFonts w:ascii="Palatino Linotype" w:hAnsi="Palatino Linotype" w:cs="Cambria"/>
          <w:sz w:val="24"/>
          <w:szCs w:val="24"/>
          <w:lang w:val="lt-LT"/>
        </w:rPr>
        <w:t>teikia</w:t>
      </w:r>
      <w:r w:rsidR="00F37042" w:rsidRPr="00AD2BF4">
        <w:rPr>
          <w:rFonts w:ascii="Palatino Linotype" w:hAnsi="Palatino Linotype" w:cs="Cambria"/>
          <w:sz w:val="24"/>
          <w:szCs w:val="24"/>
          <w:lang w:val="lt-LT"/>
        </w:rPr>
        <w:t xml:space="preserve"> įstatym</w:t>
      </w:r>
      <w:r w:rsidRPr="00AD2BF4">
        <w:rPr>
          <w:rFonts w:ascii="Palatino Linotype" w:hAnsi="Palatino Linotype" w:cs="Cambria"/>
          <w:sz w:val="24"/>
          <w:szCs w:val="24"/>
          <w:lang w:val="lt-LT"/>
        </w:rPr>
        <w:t>ų leidėjams</w:t>
      </w:r>
      <w:r w:rsidR="00F37042" w:rsidRPr="00AD2BF4">
        <w:rPr>
          <w:rFonts w:ascii="Palatino Linotype" w:hAnsi="Palatino Linotype" w:cs="Cambria"/>
          <w:sz w:val="24"/>
          <w:szCs w:val="24"/>
          <w:lang w:val="lt-LT"/>
        </w:rPr>
        <w:t xml:space="preserve"> rekomendacijas dėl </w:t>
      </w:r>
      <w:r w:rsidRPr="00AD2BF4">
        <w:rPr>
          <w:rFonts w:ascii="Palatino Linotype" w:hAnsi="Palatino Linotype" w:cs="Cambria"/>
          <w:sz w:val="24"/>
          <w:szCs w:val="24"/>
          <w:lang w:val="lt-LT"/>
        </w:rPr>
        <w:t xml:space="preserve">šio </w:t>
      </w:r>
      <w:r w:rsidR="00AC0BA9" w:rsidRPr="00AD2BF4">
        <w:rPr>
          <w:rFonts w:ascii="Palatino Linotype" w:hAnsi="Palatino Linotype" w:cs="Cambria"/>
          <w:sz w:val="24"/>
          <w:szCs w:val="24"/>
          <w:lang w:val="lt-LT"/>
        </w:rPr>
        <w:t xml:space="preserve">įstatymo pakeitimų savo metinėje veiklos ataskaitoje Seimui. LGKT </w:t>
      </w:r>
      <w:r w:rsidRPr="00AD2BF4">
        <w:rPr>
          <w:rFonts w:ascii="Palatino Linotype" w:hAnsi="Palatino Linotype" w:cs="Cambria"/>
          <w:sz w:val="24"/>
          <w:szCs w:val="24"/>
          <w:lang w:val="lt-LT"/>
        </w:rPr>
        <w:t>ne kartą</w:t>
      </w:r>
      <w:r w:rsidR="00526BD8" w:rsidRPr="00AD2BF4">
        <w:rPr>
          <w:rFonts w:ascii="Palatino Linotype" w:hAnsi="Palatino Linotype" w:cs="Cambria"/>
          <w:sz w:val="24"/>
          <w:szCs w:val="24"/>
          <w:lang w:val="lt-LT"/>
        </w:rPr>
        <w:t xml:space="preserve"> atkreip</w:t>
      </w:r>
      <w:r w:rsidRPr="00AD2BF4">
        <w:rPr>
          <w:rFonts w:ascii="Palatino Linotype" w:hAnsi="Palatino Linotype" w:cs="Cambria"/>
          <w:sz w:val="24"/>
          <w:szCs w:val="24"/>
          <w:lang w:val="lt-LT"/>
        </w:rPr>
        <w:t>ė</w:t>
      </w:r>
      <w:r w:rsidR="00FC16B8" w:rsidRPr="00AD2BF4">
        <w:rPr>
          <w:rFonts w:ascii="Palatino Linotype" w:hAnsi="Palatino Linotype" w:cs="Cambria"/>
          <w:sz w:val="24"/>
          <w:szCs w:val="24"/>
          <w:lang w:val="lt-LT"/>
        </w:rPr>
        <w:t xml:space="preserve"> dėmesį, </w:t>
      </w:r>
      <w:r w:rsidRPr="00AD2BF4">
        <w:rPr>
          <w:rFonts w:ascii="Palatino Linotype" w:hAnsi="Palatino Linotype" w:cs="Cambria"/>
          <w:sz w:val="24"/>
          <w:szCs w:val="24"/>
          <w:lang w:val="lt-LT"/>
        </w:rPr>
        <w:t>jog</w:t>
      </w:r>
      <w:r w:rsidR="00FC16B8" w:rsidRPr="00AD2BF4">
        <w:rPr>
          <w:rFonts w:ascii="Palatino Linotype" w:hAnsi="Palatino Linotype" w:cs="Cambria"/>
          <w:sz w:val="24"/>
          <w:szCs w:val="24"/>
          <w:lang w:val="lt-LT"/>
        </w:rPr>
        <w:t xml:space="preserve"> Lygių galimybių įstatymo 5</w:t>
      </w:r>
      <w:r w:rsidRPr="00AD2BF4">
        <w:rPr>
          <w:rFonts w:ascii="Palatino Linotype" w:hAnsi="Palatino Linotype" w:cs="Cambria"/>
          <w:sz w:val="24"/>
          <w:szCs w:val="24"/>
          <w:lang w:val="lt-LT"/>
        </w:rPr>
        <w:t>-asis</w:t>
      </w:r>
      <w:r w:rsidR="00FC16B8" w:rsidRPr="00AD2BF4">
        <w:rPr>
          <w:rFonts w:ascii="Palatino Linotype" w:hAnsi="Palatino Linotype" w:cs="Cambria"/>
          <w:sz w:val="24"/>
          <w:szCs w:val="24"/>
          <w:lang w:val="lt-LT"/>
        </w:rPr>
        <w:t xml:space="preserve"> straipsn</w:t>
      </w:r>
      <w:r w:rsidRPr="00AD2BF4">
        <w:rPr>
          <w:rFonts w:ascii="Palatino Linotype" w:hAnsi="Palatino Linotype" w:cs="Cambria"/>
          <w:sz w:val="24"/>
          <w:szCs w:val="24"/>
          <w:lang w:val="lt-LT"/>
        </w:rPr>
        <w:t>is, įtvirtinantis</w:t>
      </w:r>
      <w:r w:rsidR="009A657E" w:rsidRPr="00AD2BF4">
        <w:rPr>
          <w:rFonts w:ascii="Palatino Linotype" w:hAnsi="Palatino Linotype" w:cs="Cambria"/>
          <w:sz w:val="24"/>
          <w:szCs w:val="24"/>
          <w:lang w:val="lt-LT"/>
        </w:rPr>
        <w:t xml:space="preserve"> valstybės ir savivaldybių</w:t>
      </w:r>
      <w:r w:rsidRPr="00AD2BF4">
        <w:rPr>
          <w:rFonts w:ascii="Palatino Linotype" w:hAnsi="Palatino Linotype" w:cs="Cambria"/>
          <w:sz w:val="24"/>
          <w:szCs w:val="24"/>
          <w:lang w:val="lt-LT"/>
        </w:rPr>
        <w:t xml:space="preserve"> institucijų</w:t>
      </w:r>
      <w:r w:rsidR="009A657E" w:rsidRPr="00AD2BF4">
        <w:rPr>
          <w:rFonts w:ascii="Palatino Linotype" w:hAnsi="Palatino Linotype" w:cs="Cambria"/>
          <w:sz w:val="24"/>
          <w:szCs w:val="24"/>
          <w:lang w:val="lt-LT"/>
        </w:rPr>
        <w:t xml:space="preserve"> pareig</w:t>
      </w:r>
      <w:r w:rsidRPr="00AD2BF4">
        <w:rPr>
          <w:rFonts w:ascii="Palatino Linotype" w:hAnsi="Palatino Linotype" w:cs="Cambria"/>
          <w:sz w:val="24"/>
          <w:szCs w:val="24"/>
          <w:lang w:val="lt-LT"/>
        </w:rPr>
        <w:t>ą</w:t>
      </w:r>
      <w:r w:rsidR="009A657E" w:rsidRPr="00AD2BF4">
        <w:rPr>
          <w:rFonts w:ascii="Palatino Linotype" w:hAnsi="Palatino Linotype" w:cs="Cambria"/>
          <w:sz w:val="24"/>
          <w:szCs w:val="24"/>
          <w:lang w:val="lt-LT"/>
        </w:rPr>
        <w:t xml:space="preserve"> pagal </w:t>
      </w:r>
      <w:r w:rsidRPr="00AD2BF4">
        <w:rPr>
          <w:rFonts w:ascii="Palatino Linotype" w:hAnsi="Palatino Linotype" w:cs="Cambria"/>
          <w:sz w:val="24"/>
          <w:szCs w:val="24"/>
          <w:lang w:val="lt-LT"/>
        </w:rPr>
        <w:t xml:space="preserve">savo </w:t>
      </w:r>
      <w:r w:rsidR="009A657E" w:rsidRPr="00AD2BF4">
        <w:rPr>
          <w:rFonts w:ascii="Palatino Linotype" w:hAnsi="Palatino Linotype" w:cs="Cambria"/>
          <w:sz w:val="24"/>
          <w:szCs w:val="24"/>
          <w:lang w:val="lt-LT"/>
        </w:rPr>
        <w:t>kompetencij</w:t>
      </w:r>
      <w:r w:rsidRPr="00AD2BF4">
        <w:rPr>
          <w:rFonts w:ascii="Palatino Linotype" w:hAnsi="Palatino Linotype" w:cs="Cambria"/>
          <w:sz w:val="24"/>
          <w:szCs w:val="24"/>
          <w:lang w:val="lt-LT"/>
        </w:rPr>
        <w:t>as</w:t>
      </w:r>
      <w:r w:rsidR="009A657E" w:rsidRPr="00AD2BF4">
        <w:rPr>
          <w:rFonts w:ascii="Palatino Linotype" w:hAnsi="Palatino Linotype" w:cs="Cambria"/>
          <w:sz w:val="24"/>
          <w:szCs w:val="24"/>
          <w:lang w:val="lt-LT"/>
        </w:rPr>
        <w:t xml:space="preserve"> užtikrinti, kad visuose teisės aktuose būtų įtvirtintos lygios teisės ir galimybės</w:t>
      </w:r>
      <w:r w:rsidRPr="00AD2BF4">
        <w:rPr>
          <w:rFonts w:ascii="Palatino Linotype" w:hAnsi="Palatino Linotype" w:cs="Cambria"/>
          <w:sz w:val="24"/>
          <w:szCs w:val="24"/>
          <w:lang w:val="lt-LT"/>
        </w:rPr>
        <w:t xml:space="preserve">, nenurodo šios </w:t>
      </w:r>
      <w:r w:rsidR="00EF1266" w:rsidRPr="00AD2BF4">
        <w:rPr>
          <w:rFonts w:ascii="Palatino Linotype" w:hAnsi="Palatino Linotype" w:cs="Cambria"/>
          <w:sz w:val="24"/>
          <w:szCs w:val="24"/>
          <w:lang w:val="lt-LT"/>
        </w:rPr>
        <w:t>prievolės</w:t>
      </w:r>
      <w:r w:rsidR="006D6EF4" w:rsidRPr="00AD2BF4">
        <w:rPr>
          <w:rFonts w:ascii="Palatino Linotype" w:hAnsi="Palatino Linotype" w:cs="Cambria"/>
          <w:sz w:val="24"/>
          <w:szCs w:val="24"/>
          <w:lang w:val="lt-LT"/>
        </w:rPr>
        <w:t xml:space="preserve"> įgyvendinimo būd</w:t>
      </w:r>
      <w:r w:rsidRPr="00AD2BF4">
        <w:rPr>
          <w:rFonts w:ascii="Palatino Linotype" w:hAnsi="Palatino Linotype" w:cs="Cambria"/>
          <w:sz w:val="24"/>
          <w:szCs w:val="24"/>
          <w:lang w:val="lt-LT"/>
        </w:rPr>
        <w:t>ų</w:t>
      </w:r>
      <w:r w:rsidR="006D6EF4" w:rsidRPr="00AD2BF4">
        <w:rPr>
          <w:rFonts w:ascii="Palatino Linotype" w:hAnsi="Palatino Linotype" w:cs="Cambria"/>
          <w:sz w:val="24"/>
          <w:szCs w:val="24"/>
          <w:lang w:val="lt-LT"/>
        </w:rPr>
        <w:t xml:space="preserve"> ir kontrolės</w:t>
      </w:r>
      <w:r w:rsidRPr="00AD2BF4">
        <w:rPr>
          <w:rFonts w:ascii="Palatino Linotype" w:hAnsi="Palatino Linotype" w:cs="Cambria"/>
          <w:sz w:val="24"/>
          <w:szCs w:val="24"/>
          <w:lang w:val="lt-LT"/>
        </w:rPr>
        <w:t xml:space="preserve"> mechanizmų</w:t>
      </w:r>
      <w:r w:rsidR="00AE7A07" w:rsidRPr="00AD2BF4">
        <w:rPr>
          <w:rStyle w:val="FootnoteReference"/>
          <w:rFonts w:ascii="Palatino Linotype" w:hAnsi="Palatino Linotype" w:cs="Cambria"/>
          <w:sz w:val="24"/>
          <w:szCs w:val="24"/>
          <w:lang w:val="lt-LT"/>
        </w:rPr>
        <w:footnoteReference w:id="6"/>
      </w:r>
      <w:r w:rsidR="006D6EF4" w:rsidRPr="00AD2BF4">
        <w:rPr>
          <w:rFonts w:ascii="Palatino Linotype" w:hAnsi="Palatino Linotype" w:cs="Cambria"/>
          <w:sz w:val="24"/>
          <w:szCs w:val="24"/>
          <w:lang w:val="lt-LT"/>
        </w:rPr>
        <w:t>, tačiau</w:t>
      </w:r>
      <w:r w:rsidR="00AE7A07" w:rsidRPr="00AD2BF4">
        <w:rPr>
          <w:rFonts w:ascii="Palatino Linotype" w:hAnsi="Palatino Linotype" w:cs="Cambria"/>
          <w:sz w:val="24"/>
          <w:szCs w:val="24"/>
          <w:lang w:val="lt-LT"/>
        </w:rPr>
        <w:t xml:space="preserve"> </w:t>
      </w:r>
      <w:r w:rsidR="006D6EF4" w:rsidRPr="00AD2BF4">
        <w:rPr>
          <w:rFonts w:ascii="Palatino Linotype" w:hAnsi="Palatino Linotype" w:cs="Cambria"/>
          <w:sz w:val="24"/>
          <w:szCs w:val="24"/>
          <w:lang w:val="lt-LT"/>
        </w:rPr>
        <w:t>r</w:t>
      </w:r>
      <w:r w:rsidR="00EF1266" w:rsidRPr="00AD2BF4">
        <w:rPr>
          <w:rFonts w:ascii="Palatino Linotype" w:hAnsi="Palatino Linotype" w:cs="Cambria"/>
          <w:sz w:val="24"/>
          <w:szCs w:val="24"/>
          <w:lang w:val="lt-LT"/>
        </w:rPr>
        <w:t xml:space="preserve">eikalingi įstatymo papildymai </w:t>
      </w:r>
      <w:r w:rsidRPr="00AD2BF4">
        <w:rPr>
          <w:rFonts w:ascii="Palatino Linotype" w:hAnsi="Palatino Linotype" w:cs="Cambria"/>
          <w:sz w:val="24"/>
          <w:szCs w:val="24"/>
          <w:lang w:val="lt-LT"/>
        </w:rPr>
        <w:t>iš</w:t>
      </w:r>
      <w:r w:rsidR="00EF1266" w:rsidRPr="00AD2BF4">
        <w:rPr>
          <w:rFonts w:ascii="Palatino Linotype" w:hAnsi="Palatino Linotype" w:cs="Cambria"/>
          <w:sz w:val="24"/>
          <w:szCs w:val="24"/>
          <w:lang w:val="lt-LT"/>
        </w:rPr>
        <w:t>lieka nepriimti.</w:t>
      </w:r>
    </w:p>
    <w:p w:rsidR="00AE7A07" w:rsidRPr="00AD2BF4" w:rsidRDefault="00AE7A07" w:rsidP="000A0FEE">
      <w:pPr>
        <w:pStyle w:val="NormalWeb"/>
        <w:spacing w:before="0" w:beforeAutospacing="0" w:after="0" w:afterAutospacing="0"/>
        <w:jc w:val="both"/>
        <w:rPr>
          <w:rFonts w:ascii="Palatino Linotype" w:hAnsi="Palatino Linotype" w:cs="Cambria"/>
          <w:sz w:val="24"/>
          <w:szCs w:val="24"/>
          <w:lang w:val="lt-LT"/>
        </w:rPr>
      </w:pPr>
    </w:p>
    <w:p w:rsidR="00AE7A07" w:rsidRPr="00AD2BF4" w:rsidRDefault="00EF1266" w:rsidP="000A0FEE">
      <w:pPr>
        <w:pStyle w:val="NormalWeb"/>
        <w:spacing w:before="0" w:beforeAutospacing="0" w:after="0" w:afterAutospacing="0"/>
        <w:jc w:val="both"/>
        <w:rPr>
          <w:rFonts w:ascii="Palatino Linotype" w:hAnsi="Palatino Linotype" w:cs="Cambria"/>
          <w:sz w:val="24"/>
          <w:szCs w:val="24"/>
          <w:lang w:val="lt-LT"/>
        </w:rPr>
      </w:pPr>
      <w:r w:rsidRPr="00AD2BF4">
        <w:rPr>
          <w:rFonts w:ascii="Palatino Linotype" w:hAnsi="Palatino Linotype" w:cs="Cambria"/>
          <w:sz w:val="24"/>
          <w:szCs w:val="24"/>
          <w:lang w:val="lt-LT"/>
        </w:rPr>
        <w:lastRenderedPageBreak/>
        <w:t>Vadovaujantis Moterų ir vyrų lygių galimybių įstatymo</w:t>
      </w:r>
      <w:r w:rsidR="00AE7A07" w:rsidRPr="00AD2BF4">
        <w:rPr>
          <w:rStyle w:val="FootnoteReference"/>
          <w:rFonts w:ascii="Palatino Linotype" w:hAnsi="Palatino Linotype" w:cs="Cambria"/>
          <w:sz w:val="24"/>
          <w:szCs w:val="24"/>
          <w:lang w:val="lt-LT"/>
        </w:rPr>
        <w:footnoteReference w:id="7"/>
      </w:r>
      <w:r w:rsidR="004B3808" w:rsidRPr="00AD2BF4">
        <w:rPr>
          <w:rFonts w:ascii="Palatino Linotype" w:hAnsi="Palatino Linotype" w:cs="Cambria"/>
          <w:sz w:val="24"/>
          <w:szCs w:val="24"/>
          <w:lang w:val="lt-LT"/>
        </w:rPr>
        <w:t xml:space="preserve"> 12 str. 2 d.</w:t>
      </w:r>
      <w:r w:rsidR="00AE7A07" w:rsidRPr="00AD2BF4">
        <w:rPr>
          <w:rFonts w:ascii="Palatino Linotype" w:hAnsi="Palatino Linotype" w:cs="Cambria"/>
          <w:sz w:val="24"/>
          <w:szCs w:val="24"/>
          <w:lang w:val="lt-LT"/>
        </w:rPr>
        <w:t xml:space="preserve">, </w:t>
      </w:r>
      <w:r w:rsidR="004B3808" w:rsidRPr="00AD2BF4">
        <w:rPr>
          <w:rFonts w:ascii="Palatino Linotype" w:hAnsi="Palatino Linotype" w:cs="Cambria"/>
          <w:sz w:val="24"/>
          <w:szCs w:val="24"/>
          <w:lang w:val="lt-LT"/>
        </w:rPr>
        <w:t xml:space="preserve">Lygių galimybių kontrolierius </w:t>
      </w:r>
      <w:r w:rsidR="002F4CDE" w:rsidRPr="00AD2BF4">
        <w:rPr>
          <w:rFonts w:ascii="Palatino Linotype" w:hAnsi="Palatino Linotype" w:cs="Cambria"/>
          <w:sz w:val="24"/>
          <w:szCs w:val="24"/>
          <w:lang w:val="lt-LT"/>
        </w:rPr>
        <w:t>gali</w:t>
      </w:r>
      <w:r w:rsidR="00721B13" w:rsidRPr="00AD2BF4">
        <w:rPr>
          <w:rFonts w:ascii="Palatino Linotype" w:hAnsi="Palatino Linotype" w:cs="Cambria"/>
          <w:sz w:val="24"/>
          <w:szCs w:val="24"/>
          <w:lang w:val="lt-LT"/>
        </w:rPr>
        <w:t xml:space="preserve"> </w:t>
      </w:r>
      <w:r w:rsidR="004B3808" w:rsidRPr="00AD2BF4">
        <w:rPr>
          <w:rFonts w:ascii="Palatino Linotype" w:hAnsi="Palatino Linotype" w:cs="Cambria"/>
          <w:sz w:val="24"/>
          <w:szCs w:val="24"/>
          <w:lang w:val="lt-LT"/>
        </w:rPr>
        <w:t>atlikti</w:t>
      </w:r>
      <w:r w:rsidR="00BA1134" w:rsidRPr="00AD2BF4">
        <w:rPr>
          <w:rFonts w:ascii="Palatino Linotype" w:hAnsi="Palatino Linotype" w:cs="Cambria"/>
          <w:sz w:val="24"/>
          <w:szCs w:val="24"/>
          <w:lang w:val="lt-LT"/>
        </w:rPr>
        <w:t xml:space="preserve"> nepriklausomus</w:t>
      </w:r>
      <w:r w:rsidR="002F4CDE" w:rsidRPr="00AD2BF4">
        <w:rPr>
          <w:rFonts w:ascii="Palatino Linotype" w:hAnsi="Palatino Linotype" w:cs="Cambria"/>
          <w:sz w:val="24"/>
          <w:szCs w:val="24"/>
          <w:lang w:val="lt-LT"/>
        </w:rPr>
        <w:t xml:space="preserve"> su diskriminacijos atvejais susijusius</w:t>
      </w:r>
      <w:r w:rsidR="00BA1134" w:rsidRPr="00AD2BF4">
        <w:rPr>
          <w:rFonts w:ascii="Palatino Linotype" w:hAnsi="Palatino Linotype" w:cs="Cambria"/>
          <w:sz w:val="24"/>
          <w:szCs w:val="24"/>
          <w:lang w:val="lt-LT"/>
        </w:rPr>
        <w:t xml:space="preserve"> tyrimus</w:t>
      </w:r>
      <w:r w:rsidR="002F4CDE" w:rsidRPr="00AD2BF4">
        <w:rPr>
          <w:rFonts w:ascii="Palatino Linotype" w:hAnsi="Palatino Linotype" w:cs="Cambria"/>
          <w:sz w:val="24"/>
          <w:szCs w:val="24"/>
          <w:lang w:val="lt-LT"/>
        </w:rPr>
        <w:t xml:space="preserve"> ir</w:t>
      </w:r>
      <w:r w:rsidR="00BA1134" w:rsidRPr="00AD2BF4">
        <w:rPr>
          <w:rFonts w:ascii="Palatino Linotype" w:hAnsi="Palatino Linotype"/>
          <w:sz w:val="24"/>
          <w:szCs w:val="24"/>
          <w:lang w:val="lt-LT"/>
        </w:rPr>
        <w:t xml:space="preserve"> padėties apžvalgas, skelb</w:t>
      </w:r>
      <w:r w:rsidR="0035312C" w:rsidRPr="00AD2BF4">
        <w:rPr>
          <w:rFonts w:ascii="Palatino Linotype" w:hAnsi="Palatino Linotype"/>
          <w:sz w:val="24"/>
          <w:szCs w:val="24"/>
          <w:lang w:val="lt-LT"/>
        </w:rPr>
        <w:t>ti</w:t>
      </w:r>
      <w:r w:rsidR="00BA1134" w:rsidRPr="00AD2BF4">
        <w:rPr>
          <w:rFonts w:ascii="Palatino Linotype" w:hAnsi="Palatino Linotype"/>
          <w:sz w:val="24"/>
          <w:szCs w:val="24"/>
          <w:lang w:val="lt-LT"/>
        </w:rPr>
        <w:t xml:space="preserve"> n</w:t>
      </w:r>
      <w:r w:rsidR="0035312C" w:rsidRPr="00AD2BF4">
        <w:rPr>
          <w:rFonts w:ascii="Palatino Linotype" w:hAnsi="Palatino Linotype"/>
          <w:sz w:val="24"/>
          <w:szCs w:val="24"/>
          <w:lang w:val="lt-LT"/>
        </w:rPr>
        <w:t>epriklausomas ataskaitas, teikti</w:t>
      </w:r>
      <w:r w:rsidR="00BA1134" w:rsidRPr="00AD2BF4">
        <w:rPr>
          <w:rFonts w:ascii="Palatino Linotype" w:hAnsi="Palatino Linotype"/>
          <w:sz w:val="24"/>
          <w:szCs w:val="24"/>
          <w:lang w:val="lt-LT"/>
        </w:rPr>
        <w:t xml:space="preserve"> išvadas ir rekomendacijas dėl įstatymo įgyvendinimo, taip pat </w:t>
      </w:r>
      <w:r w:rsidR="0035312C" w:rsidRPr="00AD2BF4">
        <w:rPr>
          <w:rFonts w:ascii="Palatino Linotype" w:hAnsi="Palatino Linotype"/>
          <w:sz w:val="24"/>
          <w:szCs w:val="24"/>
          <w:lang w:val="lt-LT"/>
        </w:rPr>
        <w:t xml:space="preserve">teikti </w:t>
      </w:r>
      <w:r w:rsidR="00BA1134" w:rsidRPr="00AD2BF4">
        <w:rPr>
          <w:rFonts w:ascii="Palatino Linotype" w:hAnsi="Palatino Linotype"/>
          <w:sz w:val="24"/>
          <w:szCs w:val="24"/>
          <w:lang w:val="lt-LT"/>
        </w:rPr>
        <w:t>pasiūlymus Lietuvos Respublikos valstybės ir savivaldybių institucijoms ir įstaigoms dėl t</w:t>
      </w:r>
      <w:r w:rsidR="002F4CDE" w:rsidRPr="00AD2BF4">
        <w:rPr>
          <w:rFonts w:ascii="Palatino Linotype" w:hAnsi="Palatino Linotype"/>
          <w:sz w:val="24"/>
          <w:szCs w:val="24"/>
          <w:lang w:val="lt-LT"/>
        </w:rPr>
        <w:t>eisės aktų tobulinimo ir lygių galimybių</w:t>
      </w:r>
      <w:r w:rsidR="00BA1134" w:rsidRPr="00AD2BF4">
        <w:rPr>
          <w:rFonts w:ascii="Palatino Linotype" w:hAnsi="Palatino Linotype"/>
          <w:sz w:val="24"/>
          <w:szCs w:val="24"/>
          <w:lang w:val="lt-LT"/>
        </w:rPr>
        <w:t xml:space="preserve"> politikos</w:t>
      </w:r>
      <w:r w:rsidR="002F4CDE" w:rsidRPr="00AD2BF4">
        <w:rPr>
          <w:rFonts w:ascii="Palatino Linotype" w:hAnsi="Palatino Linotype"/>
          <w:sz w:val="24"/>
          <w:szCs w:val="24"/>
          <w:lang w:val="lt-LT"/>
        </w:rPr>
        <w:t xml:space="preserve"> įgyvendinimo</w:t>
      </w:r>
      <w:r w:rsidR="00BA1134" w:rsidRPr="00AD2BF4">
        <w:rPr>
          <w:rFonts w:ascii="Palatino Linotype" w:hAnsi="Palatino Linotype"/>
          <w:sz w:val="24"/>
          <w:szCs w:val="24"/>
          <w:lang w:val="lt-LT"/>
        </w:rPr>
        <w:t xml:space="preserve"> prioritetų.</w:t>
      </w:r>
      <w:r w:rsidR="0035312C" w:rsidRPr="00AD2BF4">
        <w:rPr>
          <w:rFonts w:ascii="Palatino Linotype" w:hAnsi="Palatino Linotype"/>
          <w:sz w:val="24"/>
          <w:szCs w:val="24"/>
          <w:lang w:val="lt-LT"/>
        </w:rPr>
        <w:t xml:space="preserve"> </w:t>
      </w:r>
      <w:r w:rsidR="00721B13" w:rsidRPr="00AD2BF4">
        <w:rPr>
          <w:rFonts w:ascii="Palatino Linotype" w:hAnsi="Palatino Linotype"/>
          <w:sz w:val="24"/>
          <w:szCs w:val="24"/>
          <w:lang w:val="lt-LT"/>
        </w:rPr>
        <w:t xml:space="preserve">Šių papildomų kompetencijų įgyvendinimui LGKT nėra skirti </w:t>
      </w:r>
      <w:r w:rsidR="002F4CDE" w:rsidRPr="00AD2BF4">
        <w:rPr>
          <w:rFonts w:ascii="Palatino Linotype" w:hAnsi="Palatino Linotype"/>
          <w:sz w:val="24"/>
          <w:szCs w:val="24"/>
          <w:lang w:val="lt-LT"/>
        </w:rPr>
        <w:t xml:space="preserve">nei papildomi finansiniai, nei </w:t>
      </w:r>
      <w:r w:rsidR="00721B13" w:rsidRPr="00AD2BF4">
        <w:rPr>
          <w:rFonts w:ascii="Palatino Linotype" w:hAnsi="Palatino Linotype"/>
          <w:sz w:val="24"/>
          <w:szCs w:val="24"/>
          <w:lang w:val="lt-LT"/>
        </w:rPr>
        <w:t>žmogiškieji ištekliai</w:t>
      </w:r>
      <w:r w:rsidR="00DC0D7C" w:rsidRPr="00AD2BF4">
        <w:rPr>
          <w:rFonts w:ascii="Palatino Linotype" w:hAnsi="Palatino Linotype"/>
          <w:sz w:val="24"/>
          <w:szCs w:val="24"/>
          <w:lang w:val="lt-LT"/>
        </w:rPr>
        <w:t>. Galbūt dėl</w:t>
      </w:r>
      <w:r w:rsidR="002F4CDE" w:rsidRPr="00AD2BF4">
        <w:rPr>
          <w:rFonts w:ascii="Palatino Linotype" w:hAnsi="Palatino Linotype"/>
          <w:sz w:val="24"/>
          <w:szCs w:val="24"/>
          <w:lang w:val="lt-LT"/>
        </w:rPr>
        <w:t xml:space="preserve"> šios priežasties</w:t>
      </w:r>
      <w:r w:rsidR="00DC0D7C" w:rsidRPr="00AD2BF4">
        <w:rPr>
          <w:rFonts w:ascii="Palatino Linotype" w:hAnsi="Palatino Linotype"/>
          <w:sz w:val="24"/>
          <w:szCs w:val="24"/>
          <w:lang w:val="lt-LT"/>
        </w:rPr>
        <w:t xml:space="preserve"> 2007 m. atlikti pagrindiniai tyrimai</w:t>
      </w:r>
      <w:r w:rsidR="00045998" w:rsidRPr="00AD2BF4">
        <w:rPr>
          <w:rFonts w:ascii="Palatino Linotype" w:hAnsi="Palatino Linotype"/>
          <w:sz w:val="24"/>
          <w:szCs w:val="24"/>
          <w:lang w:val="lt-LT"/>
        </w:rPr>
        <w:t xml:space="preserve"> įvai</w:t>
      </w:r>
      <w:r w:rsidR="002F4CDE" w:rsidRPr="00AD2BF4">
        <w:rPr>
          <w:rFonts w:ascii="Palatino Linotype" w:hAnsi="Palatino Linotype"/>
          <w:sz w:val="24"/>
          <w:szCs w:val="24"/>
          <w:lang w:val="lt-LT"/>
        </w:rPr>
        <w:t>riais diskriminavimo pagrindais</w:t>
      </w:r>
      <w:r w:rsidR="00DC0D7C" w:rsidRPr="00AD2BF4">
        <w:rPr>
          <w:rFonts w:ascii="Palatino Linotype" w:hAnsi="Palatino Linotype"/>
          <w:sz w:val="24"/>
          <w:szCs w:val="24"/>
          <w:lang w:val="lt-LT"/>
        </w:rPr>
        <w:t xml:space="preserve"> be finansinės paramos iš Europos Komisijos nebuvo tęsiami</w:t>
      </w:r>
      <w:r w:rsidR="002F4CDE" w:rsidRPr="00AD2BF4">
        <w:rPr>
          <w:rFonts w:ascii="Palatino Linotype" w:hAnsi="Palatino Linotype"/>
          <w:sz w:val="24"/>
          <w:szCs w:val="24"/>
          <w:lang w:val="lt-LT"/>
        </w:rPr>
        <w:t xml:space="preserve"> toliau</w:t>
      </w:r>
      <w:r w:rsidR="00DC0D7C" w:rsidRPr="00AD2BF4">
        <w:rPr>
          <w:rFonts w:ascii="Palatino Linotype" w:hAnsi="Palatino Linotype"/>
          <w:sz w:val="24"/>
          <w:szCs w:val="24"/>
          <w:lang w:val="lt-LT"/>
        </w:rPr>
        <w:t>.</w:t>
      </w:r>
      <w:r w:rsidR="00AE7A07" w:rsidRPr="00AD2BF4">
        <w:rPr>
          <w:rStyle w:val="FootnoteReference"/>
          <w:rFonts w:ascii="Palatino Linotype" w:hAnsi="Palatino Linotype" w:cs="Cambria"/>
          <w:sz w:val="24"/>
          <w:szCs w:val="24"/>
          <w:lang w:val="lt-LT"/>
        </w:rPr>
        <w:footnoteReference w:id="8"/>
      </w:r>
      <w:r w:rsidR="00AE7A07" w:rsidRPr="00AD2BF4">
        <w:rPr>
          <w:rFonts w:ascii="Palatino Linotype" w:hAnsi="Palatino Linotype" w:cs="Cambria"/>
          <w:sz w:val="24"/>
          <w:szCs w:val="24"/>
          <w:lang w:val="lt-LT"/>
        </w:rPr>
        <w:t xml:space="preserve">  </w:t>
      </w:r>
    </w:p>
    <w:p w:rsidR="00045998" w:rsidRPr="00AD2BF4" w:rsidRDefault="00045998" w:rsidP="000A0FEE">
      <w:pPr>
        <w:pStyle w:val="NormalWeb"/>
        <w:spacing w:before="0" w:beforeAutospacing="0" w:after="0" w:afterAutospacing="0"/>
        <w:jc w:val="both"/>
        <w:rPr>
          <w:rFonts w:ascii="Palatino Linotype" w:hAnsi="Palatino Linotype" w:cs="Cambria"/>
          <w:sz w:val="24"/>
          <w:szCs w:val="24"/>
          <w:lang w:val="lt-LT"/>
        </w:rPr>
      </w:pPr>
    </w:p>
    <w:p w:rsidR="00AE7A07" w:rsidRPr="00AD2BF4" w:rsidRDefault="00A0570E" w:rsidP="00B6441C">
      <w:pPr>
        <w:pStyle w:val="NormalWeb"/>
        <w:spacing w:before="0" w:beforeAutospacing="0" w:after="0" w:afterAutospacing="0"/>
        <w:jc w:val="both"/>
        <w:rPr>
          <w:rFonts w:ascii="Palatino Linotype" w:hAnsi="Palatino Linotype" w:cs="Cambria"/>
          <w:sz w:val="24"/>
          <w:szCs w:val="24"/>
          <w:lang w:val="lt-LT"/>
        </w:rPr>
      </w:pPr>
      <w:r w:rsidRPr="00AD2BF4">
        <w:rPr>
          <w:rFonts w:ascii="Palatino Linotype" w:hAnsi="Palatino Linotype" w:cs="Cambria"/>
          <w:sz w:val="24"/>
          <w:szCs w:val="24"/>
          <w:lang w:val="lt-LT"/>
        </w:rPr>
        <w:t>Vadovaujantis Socialinės apsaugos ir darbo ministerijos</w:t>
      </w:r>
      <w:r w:rsidR="00566428" w:rsidRPr="00AD2BF4">
        <w:rPr>
          <w:rFonts w:ascii="Palatino Linotype" w:hAnsi="Palatino Linotype" w:cs="Cambria"/>
          <w:sz w:val="24"/>
          <w:szCs w:val="24"/>
          <w:lang w:val="lt-LT"/>
        </w:rPr>
        <w:t xml:space="preserve"> vidaus</w:t>
      </w:r>
      <w:r w:rsidRPr="00AD2BF4">
        <w:rPr>
          <w:rFonts w:ascii="Palatino Linotype" w:hAnsi="Palatino Linotype" w:cs="Cambria"/>
          <w:sz w:val="24"/>
          <w:szCs w:val="24"/>
          <w:lang w:val="lt-LT"/>
        </w:rPr>
        <w:t xml:space="preserve"> taisykl</w:t>
      </w:r>
      <w:r w:rsidR="00566428" w:rsidRPr="00AD2BF4">
        <w:rPr>
          <w:rFonts w:ascii="Palatino Linotype" w:hAnsi="Palatino Linotype" w:cs="Cambria"/>
          <w:sz w:val="24"/>
          <w:szCs w:val="24"/>
          <w:lang w:val="lt-LT"/>
        </w:rPr>
        <w:t>ių</w:t>
      </w:r>
      <w:r w:rsidRPr="00AD2BF4">
        <w:rPr>
          <w:rFonts w:ascii="Palatino Linotype" w:hAnsi="Palatino Linotype" w:cs="Cambria"/>
          <w:sz w:val="24"/>
          <w:szCs w:val="24"/>
          <w:lang w:val="lt-LT"/>
        </w:rPr>
        <w:t>, patvir</w:t>
      </w:r>
      <w:r w:rsidR="00566428" w:rsidRPr="00AD2BF4">
        <w:rPr>
          <w:rFonts w:ascii="Palatino Linotype" w:hAnsi="Palatino Linotype" w:cs="Cambria"/>
          <w:sz w:val="24"/>
          <w:szCs w:val="24"/>
          <w:lang w:val="lt-LT"/>
        </w:rPr>
        <w:t>t</w:t>
      </w:r>
      <w:r w:rsidRPr="00AD2BF4">
        <w:rPr>
          <w:rFonts w:ascii="Palatino Linotype" w:hAnsi="Palatino Linotype" w:cs="Cambria"/>
          <w:sz w:val="24"/>
          <w:szCs w:val="24"/>
          <w:lang w:val="lt-LT"/>
        </w:rPr>
        <w:t>int</w:t>
      </w:r>
      <w:r w:rsidR="00566428" w:rsidRPr="00AD2BF4">
        <w:rPr>
          <w:rFonts w:ascii="Palatino Linotype" w:hAnsi="Palatino Linotype" w:cs="Cambria"/>
          <w:sz w:val="24"/>
          <w:szCs w:val="24"/>
          <w:lang w:val="lt-LT"/>
        </w:rPr>
        <w:t>ų</w:t>
      </w:r>
      <w:r w:rsidRPr="00AD2BF4">
        <w:rPr>
          <w:rFonts w:ascii="Palatino Linotype" w:hAnsi="Palatino Linotype" w:cs="Cambria"/>
          <w:sz w:val="24"/>
          <w:szCs w:val="24"/>
          <w:lang w:val="lt-LT"/>
        </w:rPr>
        <w:t xml:space="preserve"> Vyria</w:t>
      </w:r>
      <w:r w:rsidR="00045998" w:rsidRPr="00AD2BF4">
        <w:rPr>
          <w:rFonts w:ascii="Palatino Linotype" w:hAnsi="Palatino Linotype" w:cs="Cambria"/>
          <w:sz w:val="24"/>
          <w:szCs w:val="24"/>
          <w:lang w:val="lt-LT"/>
        </w:rPr>
        <w:t>u</w:t>
      </w:r>
      <w:r w:rsidRPr="00AD2BF4">
        <w:rPr>
          <w:rFonts w:ascii="Palatino Linotype" w:hAnsi="Palatino Linotype" w:cs="Cambria"/>
          <w:sz w:val="24"/>
          <w:szCs w:val="24"/>
          <w:lang w:val="lt-LT"/>
        </w:rPr>
        <w:t>sybės</w:t>
      </w:r>
      <w:r w:rsidR="00566428" w:rsidRPr="00AD2BF4">
        <w:rPr>
          <w:rFonts w:ascii="Palatino Linotype" w:hAnsi="Palatino Linotype" w:cs="Cambria"/>
          <w:sz w:val="24"/>
          <w:szCs w:val="24"/>
          <w:lang w:val="lt-LT"/>
        </w:rPr>
        <w:t xml:space="preserve"> nutarimu 1998 m. liepos 17 d. </w:t>
      </w:r>
      <w:r w:rsidRPr="00AD2BF4">
        <w:rPr>
          <w:rFonts w:ascii="Palatino Linotype" w:hAnsi="Palatino Linotype" w:cs="Cambria"/>
          <w:sz w:val="24"/>
          <w:szCs w:val="24"/>
          <w:lang w:val="lt-LT"/>
        </w:rPr>
        <w:t xml:space="preserve">Nr. </w:t>
      </w:r>
      <w:r w:rsidR="00AE7A07" w:rsidRPr="00AD2BF4">
        <w:rPr>
          <w:rFonts w:ascii="Palatino Linotype" w:hAnsi="Palatino Linotype" w:cs="Cambria"/>
          <w:sz w:val="24"/>
          <w:szCs w:val="24"/>
          <w:lang w:val="lt-LT"/>
        </w:rPr>
        <w:t xml:space="preserve">892, </w:t>
      </w:r>
      <w:r w:rsidRPr="00AD2BF4">
        <w:rPr>
          <w:rFonts w:ascii="Palatino Linotype" w:hAnsi="Palatino Linotype" w:cs="Cambria"/>
          <w:sz w:val="24"/>
          <w:szCs w:val="24"/>
          <w:lang w:val="lt-LT"/>
        </w:rPr>
        <w:t>8.5.9 ir</w:t>
      </w:r>
      <w:r w:rsidR="00AE7A07" w:rsidRPr="00AD2BF4">
        <w:rPr>
          <w:rFonts w:ascii="Palatino Linotype" w:hAnsi="Palatino Linotype" w:cs="Cambria"/>
          <w:sz w:val="24"/>
          <w:szCs w:val="24"/>
          <w:lang w:val="lt-LT"/>
        </w:rPr>
        <w:t xml:space="preserve"> 8.5.10</w:t>
      </w:r>
      <w:r w:rsidR="00566428" w:rsidRPr="00AD2BF4">
        <w:rPr>
          <w:rFonts w:ascii="Palatino Linotype" w:hAnsi="Palatino Linotype" w:cs="Cambria"/>
          <w:sz w:val="24"/>
          <w:szCs w:val="24"/>
          <w:lang w:val="lt-LT"/>
        </w:rPr>
        <w:t xml:space="preserve"> punktais</w:t>
      </w:r>
      <w:r w:rsidR="00AE7A07" w:rsidRPr="00AD2BF4">
        <w:rPr>
          <w:rFonts w:ascii="Palatino Linotype" w:hAnsi="Palatino Linotype" w:cs="Cambria"/>
          <w:sz w:val="24"/>
          <w:szCs w:val="24"/>
          <w:lang w:val="lt-LT"/>
        </w:rPr>
        <w:t xml:space="preserve">, </w:t>
      </w:r>
      <w:r w:rsidR="001F1C57" w:rsidRPr="00AD2BF4">
        <w:rPr>
          <w:rFonts w:ascii="Palatino Linotype" w:hAnsi="Palatino Linotype" w:cs="Cambria"/>
          <w:sz w:val="24"/>
          <w:szCs w:val="24"/>
          <w:lang w:val="lt-LT"/>
        </w:rPr>
        <w:t xml:space="preserve">ministerija </w:t>
      </w:r>
      <w:r w:rsidR="009832F2" w:rsidRPr="00AD2BF4">
        <w:rPr>
          <w:rFonts w:ascii="Palatino Linotype" w:hAnsi="Palatino Linotype" w:cs="Cambria"/>
          <w:sz w:val="24"/>
          <w:szCs w:val="24"/>
          <w:lang w:val="lt-LT"/>
        </w:rPr>
        <w:t xml:space="preserve">analizuoja kai kurių gyventojų grupių diskriminacijos darbo rinkoje ir socialinės apsaugos srityje paplitimą, jos priežastis ir </w:t>
      </w:r>
      <w:r w:rsidR="00DE50ED" w:rsidRPr="00AD2BF4">
        <w:rPr>
          <w:rFonts w:ascii="Palatino Linotype" w:hAnsi="Palatino Linotype" w:cs="Cambria"/>
          <w:sz w:val="24"/>
          <w:szCs w:val="24"/>
          <w:lang w:val="lt-LT"/>
        </w:rPr>
        <w:t xml:space="preserve">pasekmes, numato priemones </w:t>
      </w:r>
      <w:r w:rsidR="00566428" w:rsidRPr="00AD2BF4">
        <w:rPr>
          <w:rFonts w:ascii="Palatino Linotype" w:hAnsi="Palatino Linotype" w:cs="Cambria"/>
          <w:sz w:val="24"/>
          <w:szCs w:val="24"/>
          <w:lang w:val="lt-LT"/>
        </w:rPr>
        <w:t xml:space="preserve">šiai </w:t>
      </w:r>
      <w:r w:rsidR="00DE50ED" w:rsidRPr="00AD2BF4">
        <w:rPr>
          <w:rFonts w:ascii="Palatino Linotype" w:hAnsi="Palatino Linotype" w:cs="Cambria"/>
          <w:sz w:val="24"/>
          <w:szCs w:val="24"/>
          <w:lang w:val="lt-LT"/>
        </w:rPr>
        <w:t xml:space="preserve">diskriminacijai panaikinti bei užtikrina </w:t>
      </w:r>
      <w:r w:rsidR="00734E3A" w:rsidRPr="00AD2BF4">
        <w:rPr>
          <w:rFonts w:ascii="Palatino Linotype" w:hAnsi="Palatino Linotype" w:cs="Cambria"/>
          <w:sz w:val="24"/>
          <w:szCs w:val="24"/>
          <w:lang w:val="lt-LT"/>
        </w:rPr>
        <w:t>lygių galimybių</w:t>
      </w:r>
      <w:r w:rsidR="00566428" w:rsidRPr="00AD2BF4">
        <w:rPr>
          <w:rFonts w:ascii="Palatino Linotype" w:hAnsi="Palatino Linotype" w:cs="Cambria"/>
          <w:sz w:val="24"/>
          <w:szCs w:val="24"/>
          <w:lang w:val="lt-LT"/>
        </w:rPr>
        <w:t xml:space="preserve"> politikos</w:t>
      </w:r>
      <w:r w:rsidR="00734E3A" w:rsidRPr="00AD2BF4">
        <w:rPr>
          <w:rFonts w:ascii="Palatino Linotype" w:hAnsi="Palatino Linotype" w:cs="Cambria"/>
          <w:sz w:val="24"/>
          <w:szCs w:val="24"/>
          <w:lang w:val="lt-LT"/>
        </w:rPr>
        <w:t xml:space="preserve"> įgy</w:t>
      </w:r>
      <w:r w:rsidR="00566428" w:rsidRPr="00AD2BF4">
        <w:rPr>
          <w:rFonts w:ascii="Palatino Linotype" w:hAnsi="Palatino Linotype" w:cs="Cambria"/>
          <w:sz w:val="24"/>
          <w:szCs w:val="24"/>
          <w:lang w:val="lt-LT"/>
        </w:rPr>
        <w:t>vendinimą LR L</w:t>
      </w:r>
      <w:r w:rsidR="00734E3A" w:rsidRPr="00AD2BF4">
        <w:rPr>
          <w:rFonts w:ascii="Palatino Linotype" w:hAnsi="Palatino Linotype" w:cs="Cambria"/>
          <w:sz w:val="24"/>
          <w:szCs w:val="24"/>
          <w:lang w:val="lt-LT"/>
        </w:rPr>
        <w:t>ygių galimybių įstatymo numatytais pagrindais ministrui pavestose</w:t>
      </w:r>
      <w:r w:rsidR="00AB0738" w:rsidRPr="00AD2BF4">
        <w:rPr>
          <w:rFonts w:ascii="Palatino Linotype" w:hAnsi="Palatino Linotype" w:cs="Cambria"/>
          <w:sz w:val="24"/>
          <w:szCs w:val="24"/>
          <w:lang w:val="lt-LT"/>
        </w:rPr>
        <w:t xml:space="preserve"> srityse.</w:t>
      </w:r>
      <w:r w:rsidR="00AE7A07" w:rsidRPr="00AD2BF4">
        <w:rPr>
          <w:rStyle w:val="FootnoteReference"/>
          <w:rFonts w:ascii="Palatino Linotype" w:hAnsi="Palatino Linotype" w:cs="Cambria"/>
          <w:sz w:val="24"/>
          <w:szCs w:val="24"/>
          <w:lang w:val="lt-LT"/>
        </w:rPr>
        <w:footnoteReference w:id="9"/>
      </w:r>
      <w:r w:rsidR="00AE7A07" w:rsidRPr="00AD2BF4">
        <w:rPr>
          <w:rFonts w:ascii="Palatino Linotype" w:hAnsi="Palatino Linotype" w:cs="Cambria"/>
          <w:sz w:val="24"/>
          <w:szCs w:val="24"/>
          <w:lang w:val="lt-LT"/>
        </w:rPr>
        <w:t xml:space="preserve"> </w:t>
      </w:r>
      <w:r w:rsidR="00566428" w:rsidRPr="00AD2BF4">
        <w:rPr>
          <w:rFonts w:ascii="Palatino Linotype" w:hAnsi="Palatino Linotype" w:cs="Cambria"/>
          <w:sz w:val="24"/>
          <w:szCs w:val="24"/>
          <w:lang w:val="lt-LT"/>
        </w:rPr>
        <w:t>M</w:t>
      </w:r>
      <w:r w:rsidR="000A50E3" w:rsidRPr="00AD2BF4">
        <w:rPr>
          <w:rFonts w:ascii="Palatino Linotype" w:hAnsi="Palatino Linotype" w:cs="Cambria"/>
          <w:sz w:val="24"/>
          <w:szCs w:val="24"/>
          <w:lang w:val="lt-LT"/>
        </w:rPr>
        <w:t>inis</w:t>
      </w:r>
      <w:r w:rsidR="00F76256" w:rsidRPr="00AD2BF4">
        <w:rPr>
          <w:rFonts w:ascii="Palatino Linotype" w:hAnsi="Palatino Linotype" w:cs="Cambria"/>
          <w:sz w:val="24"/>
          <w:szCs w:val="24"/>
          <w:lang w:val="lt-LT"/>
        </w:rPr>
        <w:t>t</w:t>
      </w:r>
      <w:r w:rsidR="000A50E3" w:rsidRPr="00AD2BF4">
        <w:rPr>
          <w:rFonts w:ascii="Palatino Linotype" w:hAnsi="Palatino Linotype" w:cs="Cambria"/>
          <w:sz w:val="24"/>
          <w:szCs w:val="24"/>
          <w:lang w:val="lt-LT"/>
        </w:rPr>
        <w:t xml:space="preserve">erija nėra paskelbusi tokių studijų analizes. </w:t>
      </w:r>
    </w:p>
    <w:p w:rsidR="00B6441C" w:rsidRPr="00AD2BF4" w:rsidRDefault="00B6441C" w:rsidP="00B6441C">
      <w:pPr>
        <w:pStyle w:val="NormalWeb"/>
        <w:spacing w:before="0" w:beforeAutospacing="0" w:after="0" w:afterAutospacing="0"/>
        <w:jc w:val="both"/>
        <w:rPr>
          <w:rFonts w:ascii="Palatino Linotype" w:hAnsi="Palatino Linotype" w:cs="Cambria"/>
          <w:sz w:val="24"/>
          <w:szCs w:val="24"/>
          <w:lang w:val="lt-LT"/>
        </w:rPr>
      </w:pPr>
    </w:p>
    <w:p w:rsidR="00AE7A07" w:rsidRPr="00AD2BF4" w:rsidRDefault="008D6B20" w:rsidP="000A0FEE">
      <w:pPr>
        <w:numPr>
          <w:ilvl w:val="0"/>
          <w:numId w:val="9"/>
        </w:numPr>
        <w:spacing w:after="0" w:line="240" w:lineRule="auto"/>
        <w:jc w:val="both"/>
        <w:rPr>
          <w:rFonts w:ascii="Palatino Linotype" w:hAnsi="Palatino Linotype" w:cs="Cambria"/>
          <w:i/>
          <w:iCs/>
          <w:sz w:val="24"/>
          <w:szCs w:val="24"/>
          <w:lang w:val="lt-LT"/>
        </w:rPr>
      </w:pPr>
      <w:r w:rsidRPr="00AD2BF4">
        <w:rPr>
          <w:rFonts w:ascii="Palatino Linotype" w:hAnsi="Palatino Linotype" w:cs="Cambria"/>
          <w:i/>
          <w:iCs/>
          <w:sz w:val="24"/>
          <w:szCs w:val="24"/>
          <w:lang w:val="lt-LT"/>
        </w:rPr>
        <w:t>Ar numatytos procedūros, kurios užtikrin</w:t>
      </w:r>
      <w:r w:rsidR="00B6441C" w:rsidRPr="00AD2BF4">
        <w:rPr>
          <w:rFonts w:ascii="Palatino Linotype" w:hAnsi="Palatino Linotype" w:cs="Cambria"/>
          <w:i/>
          <w:iCs/>
          <w:sz w:val="24"/>
          <w:szCs w:val="24"/>
          <w:lang w:val="lt-LT"/>
        </w:rPr>
        <w:t>a</w:t>
      </w:r>
      <w:r w:rsidRPr="00AD2BF4">
        <w:rPr>
          <w:rFonts w:ascii="Palatino Linotype" w:hAnsi="Palatino Linotype" w:cs="Cambria"/>
          <w:i/>
          <w:iCs/>
          <w:sz w:val="24"/>
          <w:szCs w:val="24"/>
          <w:lang w:val="lt-LT"/>
        </w:rPr>
        <w:t xml:space="preserve"> diskrimiancijos identifikavimą ir </w:t>
      </w:r>
      <w:r w:rsidR="00217606" w:rsidRPr="00AD2BF4">
        <w:rPr>
          <w:rFonts w:ascii="Palatino Linotype" w:hAnsi="Palatino Linotype" w:cs="Cambria"/>
          <w:i/>
          <w:iCs/>
          <w:sz w:val="24"/>
          <w:szCs w:val="24"/>
          <w:lang w:val="lt-LT"/>
        </w:rPr>
        <w:t>žalos atlyginimą</w:t>
      </w:r>
      <w:r w:rsidR="00AE7A07" w:rsidRPr="00AD2BF4">
        <w:rPr>
          <w:rFonts w:ascii="Palatino Linotype" w:hAnsi="Palatino Linotype" w:cs="Cambria"/>
          <w:i/>
          <w:iCs/>
          <w:sz w:val="24"/>
          <w:szCs w:val="24"/>
          <w:lang w:val="lt-LT"/>
        </w:rPr>
        <w:t>?</w:t>
      </w:r>
      <w:r w:rsidR="00AE7A07" w:rsidRPr="00AD2BF4">
        <w:rPr>
          <w:rFonts w:ascii="Palatino Linotype" w:hAnsi="Palatino Linotype" w:cs="Cambria"/>
          <w:i/>
          <w:iCs/>
          <w:sz w:val="24"/>
          <w:szCs w:val="24"/>
          <w:lang w:val="lt-LT"/>
        </w:rPr>
        <w:tab/>
      </w:r>
    </w:p>
    <w:p w:rsidR="00AE7A07" w:rsidRPr="00AD2BF4" w:rsidRDefault="00AE7A07" w:rsidP="000A0FEE">
      <w:pPr>
        <w:shd w:val="clear" w:color="auto" w:fill="FFFFFF"/>
        <w:spacing w:after="0" w:line="240" w:lineRule="auto"/>
        <w:jc w:val="both"/>
        <w:rPr>
          <w:rFonts w:ascii="Palatino Linotype" w:hAnsi="Palatino Linotype" w:cs="Cambria"/>
          <w:color w:val="000000"/>
          <w:sz w:val="24"/>
          <w:szCs w:val="24"/>
          <w:highlight w:val="lightGray"/>
          <w:lang w:val="lt-LT" w:eastAsia="en-GB"/>
        </w:rPr>
      </w:pPr>
    </w:p>
    <w:p w:rsidR="00AE7A07" w:rsidRPr="00AD2BF4" w:rsidRDefault="00217606" w:rsidP="000A0FEE">
      <w:pPr>
        <w:shd w:val="clear" w:color="auto" w:fill="FFFFFF"/>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Jei diskriminacij</w:t>
      </w:r>
      <w:r w:rsidR="00B6441C" w:rsidRPr="00AD2BF4">
        <w:rPr>
          <w:rFonts w:ascii="Palatino Linotype" w:hAnsi="Palatino Linotype" w:cs="Cambria"/>
          <w:color w:val="000000"/>
          <w:sz w:val="24"/>
          <w:szCs w:val="24"/>
          <w:lang w:val="lt-LT" w:eastAsia="en-GB"/>
        </w:rPr>
        <w:t>os</w:t>
      </w:r>
      <w:r w:rsidRPr="00AD2BF4">
        <w:rPr>
          <w:rFonts w:ascii="Palatino Linotype" w:hAnsi="Palatino Linotype" w:cs="Cambria"/>
          <w:color w:val="000000"/>
          <w:sz w:val="24"/>
          <w:szCs w:val="24"/>
          <w:lang w:val="lt-LT" w:eastAsia="en-GB"/>
        </w:rPr>
        <w:t xml:space="preserve"> seksualinės orientacijos pagrindu</w:t>
      </w:r>
      <w:r w:rsidR="00B6441C" w:rsidRPr="00AD2BF4">
        <w:rPr>
          <w:rFonts w:ascii="Palatino Linotype" w:hAnsi="Palatino Linotype" w:cs="Cambria"/>
          <w:color w:val="000000"/>
          <w:sz w:val="24"/>
          <w:szCs w:val="24"/>
          <w:lang w:val="lt-LT" w:eastAsia="en-GB"/>
        </w:rPr>
        <w:t xml:space="preserve"> atvejis įvyksta</w:t>
      </w:r>
      <w:r w:rsidR="007C05B3" w:rsidRPr="00AD2BF4">
        <w:rPr>
          <w:rFonts w:ascii="Palatino Linotype" w:hAnsi="Palatino Linotype" w:cs="Cambria"/>
          <w:color w:val="000000"/>
          <w:sz w:val="24"/>
          <w:szCs w:val="24"/>
          <w:lang w:val="lt-LT" w:eastAsia="en-GB"/>
        </w:rPr>
        <w:t xml:space="preserve"> Lygių galimybių įs</w:t>
      </w:r>
      <w:r w:rsidR="00346F77" w:rsidRPr="00AD2BF4">
        <w:rPr>
          <w:rFonts w:ascii="Palatino Linotype" w:hAnsi="Palatino Linotype" w:cs="Cambria"/>
          <w:color w:val="000000"/>
          <w:sz w:val="24"/>
          <w:szCs w:val="24"/>
          <w:lang w:val="lt-LT" w:eastAsia="en-GB"/>
        </w:rPr>
        <w:t>tatym</w:t>
      </w:r>
      <w:r w:rsidR="00B6441C" w:rsidRPr="00AD2BF4">
        <w:rPr>
          <w:rFonts w:ascii="Palatino Linotype" w:hAnsi="Palatino Linotype" w:cs="Cambria"/>
          <w:color w:val="000000"/>
          <w:sz w:val="24"/>
          <w:szCs w:val="24"/>
          <w:lang w:val="lt-LT" w:eastAsia="en-GB"/>
        </w:rPr>
        <w:t>u</w:t>
      </w:r>
      <w:r w:rsidR="00346F77" w:rsidRPr="00AD2BF4">
        <w:rPr>
          <w:rFonts w:ascii="Palatino Linotype" w:hAnsi="Palatino Linotype" w:cs="Cambria"/>
          <w:color w:val="000000"/>
          <w:sz w:val="24"/>
          <w:szCs w:val="24"/>
          <w:lang w:val="lt-LT" w:eastAsia="en-GB"/>
        </w:rPr>
        <w:t xml:space="preserve"> reguliuojamo</w:t>
      </w:r>
      <w:r w:rsidR="00B6441C" w:rsidRPr="00AD2BF4">
        <w:rPr>
          <w:rFonts w:ascii="Palatino Linotype" w:hAnsi="Palatino Linotype" w:cs="Cambria"/>
          <w:color w:val="000000"/>
          <w:sz w:val="24"/>
          <w:szCs w:val="24"/>
          <w:lang w:val="lt-LT" w:eastAsia="en-GB"/>
        </w:rPr>
        <w:t>je</w:t>
      </w:r>
      <w:r w:rsidR="00346F77" w:rsidRPr="00AD2BF4">
        <w:rPr>
          <w:rFonts w:ascii="Palatino Linotype" w:hAnsi="Palatino Linotype" w:cs="Cambria"/>
          <w:color w:val="000000"/>
          <w:sz w:val="24"/>
          <w:szCs w:val="24"/>
          <w:lang w:val="lt-LT" w:eastAsia="en-GB"/>
        </w:rPr>
        <w:t xml:space="preserve"> srity</w:t>
      </w:r>
      <w:r w:rsidR="00B6441C" w:rsidRPr="00AD2BF4">
        <w:rPr>
          <w:rFonts w:ascii="Palatino Linotype" w:hAnsi="Palatino Linotype" w:cs="Cambria"/>
          <w:color w:val="000000"/>
          <w:sz w:val="24"/>
          <w:szCs w:val="24"/>
          <w:lang w:val="lt-LT" w:eastAsia="en-GB"/>
        </w:rPr>
        <w:t>je</w:t>
      </w:r>
      <w:r w:rsidR="00346F77" w:rsidRPr="00AD2BF4">
        <w:rPr>
          <w:rFonts w:ascii="Palatino Linotype" w:hAnsi="Palatino Linotype" w:cs="Cambria"/>
          <w:color w:val="000000"/>
          <w:sz w:val="24"/>
          <w:szCs w:val="24"/>
          <w:lang w:val="lt-LT" w:eastAsia="en-GB"/>
        </w:rPr>
        <w:t xml:space="preserve"> –</w:t>
      </w:r>
      <w:r w:rsidR="009F2A86" w:rsidRPr="00AD2BF4">
        <w:rPr>
          <w:rFonts w:ascii="Palatino Linotype" w:hAnsi="Palatino Linotype" w:cs="Cambria"/>
          <w:color w:val="000000"/>
          <w:sz w:val="24"/>
          <w:szCs w:val="24"/>
          <w:lang w:val="lt-LT" w:eastAsia="en-GB"/>
        </w:rPr>
        <w:t xml:space="preserve"> </w:t>
      </w:r>
      <w:r w:rsidR="00940B00" w:rsidRPr="00AD2BF4">
        <w:rPr>
          <w:rFonts w:ascii="Palatino Linotype" w:hAnsi="Palatino Linotype" w:cs="Cambria"/>
          <w:color w:val="000000"/>
          <w:sz w:val="24"/>
          <w:szCs w:val="24"/>
          <w:lang w:val="lt-LT" w:eastAsia="en-GB"/>
        </w:rPr>
        <w:t>pavyzdžiui,</w:t>
      </w:r>
      <w:r w:rsidR="007C05B3" w:rsidRPr="00AD2BF4">
        <w:rPr>
          <w:rFonts w:ascii="Palatino Linotype" w:hAnsi="Palatino Linotype" w:cs="Cambria"/>
          <w:color w:val="000000"/>
          <w:sz w:val="24"/>
          <w:szCs w:val="24"/>
          <w:lang w:val="lt-LT" w:eastAsia="en-GB"/>
        </w:rPr>
        <w:t xml:space="preserve"> </w:t>
      </w:r>
      <w:r w:rsidR="009F2A86" w:rsidRPr="00AD2BF4">
        <w:rPr>
          <w:rFonts w:ascii="Palatino Linotype" w:hAnsi="Palatino Linotype" w:cs="Cambria"/>
          <w:color w:val="000000"/>
          <w:sz w:val="24"/>
          <w:szCs w:val="24"/>
          <w:lang w:val="lt-LT" w:eastAsia="en-GB"/>
        </w:rPr>
        <w:t>darbe</w:t>
      </w:r>
      <w:r w:rsidR="007C05B3" w:rsidRPr="00AD2BF4">
        <w:rPr>
          <w:rFonts w:ascii="Palatino Linotype" w:hAnsi="Palatino Linotype" w:cs="Cambria"/>
          <w:color w:val="000000"/>
          <w:sz w:val="24"/>
          <w:szCs w:val="24"/>
          <w:lang w:val="lt-LT" w:eastAsia="en-GB"/>
        </w:rPr>
        <w:t xml:space="preserve">, </w:t>
      </w:r>
      <w:r w:rsidR="00227B26" w:rsidRPr="00AD2BF4">
        <w:rPr>
          <w:rFonts w:ascii="Palatino Linotype" w:hAnsi="Palatino Linotype" w:cs="Cambria"/>
          <w:color w:val="000000"/>
          <w:sz w:val="24"/>
          <w:szCs w:val="24"/>
          <w:lang w:val="lt-LT" w:eastAsia="en-GB"/>
        </w:rPr>
        <w:t>prekių ir paslaugų ar</w:t>
      </w:r>
      <w:r w:rsidR="007C05B3" w:rsidRPr="00AD2BF4">
        <w:rPr>
          <w:rFonts w:ascii="Palatino Linotype" w:hAnsi="Palatino Linotype" w:cs="Cambria"/>
          <w:color w:val="000000"/>
          <w:sz w:val="24"/>
          <w:szCs w:val="24"/>
          <w:lang w:val="lt-LT" w:eastAsia="en-GB"/>
        </w:rPr>
        <w:t xml:space="preserve"> švietimo srity</w:t>
      </w:r>
      <w:r w:rsidR="00B6441C" w:rsidRPr="00AD2BF4">
        <w:rPr>
          <w:rFonts w:ascii="Palatino Linotype" w:hAnsi="Palatino Linotype" w:cs="Cambria"/>
          <w:color w:val="000000"/>
          <w:sz w:val="24"/>
          <w:szCs w:val="24"/>
          <w:lang w:val="lt-LT" w:eastAsia="en-GB"/>
        </w:rPr>
        <w:t>se</w:t>
      </w:r>
      <w:r w:rsidR="007C05B3" w:rsidRPr="00AD2BF4">
        <w:rPr>
          <w:rFonts w:ascii="Palatino Linotype" w:hAnsi="Palatino Linotype" w:cs="Cambria"/>
          <w:color w:val="000000"/>
          <w:sz w:val="24"/>
          <w:szCs w:val="24"/>
          <w:lang w:val="lt-LT" w:eastAsia="en-GB"/>
        </w:rPr>
        <w:t xml:space="preserve">, </w:t>
      </w:r>
      <w:r w:rsidR="00D44218" w:rsidRPr="00AD2BF4">
        <w:rPr>
          <w:rFonts w:ascii="Palatino Linotype" w:hAnsi="Palatino Linotype" w:cs="Cambria"/>
          <w:color w:val="000000"/>
          <w:sz w:val="24"/>
          <w:szCs w:val="24"/>
          <w:lang w:val="lt-LT" w:eastAsia="en-GB"/>
        </w:rPr>
        <w:t xml:space="preserve">valstybės ir savivaldybių institucijų </w:t>
      </w:r>
      <w:r w:rsidR="00B6441C" w:rsidRPr="00AD2BF4">
        <w:rPr>
          <w:rFonts w:ascii="Palatino Linotype" w:hAnsi="Palatino Linotype" w:cs="Cambria"/>
          <w:color w:val="000000"/>
          <w:sz w:val="24"/>
          <w:szCs w:val="24"/>
          <w:lang w:val="lt-LT" w:eastAsia="en-GB"/>
        </w:rPr>
        <w:t>a</w:t>
      </w:r>
      <w:r w:rsidR="00D44218" w:rsidRPr="00AD2BF4">
        <w:rPr>
          <w:rFonts w:ascii="Palatino Linotype" w:hAnsi="Palatino Linotype" w:cs="Cambria"/>
          <w:color w:val="000000"/>
          <w:sz w:val="24"/>
          <w:szCs w:val="24"/>
          <w:lang w:val="lt-LT" w:eastAsia="en-GB"/>
        </w:rPr>
        <w:t>r įstaigų veiksmų</w:t>
      </w:r>
      <w:r w:rsidR="00B6441C" w:rsidRPr="00AD2BF4">
        <w:rPr>
          <w:rFonts w:ascii="Palatino Linotype" w:hAnsi="Palatino Linotype" w:cs="Cambria"/>
          <w:color w:val="000000"/>
          <w:sz w:val="24"/>
          <w:szCs w:val="24"/>
          <w:lang w:val="lt-LT" w:eastAsia="en-GB"/>
        </w:rPr>
        <w:t xml:space="preserve">, pažeidžiančių lygias galimybes, kontekste ar </w:t>
      </w:r>
      <w:r w:rsidR="00227B26" w:rsidRPr="00AD2BF4">
        <w:rPr>
          <w:rFonts w:ascii="Palatino Linotype" w:hAnsi="Palatino Linotype" w:cs="Cambria"/>
          <w:color w:val="000000"/>
          <w:sz w:val="24"/>
          <w:szCs w:val="24"/>
          <w:lang w:val="lt-LT" w:eastAsia="en-GB"/>
        </w:rPr>
        <w:t>reklamos</w:t>
      </w:r>
      <w:r w:rsidR="00B6441C" w:rsidRPr="00AD2BF4">
        <w:rPr>
          <w:rFonts w:ascii="Palatino Linotype" w:hAnsi="Palatino Linotype" w:cs="Cambria"/>
          <w:color w:val="000000"/>
          <w:sz w:val="24"/>
          <w:szCs w:val="24"/>
          <w:lang w:val="lt-LT" w:eastAsia="en-GB"/>
        </w:rPr>
        <w:t xml:space="preserve"> srityje</w:t>
      </w:r>
      <w:r w:rsidR="00227B26" w:rsidRPr="00AD2BF4">
        <w:rPr>
          <w:rFonts w:ascii="Palatino Linotype" w:hAnsi="Palatino Linotype" w:cs="Cambria"/>
          <w:color w:val="000000"/>
          <w:sz w:val="24"/>
          <w:szCs w:val="24"/>
          <w:lang w:val="lt-LT" w:eastAsia="en-GB"/>
        </w:rPr>
        <w:t xml:space="preserve">, asmuo gali kreiptis su skundu į Lygių galimybių kontrolieriaus tarnybą. </w:t>
      </w:r>
      <w:r w:rsidR="00B6441C" w:rsidRPr="00AD2BF4">
        <w:rPr>
          <w:rFonts w:ascii="Palatino Linotype" w:hAnsi="Palatino Linotype" w:cs="Cambria"/>
          <w:color w:val="000000"/>
          <w:sz w:val="24"/>
          <w:szCs w:val="24"/>
          <w:lang w:val="lt-LT" w:eastAsia="en-GB"/>
        </w:rPr>
        <w:t xml:space="preserve">Lytinės tapatybės </w:t>
      </w:r>
      <w:r w:rsidR="00A376CD" w:rsidRPr="00AD2BF4">
        <w:rPr>
          <w:rFonts w:ascii="Palatino Linotype" w:hAnsi="Palatino Linotype" w:cs="Cambria"/>
          <w:color w:val="000000"/>
          <w:sz w:val="24"/>
          <w:szCs w:val="24"/>
          <w:lang w:val="lt-LT" w:eastAsia="en-GB"/>
        </w:rPr>
        <w:t xml:space="preserve">pagrindas nėra </w:t>
      </w:r>
      <w:r w:rsidR="00B6441C" w:rsidRPr="00AD2BF4">
        <w:rPr>
          <w:rFonts w:ascii="Palatino Linotype" w:hAnsi="Palatino Linotype" w:cs="Cambria"/>
          <w:color w:val="000000"/>
          <w:sz w:val="24"/>
          <w:szCs w:val="24"/>
          <w:lang w:val="lt-LT" w:eastAsia="en-GB"/>
        </w:rPr>
        <w:t>identifikuotas kaip vienas iš draudžiamos diskriminacijos</w:t>
      </w:r>
      <w:r w:rsidR="00A376CD" w:rsidRPr="00AD2BF4">
        <w:rPr>
          <w:rFonts w:ascii="Palatino Linotype" w:hAnsi="Palatino Linotype" w:cs="Cambria"/>
          <w:color w:val="000000"/>
          <w:sz w:val="24"/>
          <w:szCs w:val="24"/>
          <w:lang w:val="lt-LT" w:eastAsia="en-GB"/>
        </w:rPr>
        <w:t xml:space="preserve"> pagrindų. </w:t>
      </w:r>
      <w:r w:rsidR="00CB5C76" w:rsidRPr="00AD2BF4">
        <w:rPr>
          <w:rFonts w:ascii="Palatino Linotype" w:hAnsi="Palatino Linotype" w:cs="Cambria"/>
          <w:color w:val="000000"/>
          <w:sz w:val="24"/>
          <w:szCs w:val="24"/>
          <w:lang w:val="lt-LT" w:eastAsia="en-GB"/>
        </w:rPr>
        <w:t>Lygių galimybių kon</w:t>
      </w:r>
      <w:r w:rsidR="00A92DE5" w:rsidRPr="00AD2BF4">
        <w:rPr>
          <w:rFonts w:ascii="Palatino Linotype" w:hAnsi="Palatino Linotype" w:cs="Cambria"/>
          <w:color w:val="000000"/>
          <w:sz w:val="24"/>
          <w:szCs w:val="24"/>
          <w:lang w:val="lt-LT" w:eastAsia="en-GB"/>
        </w:rPr>
        <w:t>t</w:t>
      </w:r>
      <w:r w:rsidR="00CB5C76" w:rsidRPr="00AD2BF4">
        <w:rPr>
          <w:rFonts w:ascii="Palatino Linotype" w:hAnsi="Palatino Linotype" w:cs="Cambria"/>
          <w:color w:val="000000"/>
          <w:sz w:val="24"/>
          <w:szCs w:val="24"/>
          <w:lang w:val="lt-LT" w:eastAsia="en-GB"/>
        </w:rPr>
        <w:t xml:space="preserve">rolierė </w:t>
      </w:r>
      <w:r w:rsidR="00B6441C" w:rsidRPr="00AD2BF4">
        <w:rPr>
          <w:rFonts w:ascii="Palatino Linotype" w:hAnsi="Palatino Linotype" w:cs="Cambria"/>
          <w:color w:val="000000"/>
          <w:sz w:val="24"/>
          <w:szCs w:val="24"/>
          <w:lang w:val="lt-LT" w:eastAsia="en-GB"/>
        </w:rPr>
        <w:t xml:space="preserve">iki šiol </w:t>
      </w:r>
      <w:r w:rsidR="00CB5C76" w:rsidRPr="00AD2BF4">
        <w:rPr>
          <w:rFonts w:ascii="Palatino Linotype" w:hAnsi="Palatino Linotype" w:cs="Cambria"/>
          <w:color w:val="000000"/>
          <w:sz w:val="24"/>
          <w:szCs w:val="24"/>
          <w:lang w:val="lt-LT" w:eastAsia="en-GB"/>
        </w:rPr>
        <w:t xml:space="preserve">nėra gavusi skundų dėl diskriminacijos </w:t>
      </w:r>
      <w:r w:rsidR="00B6441C" w:rsidRPr="00AD2BF4">
        <w:rPr>
          <w:rFonts w:ascii="Palatino Linotype" w:hAnsi="Palatino Linotype" w:cs="Cambria"/>
          <w:color w:val="000000"/>
          <w:sz w:val="24"/>
          <w:szCs w:val="24"/>
          <w:lang w:val="lt-LT" w:eastAsia="en-GB"/>
        </w:rPr>
        <w:t>lytinės tapatybės</w:t>
      </w:r>
      <w:r w:rsidR="00CB5C76" w:rsidRPr="00AD2BF4">
        <w:rPr>
          <w:rFonts w:ascii="Palatino Linotype" w:hAnsi="Palatino Linotype" w:cs="Cambria"/>
          <w:color w:val="000000"/>
          <w:sz w:val="24"/>
          <w:szCs w:val="24"/>
          <w:lang w:val="lt-LT" w:eastAsia="en-GB"/>
        </w:rPr>
        <w:t xml:space="preserve"> pagrindu</w:t>
      </w:r>
      <w:r w:rsidR="00B6441C" w:rsidRPr="00AD2BF4">
        <w:rPr>
          <w:rFonts w:ascii="Palatino Linotype" w:hAnsi="Palatino Linotype" w:cs="Cambria"/>
          <w:color w:val="000000"/>
          <w:sz w:val="24"/>
          <w:szCs w:val="24"/>
          <w:lang w:val="lt-LT" w:eastAsia="en-GB"/>
        </w:rPr>
        <w:t xml:space="preserve"> – taip ir </w:t>
      </w:r>
      <w:r w:rsidR="00CB5C76" w:rsidRPr="00AD2BF4">
        <w:rPr>
          <w:rFonts w:ascii="Palatino Linotype" w:hAnsi="Palatino Linotype" w:cs="Cambria"/>
          <w:color w:val="000000"/>
          <w:sz w:val="24"/>
          <w:szCs w:val="24"/>
          <w:lang w:val="lt-LT" w:eastAsia="en-GB"/>
        </w:rPr>
        <w:t>lieka neaišku, ar</w:t>
      </w:r>
      <w:r w:rsidR="00B6441C" w:rsidRPr="00AD2BF4">
        <w:rPr>
          <w:rFonts w:ascii="Palatino Linotype" w:hAnsi="Palatino Linotype" w:cs="Cambria"/>
          <w:color w:val="000000"/>
          <w:sz w:val="24"/>
          <w:szCs w:val="24"/>
          <w:lang w:val="lt-LT" w:eastAsia="en-GB"/>
        </w:rPr>
        <w:t>,</w:t>
      </w:r>
      <w:r w:rsidR="00CB5C76" w:rsidRPr="00AD2BF4">
        <w:rPr>
          <w:rFonts w:ascii="Palatino Linotype" w:hAnsi="Palatino Linotype" w:cs="Cambria"/>
          <w:color w:val="000000"/>
          <w:sz w:val="24"/>
          <w:szCs w:val="24"/>
          <w:lang w:val="lt-LT" w:eastAsia="en-GB"/>
        </w:rPr>
        <w:t xml:space="preserve"> taikant įstatymo nuostatas, </w:t>
      </w:r>
      <w:r w:rsidR="00BE7954" w:rsidRPr="00AD2BF4">
        <w:rPr>
          <w:rFonts w:ascii="Palatino Linotype" w:hAnsi="Palatino Linotype" w:cs="Cambria"/>
          <w:color w:val="000000"/>
          <w:sz w:val="24"/>
          <w:szCs w:val="24"/>
          <w:lang w:val="lt-LT" w:eastAsia="en-GB"/>
        </w:rPr>
        <w:t xml:space="preserve">jos būtų interpretuojamos plačiai, </w:t>
      </w:r>
      <w:r w:rsidR="00B6441C" w:rsidRPr="00AD2BF4">
        <w:rPr>
          <w:rFonts w:ascii="Palatino Linotype" w:hAnsi="Palatino Linotype" w:cs="Cambria"/>
          <w:color w:val="000000"/>
          <w:sz w:val="24"/>
          <w:szCs w:val="24"/>
          <w:lang w:val="lt-LT" w:eastAsia="en-GB"/>
        </w:rPr>
        <w:t xml:space="preserve">t.y. </w:t>
      </w:r>
      <w:r w:rsidR="00BE7954" w:rsidRPr="00AD2BF4">
        <w:rPr>
          <w:rFonts w:ascii="Palatino Linotype" w:hAnsi="Palatino Linotype" w:cs="Cambria"/>
          <w:color w:val="000000"/>
          <w:sz w:val="24"/>
          <w:szCs w:val="24"/>
          <w:lang w:val="lt-LT" w:eastAsia="en-GB"/>
        </w:rPr>
        <w:t xml:space="preserve">lyties pagrindu apimant ir </w:t>
      </w:r>
      <w:r w:rsidR="00B6441C" w:rsidRPr="00AD2BF4">
        <w:rPr>
          <w:rFonts w:ascii="Palatino Linotype" w:hAnsi="Palatino Linotype" w:cs="Cambria"/>
          <w:color w:val="000000"/>
          <w:sz w:val="24"/>
          <w:szCs w:val="24"/>
          <w:lang w:val="lt-LT" w:eastAsia="en-GB"/>
        </w:rPr>
        <w:t>lytinės tapatybės pagrindą</w:t>
      </w:r>
      <w:r w:rsidR="00BE7954" w:rsidRPr="00AD2BF4">
        <w:rPr>
          <w:rFonts w:ascii="Palatino Linotype" w:hAnsi="Palatino Linotype" w:cs="Cambria"/>
          <w:color w:val="000000"/>
          <w:sz w:val="24"/>
          <w:szCs w:val="24"/>
          <w:lang w:val="lt-LT" w:eastAsia="en-GB"/>
        </w:rPr>
        <w:t>. 2011 m.</w:t>
      </w:r>
      <w:r w:rsidR="00B6441C" w:rsidRPr="00AD2BF4">
        <w:rPr>
          <w:rFonts w:ascii="Palatino Linotype" w:hAnsi="Palatino Linotype" w:cs="Cambria"/>
          <w:color w:val="000000"/>
          <w:sz w:val="24"/>
          <w:szCs w:val="24"/>
          <w:lang w:val="lt-LT" w:eastAsia="en-GB"/>
        </w:rPr>
        <w:t>,</w:t>
      </w:r>
      <w:r w:rsidR="00BE7954" w:rsidRPr="00AD2BF4">
        <w:rPr>
          <w:rFonts w:ascii="Palatino Linotype" w:hAnsi="Palatino Linotype" w:cs="Cambria"/>
          <w:color w:val="000000"/>
          <w:sz w:val="24"/>
          <w:szCs w:val="24"/>
          <w:lang w:val="lt-LT" w:eastAsia="en-GB"/>
        </w:rPr>
        <w:t xml:space="preserve"> susitikimo su Seimo Žmogaus teisių komitetu</w:t>
      </w:r>
      <w:r w:rsidR="00B6441C" w:rsidRPr="00AD2BF4">
        <w:rPr>
          <w:rFonts w:ascii="Palatino Linotype" w:hAnsi="Palatino Linotype" w:cs="Cambria"/>
          <w:color w:val="000000"/>
          <w:sz w:val="24"/>
          <w:szCs w:val="24"/>
          <w:lang w:val="lt-LT" w:eastAsia="en-GB"/>
        </w:rPr>
        <w:t xml:space="preserve"> metu</w:t>
      </w:r>
      <w:r w:rsidR="00BE7954" w:rsidRPr="00AD2BF4">
        <w:rPr>
          <w:rFonts w:ascii="Palatino Linotype" w:hAnsi="Palatino Linotype" w:cs="Cambria"/>
          <w:color w:val="000000"/>
          <w:sz w:val="24"/>
          <w:szCs w:val="24"/>
          <w:lang w:val="lt-LT" w:eastAsia="en-GB"/>
        </w:rPr>
        <w:t xml:space="preserve">, Lygių galimybių kontrolierė teigė, kad </w:t>
      </w:r>
      <w:r w:rsidR="00757844" w:rsidRPr="00AD2BF4">
        <w:rPr>
          <w:rFonts w:ascii="Palatino Linotype" w:hAnsi="Palatino Linotype" w:cs="Cambria"/>
          <w:color w:val="000000"/>
          <w:sz w:val="24"/>
          <w:szCs w:val="24"/>
          <w:lang w:val="lt-LT" w:eastAsia="en-GB"/>
        </w:rPr>
        <w:t xml:space="preserve">EB </w:t>
      </w:r>
      <w:r w:rsidR="00B6441C" w:rsidRPr="00AD2BF4">
        <w:rPr>
          <w:rFonts w:ascii="Palatino Linotype" w:hAnsi="Palatino Linotype" w:cs="Cambria"/>
          <w:color w:val="000000"/>
          <w:sz w:val="24"/>
          <w:szCs w:val="24"/>
          <w:lang w:val="lt-LT" w:eastAsia="en-GB"/>
        </w:rPr>
        <w:t>D</w:t>
      </w:r>
      <w:r w:rsidR="00757844" w:rsidRPr="00AD2BF4">
        <w:rPr>
          <w:rFonts w:ascii="Palatino Linotype" w:hAnsi="Palatino Linotype" w:cs="Cambria"/>
          <w:color w:val="000000"/>
          <w:sz w:val="24"/>
          <w:szCs w:val="24"/>
          <w:lang w:val="lt-LT" w:eastAsia="en-GB"/>
        </w:rPr>
        <w:t>irektyva 2006/54/EB</w:t>
      </w:r>
      <w:r w:rsidR="00B6441C" w:rsidRPr="00AD2BF4">
        <w:rPr>
          <w:rFonts w:ascii="Palatino Linotype" w:hAnsi="Palatino Linotype" w:cs="Cambria"/>
          <w:color w:val="000000"/>
          <w:sz w:val="24"/>
          <w:szCs w:val="24"/>
          <w:lang w:val="lt-LT" w:eastAsia="en-GB"/>
        </w:rPr>
        <w:t xml:space="preserve"> dėl moterų ir vyrų lygių galimybių (nauja redakcija)</w:t>
      </w:r>
      <w:r w:rsidR="00757844" w:rsidRPr="00AD2BF4">
        <w:rPr>
          <w:rFonts w:ascii="Palatino Linotype" w:hAnsi="Palatino Linotype" w:cs="Cambria"/>
          <w:color w:val="000000"/>
          <w:sz w:val="24"/>
          <w:szCs w:val="24"/>
          <w:lang w:val="lt-LT" w:eastAsia="en-GB"/>
        </w:rPr>
        <w:t xml:space="preserve"> yra tik patariamojo p</w:t>
      </w:r>
      <w:r w:rsidR="00A92DE5" w:rsidRPr="00AD2BF4">
        <w:rPr>
          <w:rFonts w:ascii="Palatino Linotype" w:hAnsi="Palatino Linotype" w:cs="Cambria"/>
          <w:color w:val="000000"/>
          <w:sz w:val="24"/>
          <w:szCs w:val="24"/>
          <w:lang w:val="lt-LT" w:eastAsia="en-GB"/>
        </w:rPr>
        <w:t xml:space="preserve">obūdžio, </w:t>
      </w:r>
      <w:r w:rsidR="00B6441C" w:rsidRPr="00AD2BF4">
        <w:rPr>
          <w:rFonts w:ascii="Palatino Linotype" w:hAnsi="Palatino Linotype" w:cs="Cambria"/>
          <w:color w:val="000000"/>
          <w:sz w:val="24"/>
          <w:szCs w:val="24"/>
          <w:lang w:val="lt-LT" w:eastAsia="en-GB"/>
        </w:rPr>
        <w:t>tokiu būdu paneigdama</w:t>
      </w:r>
      <w:r w:rsidR="00757844" w:rsidRPr="00AD2BF4">
        <w:rPr>
          <w:rFonts w:ascii="Palatino Linotype" w:hAnsi="Palatino Linotype" w:cs="Cambria"/>
          <w:color w:val="000000"/>
          <w:sz w:val="24"/>
          <w:szCs w:val="24"/>
          <w:lang w:val="lt-LT" w:eastAsia="en-GB"/>
        </w:rPr>
        <w:t xml:space="preserve"> teisioginį </w:t>
      </w:r>
      <w:r w:rsidR="00B6441C" w:rsidRPr="00AD2BF4">
        <w:rPr>
          <w:rFonts w:ascii="Palatino Linotype" w:hAnsi="Palatino Linotype" w:cs="Cambria"/>
          <w:color w:val="000000"/>
          <w:sz w:val="24"/>
          <w:szCs w:val="24"/>
          <w:lang w:val="lt-LT" w:eastAsia="en-GB"/>
        </w:rPr>
        <w:t xml:space="preserve">Direktyvos </w:t>
      </w:r>
      <w:r w:rsidR="00757844" w:rsidRPr="00AD2BF4">
        <w:rPr>
          <w:rFonts w:ascii="Palatino Linotype" w:hAnsi="Palatino Linotype" w:cs="Cambria"/>
          <w:color w:val="000000"/>
          <w:sz w:val="24"/>
          <w:szCs w:val="24"/>
          <w:lang w:val="lt-LT" w:eastAsia="en-GB"/>
        </w:rPr>
        <w:t xml:space="preserve">taikymą </w:t>
      </w:r>
      <w:r w:rsidR="00045510" w:rsidRPr="00AD2BF4">
        <w:rPr>
          <w:rFonts w:ascii="Palatino Linotype" w:hAnsi="Palatino Linotype" w:cs="Cambria"/>
          <w:color w:val="000000"/>
          <w:sz w:val="24"/>
          <w:szCs w:val="24"/>
          <w:lang w:val="lt-LT" w:eastAsia="en-GB"/>
        </w:rPr>
        <w:t>nacionalinėje teisėje</w:t>
      </w:r>
      <w:r w:rsidR="00757844" w:rsidRPr="00AD2BF4">
        <w:rPr>
          <w:rFonts w:ascii="Palatino Linotype" w:hAnsi="Palatino Linotype" w:cs="Cambria"/>
          <w:color w:val="000000"/>
          <w:sz w:val="24"/>
          <w:szCs w:val="24"/>
          <w:lang w:val="lt-LT" w:eastAsia="en-GB"/>
        </w:rPr>
        <w:t>.</w:t>
      </w:r>
      <w:r w:rsidR="00AE7A07" w:rsidRPr="00AD2BF4">
        <w:rPr>
          <w:rStyle w:val="FootnoteReference"/>
          <w:rFonts w:ascii="Palatino Linotype" w:hAnsi="Palatino Linotype" w:cs="Cambria"/>
          <w:color w:val="000000"/>
          <w:sz w:val="24"/>
          <w:szCs w:val="24"/>
          <w:lang w:val="lt-LT" w:eastAsia="en-GB"/>
        </w:rPr>
        <w:footnoteReference w:id="10"/>
      </w:r>
    </w:p>
    <w:p w:rsidR="00AE7A07" w:rsidRPr="00AD2BF4" w:rsidRDefault="00AE7A07" w:rsidP="000A0FEE">
      <w:pPr>
        <w:shd w:val="clear" w:color="auto" w:fill="FFFFFF"/>
        <w:spacing w:after="0" w:line="240" w:lineRule="auto"/>
        <w:jc w:val="both"/>
        <w:rPr>
          <w:rFonts w:ascii="Palatino Linotype" w:hAnsi="Palatino Linotype" w:cs="Cambria"/>
          <w:color w:val="000000"/>
          <w:sz w:val="24"/>
          <w:szCs w:val="24"/>
          <w:lang w:val="lt-LT" w:eastAsia="en-GB"/>
        </w:rPr>
      </w:pPr>
    </w:p>
    <w:p w:rsidR="00AE7A07" w:rsidRPr="00AD2BF4" w:rsidRDefault="00F57110" w:rsidP="000A0FEE">
      <w:pPr>
        <w:shd w:val="clear" w:color="auto" w:fill="FFFFFF"/>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lastRenderedPageBreak/>
        <w:t xml:space="preserve">Lygių galimybių kontrolierius gali taikyti administracines </w:t>
      </w:r>
      <w:r w:rsidR="00045510" w:rsidRPr="00AD2BF4">
        <w:rPr>
          <w:rFonts w:ascii="Palatino Linotype" w:hAnsi="Palatino Linotype" w:cs="Cambria"/>
          <w:color w:val="000000"/>
          <w:sz w:val="24"/>
          <w:szCs w:val="24"/>
          <w:lang w:val="lt-LT" w:eastAsia="en-GB"/>
        </w:rPr>
        <w:t>nuo</w:t>
      </w:r>
      <w:r w:rsidR="00787069" w:rsidRPr="00AD2BF4">
        <w:rPr>
          <w:rFonts w:ascii="Palatino Linotype" w:hAnsi="Palatino Linotype" w:cs="Cambria"/>
          <w:color w:val="000000"/>
          <w:sz w:val="24"/>
          <w:szCs w:val="24"/>
          <w:lang w:val="lt-LT" w:eastAsia="en-GB"/>
        </w:rPr>
        <w:t xml:space="preserve">baudas pažeidėjui. </w:t>
      </w:r>
      <w:r w:rsidR="00045510" w:rsidRPr="00AD2BF4">
        <w:rPr>
          <w:rFonts w:ascii="Palatino Linotype" w:hAnsi="Palatino Linotype" w:cs="Cambria"/>
          <w:color w:val="000000"/>
          <w:sz w:val="24"/>
          <w:szCs w:val="24"/>
          <w:lang w:val="lt-LT" w:eastAsia="en-GB"/>
        </w:rPr>
        <w:t>Vis dėlto, k</w:t>
      </w:r>
      <w:r w:rsidR="00787069" w:rsidRPr="00AD2BF4">
        <w:rPr>
          <w:rFonts w:ascii="Palatino Linotype" w:hAnsi="Palatino Linotype" w:cs="Cambria"/>
          <w:color w:val="000000"/>
          <w:sz w:val="24"/>
          <w:szCs w:val="24"/>
          <w:lang w:val="lt-LT" w:eastAsia="en-GB"/>
        </w:rPr>
        <w:t xml:space="preserve">ontrolierius negali </w:t>
      </w:r>
      <w:r w:rsidR="00045510" w:rsidRPr="00AD2BF4">
        <w:rPr>
          <w:rFonts w:ascii="Palatino Linotype" w:hAnsi="Palatino Linotype" w:cs="Cambria"/>
          <w:color w:val="000000"/>
          <w:sz w:val="24"/>
          <w:szCs w:val="24"/>
          <w:lang w:val="lt-LT" w:eastAsia="en-GB"/>
        </w:rPr>
        <w:t xml:space="preserve">atlyginti žalos </w:t>
      </w:r>
      <w:r w:rsidR="00787069" w:rsidRPr="00AD2BF4">
        <w:rPr>
          <w:rFonts w:ascii="Palatino Linotype" w:hAnsi="Palatino Linotype" w:cs="Cambria"/>
          <w:color w:val="000000"/>
          <w:sz w:val="24"/>
          <w:szCs w:val="24"/>
          <w:lang w:val="lt-LT" w:eastAsia="en-GB"/>
        </w:rPr>
        <w:t>nuo diskriminacijos nukentėjusiam asmeniui</w:t>
      </w:r>
      <w:r w:rsidR="009D059A" w:rsidRPr="00AD2BF4">
        <w:rPr>
          <w:rFonts w:ascii="Palatino Linotype" w:hAnsi="Palatino Linotype" w:cs="Cambria"/>
          <w:color w:val="000000"/>
          <w:sz w:val="24"/>
          <w:szCs w:val="24"/>
          <w:lang w:val="lt-LT" w:eastAsia="en-GB"/>
        </w:rPr>
        <w:t xml:space="preserve">. Asmuo </w:t>
      </w:r>
      <w:r w:rsidR="00045510" w:rsidRPr="00AD2BF4">
        <w:rPr>
          <w:rFonts w:ascii="Palatino Linotype" w:hAnsi="Palatino Linotype" w:cs="Cambria"/>
          <w:color w:val="000000"/>
          <w:sz w:val="24"/>
          <w:szCs w:val="24"/>
          <w:lang w:val="lt-LT" w:eastAsia="en-GB"/>
        </w:rPr>
        <w:t>dėl žalos atlyginimo gali kreiptis į teismą</w:t>
      </w:r>
      <w:r w:rsidR="009D059A" w:rsidRPr="00AD2BF4">
        <w:rPr>
          <w:rFonts w:ascii="Palatino Linotype" w:hAnsi="Palatino Linotype" w:cs="Cambria"/>
          <w:color w:val="000000"/>
          <w:sz w:val="24"/>
          <w:szCs w:val="24"/>
          <w:lang w:val="lt-LT" w:eastAsia="en-GB"/>
        </w:rPr>
        <w:t xml:space="preserve">. </w:t>
      </w:r>
      <w:r w:rsidR="00AE7A07" w:rsidRPr="00AD2BF4">
        <w:rPr>
          <w:rFonts w:ascii="Palatino Linotype" w:hAnsi="Palatino Linotype" w:cs="Cambria"/>
          <w:color w:val="000000"/>
          <w:sz w:val="24"/>
          <w:szCs w:val="24"/>
          <w:lang w:val="lt-LT" w:eastAsia="en-GB"/>
        </w:rPr>
        <w:t xml:space="preserve">  </w:t>
      </w:r>
    </w:p>
    <w:p w:rsidR="00AE7A07" w:rsidRPr="00AD2BF4" w:rsidRDefault="00AE7A07" w:rsidP="000A0FEE">
      <w:pPr>
        <w:shd w:val="clear" w:color="auto" w:fill="FFFFFF"/>
        <w:spacing w:after="0" w:line="240" w:lineRule="auto"/>
        <w:jc w:val="both"/>
        <w:rPr>
          <w:rFonts w:ascii="Palatino Linotype" w:hAnsi="Palatino Linotype" w:cs="Cambria"/>
          <w:color w:val="000000"/>
          <w:sz w:val="24"/>
          <w:szCs w:val="24"/>
          <w:lang w:val="lt-LT" w:eastAsia="en-GB"/>
        </w:rPr>
      </w:pPr>
    </w:p>
    <w:p w:rsidR="00090BC5" w:rsidRPr="00AD2BF4" w:rsidRDefault="009D059A" w:rsidP="000A0FEE">
      <w:pPr>
        <w:shd w:val="clear" w:color="auto" w:fill="FFFFFF"/>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Diskriminacija dėl seksualinės orientacijos yra draudžiama</w:t>
      </w:r>
      <w:r w:rsidR="00E13B90" w:rsidRPr="00AD2BF4">
        <w:rPr>
          <w:rFonts w:ascii="Palatino Linotype" w:hAnsi="Palatino Linotype" w:cs="Cambria"/>
          <w:color w:val="000000"/>
          <w:sz w:val="24"/>
          <w:szCs w:val="24"/>
          <w:lang w:val="lt-LT" w:eastAsia="en-GB"/>
        </w:rPr>
        <w:t xml:space="preserve"> ir</w:t>
      </w:r>
      <w:r w:rsidRPr="00AD2BF4">
        <w:rPr>
          <w:rFonts w:ascii="Palatino Linotype" w:hAnsi="Palatino Linotype" w:cs="Cambria"/>
          <w:color w:val="000000"/>
          <w:sz w:val="24"/>
          <w:szCs w:val="24"/>
          <w:lang w:val="lt-LT" w:eastAsia="en-GB"/>
        </w:rPr>
        <w:t xml:space="preserve"> </w:t>
      </w:r>
      <w:r w:rsidR="005D7141" w:rsidRPr="00AD2BF4">
        <w:rPr>
          <w:rFonts w:ascii="Palatino Linotype" w:hAnsi="Palatino Linotype" w:cs="Cambria"/>
          <w:color w:val="000000"/>
          <w:sz w:val="24"/>
          <w:szCs w:val="24"/>
          <w:lang w:val="lt-LT" w:eastAsia="en-GB"/>
        </w:rPr>
        <w:t>Baud</w:t>
      </w:r>
      <w:r w:rsidR="00BA016D" w:rsidRPr="00AD2BF4">
        <w:rPr>
          <w:rFonts w:ascii="Palatino Linotype" w:hAnsi="Palatino Linotype" w:cs="Cambria"/>
          <w:color w:val="000000"/>
          <w:sz w:val="24"/>
          <w:szCs w:val="24"/>
          <w:lang w:val="lt-LT" w:eastAsia="en-GB"/>
        </w:rPr>
        <w:t>žiamojo kodekso 169 ir 170 str.</w:t>
      </w:r>
      <w:r w:rsidR="005D7141" w:rsidRPr="00AD2BF4">
        <w:rPr>
          <w:rFonts w:ascii="Palatino Linotype" w:hAnsi="Palatino Linotype" w:cs="Cambria"/>
          <w:color w:val="000000"/>
          <w:sz w:val="24"/>
          <w:szCs w:val="24"/>
          <w:lang w:val="lt-LT" w:eastAsia="en-GB"/>
        </w:rPr>
        <w:t xml:space="preserve">. BK 170 straipsnyje </w:t>
      </w:r>
      <w:r w:rsidR="00C37F47" w:rsidRPr="00AD2BF4">
        <w:rPr>
          <w:rFonts w:ascii="Palatino Linotype" w:hAnsi="Palatino Linotype" w:cs="Cambria"/>
          <w:color w:val="000000"/>
          <w:sz w:val="24"/>
          <w:szCs w:val="24"/>
          <w:lang w:val="lt-LT" w:eastAsia="en-GB"/>
        </w:rPr>
        <w:t xml:space="preserve">draudžiama kurstyti </w:t>
      </w:r>
      <w:r w:rsidR="00C745ED" w:rsidRPr="00AD2BF4">
        <w:rPr>
          <w:rFonts w:ascii="Palatino Linotype" w:hAnsi="Palatino Linotype" w:cs="Cambria"/>
          <w:color w:val="000000"/>
          <w:sz w:val="24"/>
          <w:szCs w:val="24"/>
          <w:lang w:val="lt-LT" w:eastAsia="en-GB"/>
        </w:rPr>
        <w:t>diskriminuoti žmonių grupę ar jai psiklausantį asmenį</w:t>
      </w:r>
      <w:r w:rsidR="00AE7A07" w:rsidRPr="00AD2BF4">
        <w:rPr>
          <w:rFonts w:ascii="Palatino Linotype" w:hAnsi="Palatino Linotype" w:cs="Cambria"/>
          <w:color w:val="000000"/>
          <w:sz w:val="24"/>
          <w:szCs w:val="24"/>
          <w:lang w:val="lt-LT" w:eastAsia="en-GB"/>
        </w:rPr>
        <w:t xml:space="preserve">, </w:t>
      </w:r>
      <w:r w:rsidR="00AE7A07" w:rsidRPr="00AD2BF4">
        <w:rPr>
          <w:rFonts w:ascii="Palatino Linotype" w:hAnsi="Palatino Linotype" w:cs="Cambria"/>
          <w:i/>
          <w:iCs/>
          <w:color w:val="000000"/>
          <w:sz w:val="24"/>
          <w:szCs w:val="24"/>
          <w:lang w:val="lt-LT" w:eastAsia="en-GB"/>
        </w:rPr>
        <w:t>inter alia</w:t>
      </w:r>
      <w:r w:rsidR="00AE7A07" w:rsidRPr="00AD2BF4">
        <w:rPr>
          <w:rFonts w:ascii="Palatino Linotype" w:hAnsi="Palatino Linotype" w:cs="Cambria"/>
          <w:color w:val="000000"/>
          <w:sz w:val="24"/>
          <w:szCs w:val="24"/>
          <w:lang w:val="lt-LT" w:eastAsia="en-GB"/>
        </w:rPr>
        <w:t>,</w:t>
      </w:r>
      <w:r w:rsidR="00C745ED" w:rsidRPr="00AD2BF4">
        <w:rPr>
          <w:rFonts w:ascii="Palatino Linotype" w:hAnsi="Palatino Linotype" w:cs="Cambria"/>
          <w:color w:val="000000"/>
          <w:sz w:val="24"/>
          <w:szCs w:val="24"/>
          <w:lang w:val="lt-LT" w:eastAsia="en-GB"/>
        </w:rPr>
        <w:t xml:space="preserve"> dėl </w:t>
      </w:r>
      <w:r w:rsidR="00ED2EEE" w:rsidRPr="00AD2BF4">
        <w:rPr>
          <w:rFonts w:ascii="Palatino Linotype" w:hAnsi="Palatino Linotype" w:cs="Cambria"/>
          <w:color w:val="000000"/>
          <w:sz w:val="24"/>
          <w:szCs w:val="24"/>
          <w:lang w:val="lt-LT" w:eastAsia="en-GB"/>
        </w:rPr>
        <w:t>seksualinės orientacijos. Asmeniui kreipusis į prokuratūrą, gali būti pra</w:t>
      </w:r>
      <w:r w:rsidR="00E13B90" w:rsidRPr="00AD2BF4">
        <w:rPr>
          <w:rFonts w:ascii="Palatino Linotype" w:hAnsi="Palatino Linotype" w:cs="Cambria"/>
          <w:color w:val="000000"/>
          <w:sz w:val="24"/>
          <w:szCs w:val="24"/>
          <w:lang w:val="lt-LT" w:eastAsia="en-GB"/>
        </w:rPr>
        <w:t xml:space="preserve">dedamas ikiteisminis tyrimas, o </w:t>
      </w:r>
      <w:r w:rsidR="00ED2EEE" w:rsidRPr="00AD2BF4">
        <w:rPr>
          <w:rFonts w:ascii="Palatino Linotype" w:hAnsi="Palatino Linotype" w:cs="Cambria"/>
          <w:color w:val="000000"/>
          <w:sz w:val="24"/>
          <w:szCs w:val="24"/>
          <w:lang w:val="lt-LT" w:eastAsia="en-GB"/>
        </w:rPr>
        <w:t>byla galiausiai perduo</w:t>
      </w:r>
      <w:r w:rsidR="0006393E" w:rsidRPr="00AD2BF4">
        <w:rPr>
          <w:rFonts w:ascii="Palatino Linotype" w:hAnsi="Palatino Linotype" w:cs="Cambria"/>
          <w:color w:val="000000"/>
          <w:sz w:val="24"/>
          <w:szCs w:val="24"/>
          <w:lang w:val="lt-LT" w:eastAsia="en-GB"/>
        </w:rPr>
        <w:t>ta</w:t>
      </w:r>
      <w:r w:rsidR="00ED2EEE" w:rsidRPr="00AD2BF4">
        <w:rPr>
          <w:rFonts w:ascii="Palatino Linotype" w:hAnsi="Palatino Linotype" w:cs="Cambria"/>
          <w:color w:val="000000"/>
          <w:sz w:val="24"/>
          <w:szCs w:val="24"/>
          <w:lang w:val="lt-LT" w:eastAsia="en-GB"/>
        </w:rPr>
        <w:t xml:space="preserve"> </w:t>
      </w:r>
      <w:r w:rsidR="00090BC5" w:rsidRPr="00AD2BF4">
        <w:rPr>
          <w:rFonts w:ascii="Palatino Linotype" w:hAnsi="Palatino Linotype" w:cs="Cambria"/>
          <w:color w:val="000000"/>
          <w:sz w:val="24"/>
          <w:szCs w:val="24"/>
          <w:lang w:val="lt-LT" w:eastAsia="en-GB"/>
        </w:rPr>
        <w:t>teismui. Prokuroras gali pradėti</w:t>
      </w:r>
      <w:r w:rsidR="00E13B90" w:rsidRPr="00AD2BF4">
        <w:rPr>
          <w:rFonts w:ascii="Palatino Linotype" w:hAnsi="Palatino Linotype" w:cs="Cambria"/>
          <w:color w:val="000000"/>
          <w:sz w:val="24"/>
          <w:szCs w:val="24"/>
          <w:lang w:val="lt-LT" w:eastAsia="en-GB"/>
        </w:rPr>
        <w:t xml:space="preserve"> ikiteisminį</w:t>
      </w:r>
      <w:r w:rsidR="00090BC5" w:rsidRPr="00AD2BF4">
        <w:rPr>
          <w:rFonts w:ascii="Palatino Linotype" w:hAnsi="Palatino Linotype" w:cs="Cambria"/>
          <w:color w:val="000000"/>
          <w:sz w:val="24"/>
          <w:szCs w:val="24"/>
          <w:lang w:val="lt-LT" w:eastAsia="en-GB"/>
        </w:rPr>
        <w:t xml:space="preserve"> tyrimą ir savo iniciatyva, ginan</w:t>
      </w:r>
      <w:r w:rsidR="00E13B90" w:rsidRPr="00AD2BF4">
        <w:rPr>
          <w:rFonts w:ascii="Palatino Linotype" w:hAnsi="Palatino Linotype" w:cs="Cambria"/>
          <w:color w:val="000000"/>
          <w:sz w:val="24"/>
          <w:szCs w:val="24"/>
          <w:lang w:val="lt-LT" w:eastAsia="en-GB"/>
        </w:rPr>
        <w:t>damas</w:t>
      </w:r>
      <w:r w:rsidR="00090BC5" w:rsidRPr="00AD2BF4">
        <w:rPr>
          <w:rFonts w:ascii="Palatino Linotype" w:hAnsi="Palatino Linotype" w:cs="Cambria"/>
          <w:color w:val="000000"/>
          <w:sz w:val="24"/>
          <w:szCs w:val="24"/>
          <w:lang w:val="lt-LT" w:eastAsia="en-GB"/>
        </w:rPr>
        <w:t xml:space="preserve"> viešą</w:t>
      </w:r>
      <w:r w:rsidR="00E13B90" w:rsidRPr="00AD2BF4">
        <w:rPr>
          <w:rFonts w:ascii="Palatino Linotype" w:hAnsi="Palatino Linotype" w:cs="Cambria"/>
          <w:color w:val="000000"/>
          <w:sz w:val="24"/>
          <w:szCs w:val="24"/>
          <w:lang w:val="lt-LT" w:eastAsia="en-GB"/>
        </w:rPr>
        <w:t>jį</w:t>
      </w:r>
      <w:r w:rsidR="00090BC5" w:rsidRPr="00AD2BF4">
        <w:rPr>
          <w:rFonts w:ascii="Palatino Linotype" w:hAnsi="Palatino Linotype" w:cs="Cambria"/>
          <w:color w:val="000000"/>
          <w:sz w:val="24"/>
          <w:szCs w:val="24"/>
          <w:lang w:val="lt-LT" w:eastAsia="en-GB"/>
        </w:rPr>
        <w:t xml:space="preserve"> interesą. </w:t>
      </w:r>
      <w:r w:rsidR="00E13B90" w:rsidRPr="00AD2BF4">
        <w:rPr>
          <w:rFonts w:ascii="Palatino Linotype" w:hAnsi="Palatino Linotype" w:cs="Cambria"/>
          <w:color w:val="000000"/>
          <w:sz w:val="24"/>
          <w:szCs w:val="24"/>
          <w:lang w:val="lt-LT" w:eastAsia="en-GB"/>
        </w:rPr>
        <w:t>BK</w:t>
      </w:r>
      <w:r w:rsidR="00090BC5" w:rsidRPr="00AD2BF4">
        <w:rPr>
          <w:rFonts w:ascii="Palatino Linotype" w:hAnsi="Palatino Linotype" w:cs="Cambria"/>
          <w:color w:val="000000"/>
          <w:sz w:val="24"/>
          <w:szCs w:val="24"/>
          <w:lang w:val="lt-LT" w:eastAsia="en-GB"/>
        </w:rPr>
        <w:t xml:space="preserve"> 1</w:t>
      </w:r>
      <w:r w:rsidR="0006393E" w:rsidRPr="00AD2BF4">
        <w:rPr>
          <w:rFonts w:ascii="Palatino Linotype" w:hAnsi="Palatino Linotype" w:cs="Cambria"/>
          <w:color w:val="000000"/>
          <w:sz w:val="24"/>
          <w:szCs w:val="24"/>
          <w:lang w:val="lt-LT" w:eastAsia="en-GB"/>
        </w:rPr>
        <w:t xml:space="preserve">69 straipsnis </w:t>
      </w:r>
      <w:r w:rsidR="00E13B90" w:rsidRPr="00AD2BF4">
        <w:rPr>
          <w:rFonts w:ascii="Palatino Linotype" w:hAnsi="Palatino Linotype" w:cs="Cambria"/>
          <w:color w:val="000000"/>
          <w:sz w:val="24"/>
          <w:szCs w:val="24"/>
          <w:lang w:val="lt-LT" w:eastAsia="en-GB"/>
        </w:rPr>
        <w:t xml:space="preserve">yra itin </w:t>
      </w:r>
      <w:r w:rsidR="0006393E" w:rsidRPr="00AD2BF4">
        <w:rPr>
          <w:rFonts w:ascii="Palatino Linotype" w:hAnsi="Palatino Linotype" w:cs="Cambria"/>
          <w:color w:val="000000"/>
          <w:sz w:val="24"/>
          <w:szCs w:val="24"/>
          <w:lang w:val="lt-LT" w:eastAsia="en-GB"/>
        </w:rPr>
        <w:t>retai taikomas</w:t>
      </w:r>
      <w:r w:rsidR="00090BC5" w:rsidRPr="00AD2BF4">
        <w:rPr>
          <w:rFonts w:ascii="Palatino Linotype" w:hAnsi="Palatino Linotype" w:cs="Cambria"/>
          <w:color w:val="000000"/>
          <w:sz w:val="24"/>
          <w:szCs w:val="24"/>
          <w:lang w:val="lt-LT" w:eastAsia="en-GB"/>
        </w:rPr>
        <w:t xml:space="preserve"> praktikoje, o </w:t>
      </w:r>
      <w:r w:rsidR="00C51DB1" w:rsidRPr="00AD2BF4">
        <w:rPr>
          <w:rFonts w:ascii="Palatino Linotype" w:hAnsi="Palatino Linotype" w:cs="Cambria"/>
          <w:color w:val="000000"/>
          <w:sz w:val="24"/>
          <w:szCs w:val="24"/>
          <w:lang w:val="lt-LT" w:eastAsia="en-GB"/>
        </w:rPr>
        <w:t xml:space="preserve">BK 170 straipsnis </w:t>
      </w:r>
      <w:r w:rsidR="00E13B90" w:rsidRPr="00AD2BF4">
        <w:rPr>
          <w:rFonts w:ascii="Palatino Linotype" w:hAnsi="Palatino Linotype" w:cs="Cambria"/>
          <w:color w:val="000000"/>
          <w:sz w:val="24"/>
          <w:szCs w:val="24"/>
          <w:lang w:val="lt-LT" w:eastAsia="en-GB"/>
        </w:rPr>
        <w:t>dažniausiai</w:t>
      </w:r>
      <w:r w:rsidR="00C51DB1" w:rsidRPr="00AD2BF4">
        <w:rPr>
          <w:rFonts w:ascii="Palatino Linotype" w:hAnsi="Palatino Linotype" w:cs="Cambria"/>
          <w:color w:val="000000"/>
          <w:sz w:val="24"/>
          <w:szCs w:val="24"/>
          <w:lang w:val="lt-LT" w:eastAsia="en-GB"/>
        </w:rPr>
        <w:t xml:space="preserve"> taikomas internetinių komentarų</w:t>
      </w:r>
      <w:r w:rsidR="00E13B90" w:rsidRPr="00AD2BF4">
        <w:rPr>
          <w:rFonts w:ascii="Palatino Linotype" w:hAnsi="Palatino Linotype" w:cs="Cambria"/>
          <w:color w:val="000000"/>
          <w:sz w:val="24"/>
          <w:szCs w:val="24"/>
          <w:lang w:val="lt-LT" w:eastAsia="en-GB"/>
        </w:rPr>
        <w:t xml:space="preserve"> kontekste</w:t>
      </w:r>
      <w:r w:rsidR="00C51DB1" w:rsidRPr="00AD2BF4">
        <w:rPr>
          <w:rFonts w:ascii="Palatino Linotype" w:hAnsi="Palatino Linotype" w:cs="Cambria"/>
          <w:color w:val="000000"/>
          <w:sz w:val="24"/>
          <w:szCs w:val="24"/>
          <w:lang w:val="lt-LT" w:eastAsia="en-GB"/>
        </w:rPr>
        <w:t xml:space="preserve">. </w:t>
      </w:r>
      <w:r w:rsidR="0006393E" w:rsidRPr="00AD2BF4">
        <w:rPr>
          <w:rFonts w:ascii="Palatino Linotype" w:hAnsi="Palatino Linotype" w:cs="Cambria"/>
          <w:color w:val="000000"/>
          <w:sz w:val="24"/>
          <w:szCs w:val="24"/>
          <w:lang w:val="lt-LT" w:eastAsia="en-GB"/>
        </w:rPr>
        <w:t xml:space="preserve">Pažymėtina, </w:t>
      </w:r>
      <w:r w:rsidR="00E13B90" w:rsidRPr="00AD2BF4">
        <w:rPr>
          <w:rFonts w:ascii="Palatino Linotype" w:hAnsi="Palatino Linotype" w:cs="Cambria"/>
          <w:color w:val="000000"/>
          <w:sz w:val="24"/>
          <w:szCs w:val="24"/>
          <w:lang w:val="lt-LT" w:eastAsia="en-GB"/>
        </w:rPr>
        <w:t>jog</w:t>
      </w:r>
      <w:r w:rsidR="0006393E" w:rsidRPr="00AD2BF4">
        <w:rPr>
          <w:rFonts w:ascii="Palatino Linotype" w:hAnsi="Palatino Linotype" w:cs="Cambria"/>
          <w:color w:val="000000"/>
          <w:sz w:val="24"/>
          <w:szCs w:val="24"/>
          <w:lang w:val="lt-LT" w:eastAsia="en-GB"/>
        </w:rPr>
        <w:t xml:space="preserve"> </w:t>
      </w:r>
      <w:r w:rsidR="00C51DB1" w:rsidRPr="00AD2BF4">
        <w:rPr>
          <w:rFonts w:ascii="Palatino Linotype" w:hAnsi="Palatino Linotype" w:cs="Cambria"/>
          <w:color w:val="000000"/>
          <w:sz w:val="24"/>
          <w:szCs w:val="24"/>
          <w:lang w:val="lt-LT" w:eastAsia="en-GB"/>
        </w:rPr>
        <w:t xml:space="preserve">šiuo metu vis dar trūksta efektyvaus ir reguliaraus internetinės erdvės stebėsenos mechanizmo. </w:t>
      </w:r>
    </w:p>
    <w:p w:rsidR="00AE7A07" w:rsidRPr="00AD2BF4" w:rsidRDefault="00C51DB1" w:rsidP="000A0FEE">
      <w:pPr>
        <w:shd w:val="clear" w:color="auto" w:fill="FFFFFF"/>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 </w:t>
      </w:r>
      <w:r w:rsidR="00AE7A07" w:rsidRPr="00AD2BF4">
        <w:rPr>
          <w:rFonts w:ascii="Palatino Linotype" w:hAnsi="Palatino Linotype" w:cs="Cambria"/>
          <w:color w:val="000000"/>
          <w:sz w:val="24"/>
          <w:szCs w:val="24"/>
          <w:lang w:val="lt-LT" w:eastAsia="en-GB"/>
        </w:rPr>
        <w:t xml:space="preserve"> </w:t>
      </w:r>
    </w:p>
    <w:p w:rsidR="00AE7A07" w:rsidRPr="00AD2BF4" w:rsidRDefault="00E72A03" w:rsidP="00E72A03">
      <w:pPr>
        <w:pStyle w:val="NormalWeb"/>
        <w:spacing w:before="0" w:beforeAutospacing="0" w:after="0" w:afterAutospacing="0"/>
        <w:jc w:val="both"/>
        <w:rPr>
          <w:rFonts w:ascii="Palatino Linotype" w:hAnsi="Palatino Linotype" w:cs="Cambria"/>
          <w:sz w:val="24"/>
          <w:szCs w:val="24"/>
          <w:lang w:val="lt-LT"/>
        </w:rPr>
      </w:pPr>
      <w:r w:rsidRPr="00AD2BF4">
        <w:rPr>
          <w:rFonts w:ascii="Palatino Linotype" w:hAnsi="Palatino Linotype" w:cs="Cambria"/>
          <w:b/>
          <w:bCs/>
          <w:sz w:val="24"/>
          <w:szCs w:val="24"/>
          <w:lang w:val="lt-LT"/>
        </w:rPr>
        <w:t xml:space="preserve">2. </w:t>
      </w:r>
      <w:r w:rsidR="00E13B90" w:rsidRPr="00AD2BF4">
        <w:rPr>
          <w:rFonts w:ascii="Palatino Linotype" w:hAnsi="Palatino Linotype" w:cs="Cambria"/>
          <w:b/>
          <w:bCs/>
          <w:sz w:val="24"/>
          <w:szCs w:val="24"/>
          <w:lang w:val="lt-LT"/>
        </w:rPr>
        <w:t>užtikrinti teisinių ir kitų priemonių priėmimą ir efektyvų įgyvendinimą, siekiant kovoti su diskriminacija dėl seksualinės orientacijos ar lytinės tapatybės, užtikrinti lesbiečių, gėjų, biseksualų ir transseksualų žmogaus teisių pagarbą ir skatinti toleranciją šių asmenų atžvilgiu;</w:t>
      </w:r>
    </w:p>
    <w:p w:rsidR="00AE7A07" w:rsidRPr="00AD2BF4" w:rsidRDefault="00AE7A07" w:rsidP="000A0FEE">
      <w:pPr>
        <w:spacing w:after="0" w:line="240" w:lineRule="auto"/>
        <w:ind w:left="720"/>
        <w:jc w:val="both"/>
        <w:rPr>
          <w:rFonts w:ascii="Palatino Linotype" w:hAnsi="Palatino Linotype" w:cs="Cambria"/>
          <w:i/>
          <w:iCs/>
          <w:sz w:val="24"/>
          <w:szCs w:val="24"/>
          <w:lang w:val="lt-LT"/>
        </w:rPr>
      </w:pPr>
    </w:p>
    <w:p w:rsidR="00AE7A07" w:rsidRPr="00AD2BF4" w:rsidRDefault="008D57ED" w:rsidP="000A0FEE">
      <w:pPr>
        <w:numPr>
          <w:ilvl w:val="0"/>
          <w:numId w:val="10"/>
        </w:numPr>
        <w:spacing w:after="0" w:line="240" w:lineRule="auto"/>
        <w:jc w:val="both"/>
        <w:rPr>
          <w:rFonts w:ascii="Palatino Linotype" w:hAnsi="Palatino Linotype" w:cs="Cambria"/>
          <w:sz w:val="24"/>
          <w:szCs w:val="24"/>
          <w:lang w:val="lt-LT"/>
        </w:rPr>
      </w:pPr>
      <w:r w:rsidRPr="00AD2BF4">
        <w:rPr>
          <w:rFonts w:ascii="Palatino Linotype" w:hAnsi="Palatino Linotype" w:cs="Cambria"/>
          <w:i/>
          <w:iCs/>
          <w:sz w:val="24"/>
          <w:szCs w:val="24"/>
          <w:lang w:val="lt-LT"/>
        </w:rPr>
        <w:t xml:space="preserve">Ar teisiniame reguliavime įtvirtintos nuostatos, draudžiančios diskriminaciją dėl </w:t>
      </w:r>
      <w:r w:rsidR="00AE7A07" w:rsidRPr="00AD2BF4">
        <w:rPr>
          <w:rFonts w:ascii="Palatino Linotype" w:hAnsi="Palatino Linotype" w:cs="Cambria"/>
          <w:i/>
          <w:iCs/>
          <w:sz w:val="24"/>
          <w:szCs w:val="24"/>
          <w:lang w:val="lt-LT"/>
        </w:rPr>
        <w:t>(a)</w:t>
      </w:r>
      <w:r w:rsidRPr="00AD2BF4">
        <w:rPr>
          <w:rFonts w:ascii="Palatino Linotype" w:hAnsi="Palatino Linotype" w:cs="Cambria"/>
          <w:i/>
          <w:iCs/>
          <w:sz w:val="24"/>
          <w:szCs w:val="24"/>
          <w:lang w:val="lt-LT"/>
        </w:rPr>
        <w:t xml:space="preserve"> seksualinės orientacijos ir</w:t>
      </w:r>
      <w:r w:rsidR="00AE7A07" w:rsidRPr="00AD2BF4">
        <w:rPr>
          <w:rFonts w:ascii="Palatino Linotype" w:hAnsi="Palatino Linotype" w:cs="Cambria"/>
          <w:i/>
          <w:iCs/>
          <w:sz w:val="24"/>
          <w:szCs w:val="24"/>
          <w:lang w:val="lt-LT"/>
        </w:rPr>
        <w:t xml:space="preserve"> (b) </w:t>
      </w:r>
      <w:r w:rsidR="00FD54A3" w:rsidRPr="00AD2BF4">
        <w:rPr>
          <w:rFonts w:ascii="Palatino Linotype" w:hAnsi="Palatino Linotype" w:cs="Cambria"/>
          <w:i/>
          <w:iCs/>
          <w:sz w:val="24"/>
          <w:szCs w:val="24"/>
          <w:lang w:val="lt-LT"/>
        </w:rPr>
        <w:t>lytinės tapatybės</w:t>
      </w:r>
      <w:r w:rsidR="00B60370" w:rsidRPr="00AD2BF4">
        <w:rPr>
          <w:rFonts w:ascii="Palatino Linotype" w:hAnsi="Palatino Linotype" w:cs="Cambria"/>
          <w:i/>
          <w:iCs/>
          <w:sz w:val="24"/>
          <w:szCs w:val="24"/>
          <w:lang w:val="lt-LT"/>
        </w:rPr>
        <w:t xml:space="preserve"> darbo srityje, socialinėje ir sveikatos apsaugos srity</w:t>
      </w:r>
      <w:r w:rsidR="00FD54A3" w:rsidRPr="00AD2BF4">
        <w:rPr>
          <w:rFonts w:ascii="Palatino Linotype" w:hAnsi="Palatino Linotype" w:cs="Cambria"/>
          <w:i/>
          <w:iCs/>
          <w:sz w:val="24"/>
          <w:szCs w:val="24"/>
          <w:lang w:val="lt-LT"/>
        </w:rPr>
        <w:t xml:space="preserve">se, švietime bei teikiant </w:t>
      </w:r>
      <w:r w:rsidR="00D2309B" w:rsidRPr="00AD2BF4">
        <w:rPr>
          <w:rFonts w:ascii="Palatino Linotype" w:hAnsi="Palatino Linotype" w:cs="Cambria"/>
          <w:i/>
          <w:iCs/>
          <w:sz w:val="24"/>
          <w:szCs w:val="24"/>
          <w:lang w:val="lt-LT"/>
        </w:rPr>
        <w:t>priek</w:t>
      </w:r>
      <w:r w:rsidR="00FD54A3" w:rsidRPr="00AD2BF4">
        <w:rPr>
          <w:rFonts w:ascii="Palatino Linotype" w:hAnsi="Palatino Linotype" w:cs="Cambria"/>
          <w:i/>
          <w:iCs/>
          <w:sz w:val="24"/>
          <w:szCs w:val="24"/>
          <w:lang w:val="lt-LT"/>
        </w:rPr>
        <w:t>es</w:t>
      </w:r>
      <w:r w:rsidR="00D2309B" w:rsidRPr="00AD2BF4">
        <w:rPr>
          <w:rFonts w:ascii="Palatino Linotype" w:hAnsi="Palatino Linotype" w:cs="Cambria"/>
          <w:i/>
          <w:iCs/>
          <w:sz w:val="24"/>
          <w:szCs w:val="24"/>
          <w:lang w:val="lt-LT"/>
        </w:rPr>
        <w:t xml:space="preserve"> ir paslaug</w:t>
      </w:r>
      <w:r w:rsidR="00FD54A3" w:rsidRPr="00AD2BF4">
        <w:rPr>
          <w:rFonts w:ascii="Palatino Linotype" w:hAnsi="Palatino Linotype" w:cs="Cambria"/>
          <w:i/>
          <w:iCs/>
          <w:sz w:val="24"/>
          <w:szCs w:val="24"/>
          <w:lang w:val="lt-LT"/>
        </w:rPr>
        <w:t>as</w:t>
      </w:r>
      <w:r w:rsidR="00D2309B" w:rsidRPr="00AD2BF4">
        <w:rPr>
          <w:rFonts w:ascii="Palatino Linotype" w:hAnsi="Palatino Linotype" w:cs="Cambria"/>
          <w:i/>
          <w:iCs/>
          <w:sz w:val="24"/>
          <w:szCs w:val="24"/>
          <w:lang w:val="lt-LT"/>
        </w:rPr>
        <w:t>, įskaitant ap</w:t>
      </w:r>
      <w:r w:rsidR="00FD54A3" w:rsidRPr="00AD2BF4">
        <w:rPr>
          <w:rFonts w:ascii="Palatino Linotype" w:hAnsi="Palatino Linotype" w:cs="Cambria"/>
          <w:i/>
          <w:iCs/>
          <w:sz w:val="24"/>
          <w:szCs w:val="24"/>
          <w:lang w:val="lt-LT"/>
        </w:rPr>
        <w:t>(si)</w:t>
      </w:r>
      <w:r w:rsidR="00D2309B" w:rsidRPr="00AD2BF4">
        <w:rPr>
          <w:rFonts w:ascii="Palatino Linotype" w:hAnsi="Palatino Linotype" w:cs="Cambria"/>
          <w:i/>
          <w:iCs/>
          <w:sz w:val="24"/>
          <w:szCs w:val="24"/>
          <w:lang w:val="lt-LT"/>
        </w:rPr>
        <w:t>rūpinimą būstu</w:t>
      </w:r>
      <w:r w:rsidR="00AE7A07" w:rsidRPr="00AD2BF4">
        <w:rPr>
          <w:rFonts w:ascii="Palatino Linotype" w:hAnsi="Palatino Linotype" w:cs="Cambria"/>
          <w:i/>
          <w:iCs/>
          <w:sz w:val="24"/>
          <w:szCs w:val="24"/>
          <w:lang w:val="lt-LT"/>
        </w:rPr>
        <w:t>?</w:t>
      </w:r>
      <w:r w:rsidR="00AE7A07" w:rsidRPr="00AD2BF4">
        <w:rPr>
          <w:rFonts w:ascii="Palatino Linotype" w:hAnsi="Palatino Linotype" w:cs="Cambria"/>
          <w:sz w:val="24"/>
          <w:szCs w:val="24"/>
          <w:lang w:val="lt-LT"/>
        </w:rPr>
        <w:t xml:space="preserve"> </w:t>
      </w:r>
    </w:p>
    <w:p w:rsidR="00AE7A07" w:rsidRPr="00AD2BF4" w:rsidRDefault="00AE7A07" w:rsidP="000A0FEE">
      <w:pPr>
        <w:spacing w:after="0" w:line="240" w:lineRule="auto"/>
        <w:jc w:val="both"/>
        <w:rPr>
          <w:rFonts w:ascii="Palatino Linotype" w:hAnsi="Palatino Linotype" w:cs="Cambria"/>
          <w:sz w:val="24"/>
          <w:szCs w:val="24"/>
          <w:lang w:val="lt-LT"/>
        </w:rPr>
      </w:pPr>
    </w:p>
    <w:p w:rsidR="00BF1A2C" w:rsidRPr="00AD2BF4" w:rsidRDefault="00B87D3B" w:rsidP="004F3C9C">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Lyg</w:t>
      </w:r>
      <w:r w:rsidR="00587E5E" w:rsidRPr="00AD2BF4">
        <w:rPr>
          <w:rFonts w:ascii="Palatino Linotype" w:hAnsi="Palatino Linotype" w:cs="Cambria"/>
          <w:color w:val="000000"/>
          <w:sz w:val="24"/>
          <w:szCs w:val="24"/>
          <w:lang w:val="lt-LT" w:eastAsia="en-GB"/>
        </w:rPr>
        <w:t xml:space="preserve">ių galimybių įstatymas </w:t>
      </w:r>
      <w:r w:rsidR="00EB144A" w:rsidRPr="00AD2BF4">
        <w:rPr>
          <w:rFonts w:ascii="Palatino Linotype" w:hAnsi="Palatino Linotype" w:cs="Cambria"/>
          <w:color w:val="000000"/>
          <w:sz w:val="24"/>
          <w:szCs w:val="24"/>
          <w:lang w:val="lt-LT" w:eastAsia="en-GB"/>
        </w:rPr>
        <w:t xml:space="preserve">apima draudimą diskriminuoti dėl seksualinės orientacijos, tačiau, </w:t>
      </w:r>
      <w:r w:rsidRPr="00AD2BF4">
        <w:rPr>
          <w:rFonts w:ascii="Palatino Linotype" w:hAnsi="Palatino Linotype" w:cs="Cambria"/>
          <w:color w:val="000000"/>
          <w:sz w:val="24"/>
          <w:szCs w:val="24"/>
          <w:lang w:val="lt-LT" w:eastAsia="en-GB"/>
        </w:rPr>
        <w:t xml:space="preserve">kaip ir </w:t>
      </w:r>
      <w:r w:rsidR="00FD54A3" w:rsidRPr="00AD2BF4">
        <w:rPr>
          <w:rFonts w:ascii="Palatino Linotype" w:hAnsi="Palatino Linotype" w:cs="Cambria"/>
          <w:color w:val="000000"/>
          <w:sz w:val="24"/>
          <w:szCs w:val="24"/>
          <w:lang w:val="lt-LT" w:eastAsia="en-GB"/>
        </w:rPr>
        <w:t xml:space="preserve">visi </w:t>
      </w:r>
      <w:r w:rsidRPr="00AD2BF4">
        <w:rPr>
          <w:rFonts w:ascii="Palatino Linotype" w:hAnsi="Palatino Linotype" w:cs="Cambria"/>
          <w:color w:val="000000"/>
          <w:sz w:val="24"/>
          <w:szCs w:val="24"/>
          <w:lang w:val="lt-LT" w:eastAsia="en-GB"/>
        </w:rPr>
        <w:t>kiti susiję teisės akt</w:t>
      </w:r>
      <w:r w:rsidR="00FB6DA1" w:rsidRPr="00AD2BF4">
        <w:rPr>
          <w:rFonts w:ascii="Palatino Linotype" w:hAnsi="Palatino Linotype" w:cs="Cambria"/>
          <w:color w:val="000000"/>
          <w:sz w:val="24"/>
          <w:szCs w:val="24"/>
          <w:lang w:val="lt-LT" w:eastAsia="en-GB"/>
        </w:rPr>
        <w:t xml:space="preserve">ai, neapima </w:t>
      </w:r>
      <w:r w:rsidR="00FD54A3" w:rsidRPr="00AD2BF4">
        <w:rPr>
          <w:rFonts w:ascii="Palatino Linotype" w:hAnsi="Palatino Linotype" w:cs="Cambria"/>
          <w:color w:val="000000"/>
          <w:sz w:val="24"/>
          <w:szCs w:val="24"/>
          <w:lang w:val="lt-LT" w:eastAsia="en-GB"/>
        </w:rPr>
        <w:t>lytinės tapatybės</w:t>
      </w:r>
      <w:r w:rsidRPr="00AD2BF4">
        <w:rPr>
          <w:rFonts w:ascii="Palatino Linotype" w:hAnsi="Palatino Linotype" w:cs="Cambria"/>
          <w:color w:val="000000"/>
          <w:sz w:val="24"/>
          <w:szCs w:val="24"/>
          <w:lang w:val="lt-LT" w:eastAsia="en-GB"/>
        </w:rPr>
        <w:t xml:space="preserve"> pagrindo</w:t>
      </w:r>
      <w:r w:rsidR="00AE7A07" w:rsidRPr="00AD2BF4">
        <w:rPr>
          <w:rFonts w:ascii="Palatino Linotype" w:hAnsi="Palatino Linotype" w:cs="Cambria"/>
          <w:color w:val="000000"/>
          <w:sz w:val="24"/>
          <w:szCs w:val="24"/>
          <w:lang w:val="lt-LT" w:eastAsia="en-GB"/>
        </w:rPr>
        <w:t xml:space="preserve">. </w:t>
      </w:r>
      <w:r w:rsidR="00D24DFD" w:rsidRPr="00AD2BF4">
        <w:rPr>
          <w:rFonts w:ascii="Palatino Linotype" w:hAnsi="Palatino Linotype" w:cs="Cambria"/>
          <w:color w:val="000000"/>
          <w:sz w:val="24"/>
          <w:szCs w:val="24"/>
          <w:lang w:val="lt-LT" w:eastAsia="en-GB"/>
        </w:rPr>
        <w:t xml:space="preserve">Įstatymas numato </w:t>
      </w:r>
      <w:r w:rsidR="001920D1" w:rsidRPr="00AD2BF4">
        <w:rPr>
          <w:rFonts w:ascii="Palatino Linotype" w:hAnsi="Palatino Linotype" w:cs="Cambria"/>
          <w:color w:val="000000"/>
          <w:sz w:val="24"/>
          <w:szCs w:val="24"/>
          <w:lang w:val="lt-LT" w:eastAsia="en-GB"/>
        </w:rPr>
        <w:t xml:space="preserve">lygių galimybių principo taikymą </w:t>
      </w:r>
      <w:r w:rsidR="00CC639A" w:rsidRPr="00AD2BF4">
        <w:rPr>
          <w:rFonts w:ascii="Palatino Linotype" w:hAnsi="Palatino Linotype" w:cs="Cambria"/>
          <w:color w:val="000000"/>
          <w:sz w:val="24"/>
          <w:szCs w:val="24"/>
          <w:lang w:val="lt-LT" w:eastAsia="en-GB"/>
        </w:rPr>
        <w:t xml:space="preserve">tokiose srityse kaip darbe, </w:t>
      </w:r>
      <w:r w:rsidR="00FD54A3" w:rsidRPr="00AD2BF4">
        <w:rPr>
          <w:rFonts w:ascii="Palatino Linotype" w:hAnsi="Palatino Linotype" w:cs="Cambria"/>
          <w:color w:val="000000"/>
          <w:sz w:val="24"/>
          <w:szCs w:val="24"/>
          <w:lang w:val="lt-LT" w:eastAsia="en-GB"/>
        </w:rPr>
        <w:t xml:space="preserve">teikiant </w:t>
      </w:r>
      <w:r w:rsidR="00CC639A" w:rsidRPr="00AD2BF4">
        <w:rPr>
          <w:rFonts w:ascii="Palatino Linotype" w:hAnsi="Palatino Linotype" w:cs="Cambria"/>
          <w:color w:val="000000"/>
          <w:sz w:val="24"/>
          <w:szCs w:val="24"/>
          <w:lang w:val="lt-LT" w:eastAsia="en-GB"/>
        </w:rPr>
        <w:t>prek</w:t>
      </w:r>
      <w:r w:rsidR="00FD54A3" w:rsidRPr="00AD2BF4">
        <w:rPr>
          <w:rFonts w:ascii="Palatino Linotype" w:hAnsi="Palatino Linotype" w:cs="Cambria"/>
          <w:color w:val="000000"/>
          <w:sz w:val="24"/>
          <w:szCs w:val="24"/>
          <w:lang w:val="lt-LT" w:eastAsia="en-GB"/>
        </w:rPr>
        <w:t>es</w:t>
      </w:r>
      <w:r w:rsidR="00CC639A" w:rsidRPr="00AD2BF4">
        <w:rPr>
          <w:rFonts w:ascii="Palatino Linotype" w:hAnsi="Palatino Linotype" w:cs="Cambria"/>
          <w:color w:val="000000"/>
          <w:sz w:val="24"/>
          <w:szCs w:val="24"/>
          <w:lang w:val="lt-LT" w:eastAsia="en-GB"/>
        </w:rPr>
        <w:t xml:space="preserve"> ir paslaug</w:t>
      </w:r>
      <w:r w:rsidR="00FD54A3" w:rsidRPr="00AD2BF4">
        <w:rPr>
          <w:rFonts w:ascii="Palatino Linotype" w:hAnsi="Palatino Linotype" w:cs="Cambria"/>
          <w:color w:val="000000"/>
          <w:sz w:val="24"/>
          <w:szCs w:val="24"/>
          <w:lang w:val="lt-LT" w:eastAsia="en-GB"/>
        </w:rPr>
        <w:t>as</w:t>
      </w:r>
      <w:r w:rsidR="00CC639A" w:rsidRPr="00AD2BF4">
        <w:rPr>
          <w:rFonts w:ascii="Palatino Linotype" w:hAnsi="Palatino Linotype" w:cs="Cambria"/>
          <w:color w:val="000000"/>
          <w:sz w:val="24"/>
          <w:szCs w:val="24"/>
          <w:lang w:val="lt-LT" w:eastAsia="en-GB"/>
        </w:rPr>
        <w:t>, švietime, valstybės ir savivaldybių ir įstaigų veikloje</w:t>
      </w:r>
      <w:r w:rsidR="00AE7A07" w:rsidRPr="00AD2BF4">
        <w:rPr>
          <w:rFonts w:ascii="Palatino Linotype" w:hAnsi="Palatino Linotype" w:cs="Cambria"/>
          <w:color w:val="000000"/>
          <w:sz w:val="24"/>
          <w:szCs w:val="24"/>
          <w:lang w:val="lt-LT" w:eastAsia="en-GB"/>
        </w:rPr>
        <w:t>.</w:t>
      </w:r>
      <w:r w:rsidR="00AE7A07" w:rsidRPr="00AD2BF4">
        <w:rPr>
          <w:rStyle w:val="FootnoteReference"/>
          <w:rFonts w:ascii="Palatino Linotype" w:hAnsi="Palatino Linotype" w:cs="Cambria"/>
          <w:color w:val="000000"/>
          <w:sz w:val="24"/>
          <w:szCs w:val="24"/>
          <w:lang w:val="lt-LT" w:eastAsia="en-GB"/>
        </w:rPr>
        <w:footnoteReference w:id="11"/>
      </w:r>
      <w:r w:rsidR="00AE7A07" w:rsidRPr="00AD2BF4">
        <w:rPr>
          <w:rFonts w:ascii="Palatino Linotype" w:hAnsi="Palatino Linotype" w:cs="Cambria"/>
          <w:color w:val="000000"/>
          <w:sz w:val="24"/>
          <w:szCs w:val="24"/>
          <w:lang w:val="lt-LT" w:eastAsia="en-GB"/>
        </w:rPr>
        <w:t xml:space="preserve"> </w:t>
      </w:r>
      <w:r w:rsidR="00036838" w:rsidRPr="00AD2BF4">
        <w:rPr>
          <w:rFonts w:ascii="Palatino Linotype" w:hAnsi="Palatino Linotype" w:cs="Cambria"/>
          <w:color w:val="000000"/>
          <w:sz w:val="24"/>
          <w:szCs w:val="24"/>
          <w:lang w:val="lt-LT" w:eastAsia="en-GB"/>
        </w:rPr>
        <w:t xml:space="preserve">Įstatymas </w:t>
      </w:r>
      <w:r w:rsidR="00FD54A3" w:rsidRPr="00AD2BF4">
        <w:rPr>
          <w:rFonts w:ascii="Palatino Linotype" w:hAnsi="Palatino Linotype" w:cs="Cambria"/>
          <w:color w:val="000000"/>
          <w:sz w:val="24"/>
          <w:szCs w:val="24"/>
          <w:lang w:val="lt-LT" w:eastAsia="en-GB"/>
        </w:rPr>
        <w:t>vienareikšmiškai</w:t>
      </w:r>
      <w:r w:rsidR="00036838" w:rsidRPr="00AD2BF4">
        <w:rPr>
          <w:rFonts w:ascii="Palatino Linotype" w:hAnsi="Palatino Linotype" w:cs="Cambria"/>
          <w:color w:val="000000"/>
          <w:sz w:val="24"/>
          <w:szCs w:val="24"/>
          <w:lang w:val="lt-LT" w:eastAsia="en-GB"/>
        </w:rPr>
        <w:t xml:space="preserve"> neapima socialinės </w:t>
      </w:r>
      <w:r w:rsidR="00B671D8" w:rsidRPr="00AD2BF4">
        <w:rPr>
          <w:rFonts w:ascii="Palatino Linotype" w:hAnsi="Palatino Linotype" w:cs="Cambria"/>
          <w:color w:val="000000"/>
          <w:sz w:val="24"/>
          <w:szCs w:val="24"/>
          <w:lang w:val="lt-LT" w:eastAsia="en-GB"/>
        </w:rPr>
        <w:t xml:space="preserve">ir sveikatos </w:t>
      </w:r>
      <w:r w:rsidR="00036838" w:rsidRPr="00AD2BF4">
        <w:rPr>
          <w:rFonts w:ascii="Palatino Linotype" w:hAnsi="Palatino Linotype" w:cs="Cambria"/>
          <w:color w:val="000000"/>
          <w:sz w:val="24"/>
          <w:szCs w:val="24"/>
          <w:lang w:val="lt-LT" w:eastAsia="en-GB"/>
        </w:rPr>
        <w:t>apsaugos</w:t>
      </w:r>
      <w:r w:rsidR="00B671D8" w:rsidRPr="00AD2BF4">
        <w:rPr>
          <w:rFonts w:ascii="Palatino Linotype" w:hAnsi="Palatino Linotype" w:cs="Cambria"/>
          <w:color w:val="000000"/>
          <w:sz w:val="24"/>
          <w:szCs w:val="24"/>
          <w:lang w:val="lt-LT" w:eastAsia="en-GB"/>
        </w:rPr>
        <w:t xml:space="preserve"> sričių. Įstatymo </w:t>
      </w:r>
      <w:r w:rsidR="0093617C" w:rsidRPr="00AD2BF4">
        <w:rPr>
          <w:rFonts w:ascii="Palatino Linotype" w:hAnsi="Palatino Linotype" w:cs="Cambria"/>
          <w:color w:val="000000"/>
          <w:sz w:val="24"/>
          <w:szCs w:val="24"/>
          <w:lang w:val="lt-LT" w:eastAsia="en-GB"/>
        </w:rPr>
        <w:t>8 str. 2</w:t>
      </w:r>
      <w:r w:rsidR="00FD54A3" w:rsidRPr="00AD2BF4">
        <w:rPr>
          <w:rFonts w:ascii="Palatino Linotype" w:hAnsi="Palatino Linotype" w:cs="Cambria"/>
          <w:color w:val="000000"/>
          <w:sz w:val="24"/>
          <w:szCs w:val="24"/>
          <w:lang w:val="lt-LT" w:eastAsia="en-GB"/>
        </w:rPr>
        <w:t>-oje</w:t>
      </w:r>
      <w:r w:rsidR="0093617C" w:rsidRPr="00AD2BF4">
        <w:rPr>
          <w:rFonts w:ascii="Palatino Linotype" w:hAnsi="Palatino Linotype" w:cs="Cambria"/>
          <w:color w:val="000000"/>
          <w:sz w:val="24"/>
          <w:szCs w:val="24"/>
          <w:lang w:val="lt-LT" w:eastAsia="en-GB"/>
        </w:rPr>
        <w:t xml:space="preserve"> dalyje numatytas įpareigojimas paslaugų teikėjams teikti </w:t>
      </w:r>
      <w:r w:rsidR="00B537A8" w:rsidRPr="00AD2BF4">
        <w:rPr>
          <w:rFonts w:ascii="Palatino Linotype" w:hAnsi="Palatino Linotype" w:cs="Cambria"/>
          <w:color w:val="000000"/>
          <w:sz w:val="24"/>
          <w:szCs w:val="24"/>
          <w:lang w:val="lt-LT" w:eastAsia="en-GB"/>
        </w:rPr>
        <w:t xml:space="preserve">vienodas </w:t>
      </w:r>
      <w:r w:rsidR="0093617C" w:rsidRPr="00AD2BF4">
        <w:rPr>
          <w:rFonts w:ascii="Palatino Linotype" w:hAnsi="Palatino Linotype" w:cs="Cambria"/>
          <w:color w:val="000000"/>
          <w:sz w:val="24"/>
          <w:szCs w:val="24"/>
          <w:lang w:val="lt-LT" w:eastAsia="en-GB"/>
        </w:rPr>
        <w:t>paslaugas visiems</w:t>
      </w:r>
      <w:r w:rsidR="00E51BD3" w:rsidRPr="00AD2BF4">
        <w:rPr>
          <w:rFonts w:ascii="Palatino Linotype" w:hAnsi="Palatino Linotype" w:cs="Cambria"/>
          <w:color w:val="000000"/>
          <w:sz w:val="24"/>
          <w:szCs w:val="24"/>
          <w:lang w:val="lt-LT" w:eastAsia="en-GB"/>
        </w:rPr>
        <w:t xml:space="preserve"> vartotojams</w:t>
      </w:r>
      <w:r w:rsidR="00FD54A3" w:rsidRPr="00AD2BF4">
        <w:rPr>
          <w:rFonts w:ascii="Palatino Linotype" w:hAnsi="Palatino Linotype" w:cs="Cambria"/>
          <w:color w:val="000000"/>
          <w:sz w:val="24"/>
          <w:szCs w:val="24"/>
          <w:lang w:val="lt-LT" w:eastAsia="en-GB"/>
        </w:rPr>
        <w:t>,</w:t>
      </w:r>
      <w:r w:rsidR="00B537A8" w:rsidRPr="00AD2BF4">
        <w:rPr>
          <w:rFonts w:ascii="Palatino Linotype" w:hAnsi="Palatino Linotype" w:cs="Cambria"/>
          <w:color w:val="000000"/>
          <w:sz w:val="24"/>
          <w:szCs w:val="24"/>
          <w:lang w:val="lt-LT" w:eastAsia="en-GB"/>
        </w:rPr>
        <w:t xml:space="preserve"> įskaitant ap</w:t>
      </w:r>
      <w:r w:rsidR="00FD54A3" w:rsidRPr="00AD2BF4">
        <w:rPr>
          <w:rFonts w:ascii="Palatino Linotype" w:hAnsi="Palatino Linotype" w:cs="Cambria"/>
          <w:color w:val="000000"/>
          <w:sz w:val="24"/>
          <w:szCs w:val="24"/>
          <w:lang w:val="lt-LT" w:eastAsia="en-GB"/>
        </w:rPr>
        <w:t>(si)</w:t>
      </w:r>
      <w:r w:rsidR="00B537A8" w:rsidRPr="00AD2BF4">
        <w:rPr>
          <w:rFonts w:ascii="Palatino Linotype" w:hAnsi="Palatino Linotype" w:cs="Cambria"/>
          <w:color w:val="000000"/>
          <w:sz w:val="24"/>
          <w:szCs w:val="24"/>
          <w:lang w:val="lt-LT" w:eastAsia="en-GB"/>
        </w:rPr>
        <w:t>rūpinimą būstu. Draudimas diskriminuoti seksualinės orien</w:t>
      </w:r>
      <w:r w:rsidR="000D3B90" w:rsidRPr="00AD2BF4">
        <w:rPr>
          <w:rFonts w:ascii="Palatino Linotype" w:hAnsi="Palatino Linotype" w:cs="Cambria"/>
          <w:color w:val="000000"/>
          <w:sz w:val="24"/>
          <w:szCs w:val="24"/>
          <w:lang w:val="lt-LT" w:eastAsia="en-GB"/>
        </w:rPr>
        <w:t>t</w:t>
      </w:r>
      <w:r w:rsidR="00B537A8" w:rsidRPr="00AD2BF4">
        <w:rPr>
          <w:rFonts w:ascii="Palatino Linotype" w:hAnsi="Palatino Linotype" w:cs="Cambria"/>
          <w:color w:val="000000"/>
          <w:sz w:val="24"/>
          <w:szCs w:val="24"/>
          <w:lang w:val="lt-LT" w:eastAsia="en-GB"/>
        </w:rPr>
        <w:t xml:space="preserve">acijos pagrindu taip pat yra įtvirtintas </w:t>
      </w:r>
      <w:r w:rsidR="002635A8" w:rsidRPr="00AD2BF4">
        <w:rPr>
          <w:rFonts w:ascii="Palatino Linotype" w:hAnsi="Palatino Linotype" w:cs="Cambria"/>
          <w:color w:val="000000"/>
          <w:sz w:val="24"/>
          <w:szCs w:val="24"/>
          <w:lang w:val="lt-LT" w:eastAsia="en-GB"/>
        </w:rPr>
        <w:t xml:space="preserve">Visuomenės informavimo įstatyme bei Darbo kodekse. Be to, Baudžiamajame kodekse </w:t>
      </w:r>
      <w:r w:rsidR="002C1AB8" w:rsidRPr="00AD2BF4">
        <w:rPr>
          <w:rFonts w:ascii="Palatino Linotype" w:hAnsi="Palatino Linotype" w:cs="Cambria"/>
          <w:color w:val="000000"/>
          <w:sz w:val="24"/>
          <w:szCs w:val="24"/>
          <w:lang w:val="lt-LT" w:eastAsia="en-GB"/>
        </w:rPr>
        <w:t xml:space="preserve">numatyta neapykantos motyvus dėl seksualinės orientacijos laikyti sunkinančia </w:t>
      </w:r>
      <w:r w:rsidR="00C96D7B" w:rsidRPr="00AD2BF4">
        <w:rPr>
          <w:rFonts w:ascii="Palatino Linotype" w:hAnsi="Palatino Linotype" w:cs="Cambria"/>
          <w:color w:val="000000"/>
          <w:sz w:val="24"/>
          <w:szCs w:val="24"/>
          <w:lang w:val="lt-LT" w:eastAsia="en-GB"/>
        </w:rPr>
        <w:t>aplinkybe.</w:t>
      </w:r>
      <w:r w:rsidR="0093617C" w:rsidRPr="00AD2BF4">
        <w:rPr>
          <w:rFonts w:ascii="Palatino Linotype" w:hAnsi="Palatino Linotype" w:cs="Cambria"/>
          <w:color w:val="000000"/>
          <w:sz w:val="24"/>
          <w:szCs w:val="24"/>
          <w:lang w:val="lt-LT" w:eastAsia="en-GB"/>
        </w:rPr>
        <w:t xml:space="preserve">  </w:t>
      </w:r>
      <w:r w:rsidR="00036838" w:rsidRPr="00AD2BF4">
        <w:rPr>
          <w:rFonts w:ascii="Palatino Linotype" w:hAnsi="Palatino Linotype" w:cs="Cambria"/>
          <w:color w:val="000000"/>
          <w:sz w:val="24"/>
          <w:szCs w:val="24"/>
          <w:lang w:val="lt-LT" w:eastAsia="en-GB"/>
        </w:rPr>
        <w:t xml:space="preserve"> </w:t>
      </w:r>
    </w:p>
    <w:p w:rsidR="00AE7A07" w:rsidRPr="00AD2BF4" w:rsidRDefault="00AE7A07" w:rsidP="004F3C9C">
      <w:pPr>
        <w:spacing w:after="0" w:line="240" w:lineRule="auto"/>
        <w:jc w:val="both"/>
        <w:rPr>
          <w:rFonts w:ascii="Palatino Linotype" w:hAnsi="Palatino Linotype" w:cs="Cambria"/>
          <w:color w:val="000000"/>
          <w:sz w:val="24"/>
          <w:szCs w:val="24"/>
          <w:lang w:val="lt-LT" w:eastAsia="en-GB"/>
        </w:rPr>
      </w:pPr>
    </w:p>
    <w:p w:rsidR="00AE7A07" w:rsidRPr="00AD2BF4" w:rsidRDefault="00043831" w:rsidP="000A0FE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Moterų ir vyrų lygių galimybių įstatymas numato apsaugą nuo diskriminacijos ir socialinės apsaugos srityje</w:t>
      </w:r>
      <w:r w:rsidR="00AE7A07" w:rsidRPr="00AD2BF4">
        <w:rPr>
          <w:rStyle w:val="FootnoteReference"/>
          <w:rFonts w:ascii="Palatino Linotype" w:hAnsi="Palatino Linotype" w:cs="Cambria"/>
          <w:color w:val="000000"/>
          <w:sz w:val="24"/>
          <w:szCs w:val="24"/>
          <w:lang w:val="lt-LT" w:eastAsia="en-GB"/>
        </w:rPr>
        <w:footnoteReference w:id="12"/>
      </w:r>
      <w:r w:rsidRPr="00AD2BF4">
        <w:rPr>
          <w:rFonts w:ascii="Palatino Linotype" w:hAnsi="Palatino Linotype" w:cs="Cambria"/>
          <w:color w:val="000000"/>
          <w:sz w:val="24"/>
          <w:szCs w:val="24"/>
          <w:lang w:val="lt-LT" w:eastAsia="en-GB"/>
        </w:rPr>
        <w:t>, tačiau įstatyme nėra įtvirtint</w:t>
      </w:r>
      <w:r w:rsidR="00FD54A3" w:rsidRPr="00AD2BF4">
        <w:rPr>
          <w:rFonts w:ascii="Palatino Linotype" w:hAnsi="Palatino Linotype" w:cs="Cambria"/>
          <w:color w:val="000000"/>
          <w:sz w:val="24"/>
          <w:szCs w:val="24"/>
          <w:lang w:val="lt-LT" w:eastAsia="en-GB"/>
        </w:rPr>
        <w:t>i</w:t>
      </w:r>
      <w:r w:rsidRPr="00AD2BF4">
        <w:rPr>
          <w:rFonts w:ascii="Palatino Linotype" w:hAnsi="Palatino Linotype" w:cs="Cambria"/>
          <w:color w:val="000000"/>
          <w:sz w:val="24"/>
          <w:szCs w:val="24"/>
          <w:lang w:val="lt-LT" w:eastAsia="en-GB"/>
        </w:rPr>
        <w:t xml:space="preserve"> seksualinės orientacijos ar </w:t>
      </w:r>
      <w:r w:rsidR="00FD54A3" w:rsidRPr="00AD2BF4">
        <w:rPr>
          <w:rFonts w:ascii="Palatino Linotype" w:hAnsi="Palatino Linotype" w:cs="Cambria"/>
          <w:color w:val="000000"/>
          <w:sz w:val="24"/>
          <w:szCs w:val="24"/>
          <w:lang w:val="lt-LT" w:eastAsia="en-GB"/>
        </w:rPr>
        <w:t>lytinės tapatybės pagrindai</w:t>
      </w:r>
      <w:r w:rsidR="00AE7A07" w:rsidRPr="00AD2BF4">
        <w:rPr>
          <w:rFonts w:ascii="Palatino Linotype" w:hAnsi="Palatino Linotype" w:cs="Cambria"/>
          <w:color w:val="000000"/>
          <w:sz w:val="24"/>
          <w:szCs w:val="24"/>
          <w:lang w:val="lt-LT" w:eastAsia="en-GB"/>
        </w:rPr>
        <w:t xml:space="preserve">.   </w:t>
      </w:r>
    </w:p>
    <w:p w:rsidR="00AE7A07" w:rsidRPr="00AD2BF4" w:rsidRDefault="00AE7A07" w:rsidP="000A0FE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  </w:t>
      </w:r>
    </w:p>
    <w:p w:rsidR="00AE7A07" w:rsidRPr="00AD2BF4" w:rsidRDefault="00043831" w:rsidP="000A0FEE">
      <w:pPr>
        <w:numPr>
          <w:ilvl w:val="0"/>
          <w:numId w:val="10"/>
        </w:numPr>
        <w:spacing w:after="0" w:line="240" w:lineRule="auto"/>
        <w:jc w:val="both"/>
        <w:rPr>
          <w:rFonts w:ascii="Palatino Linotype" w:hAnsi="Palatino Linotype" w:cs="Cambria"/>
          <w:i/>
          <w:iCs/>
          <w:sz w:val="24"/>
          <w:szCs w:val="24"/>
          <w:lang w:val="lt-LT"/>
        </w:rPr>
      </w:pPr>
      <w:r w:rsidRPr="00AD2BF4">
        <w:rPr>
          <w:rFonts w:ascii="Palatino Linotype" w:hAnsi="Palatino Linotype" w:cs="Cambria"/>
          <w:i/>
          <w:iCs/>
          <w:sz w:val="24"/>
          <w:szCs w:val="24"/>
          <w:lang w:val="lt-LT"/>
        </w:rPr>
        <w:lastRenderedPageBreak/>
        <w:t xml:space="preserve">Ar buvo priimta </w:t>
      </w:r>
      <w:r w:rsidR="00AF0EB5" w:rsidRPr="00AD2BF4">
        <w:rPr>
          <w:rFonts w:ascii="Palatino Linotype" w:hAnsi="Palatino Linotype" w:cs="Cambria"/>
          <w:i/>
          <w:iCs/>
          <w:sz w:val="24"/>
          <w:szCs w:val="24"/>
          <w:lang w:val="lt-LT"/>
        </w:rPr>
        <w:t xml:space="preserve">ir įgyvendinta </w:t>
      </w:r>
      <w:r w:rsidRPr="00AD2BF4">
        <w:rPr>
          <w:rFonts w:ascii="Palatino Linotype" w:hAnsi="Palatino Linotype" w:cs="Cambria"/>
          <w:i/>
          <w:iCs/>
          <w:sz w:val="24"/>
          <w:szCs w:val="24"/>
          <w:lang w:val="lt-LT"/>
        </w:rPr>
        <w:t xml:space="preserve">visapusiška strategija, </w:t>
      </w:r>
      <w:r w:rsidR="00A972AC" w:rsidRPr="00AD2BF4">
        <w:rPr>
          <w:rFonts w:ascii="Palatino Linotype" w:hAnsi="Palatino Linotype" w:cs="Cambria"/>
          <w:i/>
          <w:iCs/>
          <w:sz w:val="24"/>
          <w:szCs w:val="24"/>
          <w:lang w:val="lt-LT"/>
        </w:rPr>
        <w:t>apimanti</w:t>
      </w:r>
      <w:r w:rsidRPr="00AD2BF4">
        <w:rPr>
          <w:rFonts w:ascii="Palatino Linotype" w:hAnsi="Palatino Linotype" w:cs="Cambria"/>
          <w:i/>
          <w:iCs/>
          <w:sz w:val="24"/>
          <w:szCs w:val="24"/>
          <w:lang w:val="lt-LT"/>
        </w:rPr>
        <w:t xml:space="preserve"> ilgalaikes </w:t>
      </w:r>
      <w:r w:rsidR="00A972AC" w:rsidRPr="00AD2BF4">
        <w:rPr>
          <w:rFonts w:ascii="Palatino Linotype" w:hAnsi="Palatino Linotype" w:cs="Cambria"/>
          <w:i/>
          <w:iCs/>
          <w:sz w:val="24"/>
          <w:szCs w:val="24"/>
          <w:lang w:val="lt-LT"/>
        </w:rPr>
        <w:t xml:space="preserve">kovos su diskriminacija, neigiamu visuomenės požiūriu </w:t>
      </w:r>
      <w:r w:rsidRPr="00AD2BF4">
        <w:rPr>
          <w:rFonts w:ascii="Palatino Linotype" w:hAnsi="Palatino Linotype" w:cs="Cambria"/>
          <w:i/>
          <w:iCs/>
          <w:sz w:val="24"/>
          <w:szCs w:val="24"/>
          <w:lang w:val="lt-LT"/>
        </w:rPr>
        <w:t xml:space="preserve">ir sąmoningumo kėlimo </w:t>
      </w:r>
      <w:r w:rsidR="00A972AC" w:rsidRPr="00AD2BF4">
        <w:rPr>
          <w:rFonts w:ascii="Palatino Linotype" w:hAnsi="Palatino Linotype" w:cs="Cambria"/>
          <w:i/>
          <w:iCs/>
          <w:sz w:val="24"/>
          <w:szCs w:val="24"/>
          <w:lang w:val="lt-LT"/>
        </w:rPr>
        <w:t>kampanijas, kuria siekiama</w:t>
      </w:r>
      <w:r w:rsidR="00AF0EB5" w:rsidRPr="00AD2BF4">
        <w:rPr>
          <w:rFonts w:ascii="Palatino Linotype" w:hAnsi="Palatino Linotype" w:cs="Cambria"/>
          <w:i/>
          <w:iCs/>
          <w:sz w:val="24"/>
          <w:szCs w:val="24"/>
          <w:lang w:val="lt-LT"/>
        </w:rPr>
        <w:t xml:space="preserve"> pakeisti </w:t>
      </w:r>
      <w:r w:rsidR="00FD2BF5" w:rsidRPr="00AD2BF4">
        <w:rPr>
          <w:rFonts w:ascii="Palatino Linotype" w:hAnsi="Palatino Linotype" w:cs="Cambria"/>
          <w:i/>
          <w:iCs/>
          <w:sz w:val="24"/>
          <w:szCs w:val="24"/>
          <w:lang w:val="lt-LT"/>
        </w:rPr>
        <w:t>išankstines nuostatas ir stereotipus?</w:t>
      </w:r>
    </w:p>
    <w:p w:rsidR="00A972AC" w:rsidRPr="00AD2BF4" w:rsidRDefault="00A972AC" w:rsidP="00A972AC">
      <w:pPr>
        <w:spacing w:after="0" w:line="240" w:lineRule="auto"/>
        <w:ind w:left="1440"/>
        <w:jc w:val="both"/>
        <w:rPr>
          <w:rFonts w:ascii="Palatino Linotype" w:hAnsi="Palatino Linotype" w:cs="Cambria"/>
          <w:i/>
          <w:iCs/>
          <w:sz w:val="24"/>
          <w:szCs w:val="24"/>
          <w:lang w:val="lt-LT"/>
        </w:rPr>
      </w:pPr>
    </w:p>
    <w:p w:rsidR="00D237A0" w:rsidRPr="00AD2BF4" w:rsidRDefault="002C4B94" w:rsidP="000A0FEE">
      <w:pPr>
        <w:spacing w:after="0" w:line="240" w:lineRule="auto"/>
        <w:jc w:val="both"/>
        <w:rPr>
          <w:rFonts w:ascii="Palatino Linotype" w:hAnsi="Palatino Linotype" w:cs="Cambria"/>
          <w:sz w:val="24"/>
          <w:szCs w:val="24"/>
          <w:lang w:val="lt-LT"/>
        </w:rPr>
      </w:pPr>
      <w:r w:rsidRPr="00AD2BF4">
        <w:rPr>
          <w:rFonts w:ascii="Palatino Linotype" w:hAnsi="Palatino Linotype" w:cs="Cambria"/>
          <w:sz w:val="24"/>
          <w:szCs w:val="24"/>
          <w:lang w:val="lt-LT"/>
        </w:rPr>
        <w:t xml:space="preserve">Lietuvoje </w:t>
      </w:r>
      <w:r w:rsidR="00957AEB" w:rsidRPr="00AD2BF4">
        <w:rPr>
          <w:rFonts w:ascii="Palatino Linotype" w:hAnsi="Palatino Linotype" w:cs="Cambria"/>
          <w:sz w:val="24"/>
          <w:szCs w:val="24"/>
          <w:lang w:val="lt-LT"/>
        </w:rPr>
        <w:t>priimta</w:t>
      </w:r>
      <w:r w:rsidR="00FD2BF5" w:rsidRPr="00AD2BF4">
        <w:rPr>
          <w:rFonts w:ascii="Palatino Linotype" w:hAnsi="Palatino Linotype" w:cs="Cambria"/>
          <w:sz w:val="24"/>
          <w:szCs w:val="24"/>
          <w:lang w:val="lt-LT"/>
        </w:rPr>
        <w:t xml:space="preserve"> </w:t>
      </w:r>
      <w:r w:rsidRPr="00AD2BF4">
        <w:rPr>
          <w:rFonts w:ascii="Palatino Linotype" w:hAnsi="Palatino Linotype" w:cs="Cambria"/>
          <w:sz w:val="24"/>
          <w:szCs w:val="24"/>
          <w:lang w:val="lt-LT"/>
        </w:rPr>
        <w:t>ne viena valstybinė antidiskriminacinė programa</w:t>
      </w:r>
      <w:r w:rsidR="00AE7A07" w:rsidRPr="00AD2BF4">
        <w:rPr>
          <w:rStyle w:val="FootnoteReference"/>
          <w:rFonts w:ascii="Palatino Linotype" w:hAnsi="Palatino Linotype" w:cs="Cambria"/>
          <w:sz w:val="24"/>
          <w:szCs w:val="24"/>
          <w:lang w:val="lt-LT"/>
        </w:rPr>
        <w:footnoteReference w:id="13"/>
      </w:r>
      <w:r w:rsidR="00AE7A07" w:rsidRPr="00AD2BF4">
        <w:rPr>
          <w:rFonts w:ascii="Palatino Linotype" w:hAnsi="Palatino Linotype" w:cs="Cambria"/>
          <w:sz w:val="24"/>
          <w:szCs w:val="24"/>
          <w:lang w:val="lt-LT"/>
        </w:rPr>
        <w:t xml:space="preserve">, </w:t>
      </w:r>
      <w:r w:rsidR="00A972AC" w:rsidRPr="00AD2BF4">
        <w:rPr>
          <w:rFonts w:ascii="Palatino Linotype" w:hAnsi="Palatino Linotype" w:cs="Cambria"/>
          <w:sz w:val="24"/>
          <w:szCs w:val="24"/>
          <w:lang w:val="lt-LT"/>
        </w:rPr>
        <w:t xml:space="preserve">o </w:t>
      </w:r>
      <w:r w:rsidR="00957AEB" w:rsidRPr="00AD2BF4">
        <w:rPr>
          <w:rFonts w:ascii="Palatino Linotype" w:hAnsi="Palatino Linotype" w:cs="Cambria"/>
          <w:sz w:val="24"/>
          <w:szCs w:val="24"/>
          <w:lang w:val="lt-LT"/>
        </w:rPr>
        <w:t>“</w:t>
      </w:r>
      <w:r w:rsidR="00EF7859" w:rsidRPr="00AD2BF4">
        <w:rPr>
          <w:rFonts w:ascii="Palatino Linotype" w:hAnsi="Palatino Linotype" w:cs="Cambria"/>
          <w:sz w:val="24"/>
          <w:szCs w:val="24"/>
          <w:lang w:val="lt-LT"/>
        </w:rPr>
        <w:t>Nediskriminavimo skatinimo 2012-2014 metų tarpinstitucinis veiklos planas”</w:t>
      </w:r>
      <w:r w:rsidR="00A972AC" w:rsidRPr="00AD2BF4">
        <w:rPr>
          <w:rFonts w:ascii="Palatino Linotype" w:hAnsi="Palatino Linotype" w:cs="Cambria"/>
          <w:sz w:val="24"/>
          <w:szCs w:val="24"/>
          <w:lang w:val="lt-LT"/>
        </w:rPr>
        <w:t xml:space="preserve"> buvo</w:t>
      </w:r>
      <w:r w:rsidR="00EF7859" w:rsidRPr="00AD2BF4">
        <w:rPr>
          <w:rFonts w:ascii="Palatino Linotype" w:hAnsi="Palatino Linotype" w:cs="Cambria"/>
          <w:sz w:val="24"/>
          <w:szCs w:val="24"/>
          <w:lang w:val="lt-LT"/>
        </w:rPr>
        <w:t xml:space="preserve"> </w:t>
      </w:r>
      <w:r w:rsidR="00E807D2" w:rsidRPr="00AD2BF4">
        <w:rPr>
          <w:rFonts w:ascii="Palatino Linotype" w:hAnsi="Palatino Linotype" w:cs="Cambria"/>
          <w:sz w:val="24"/>
          <w:szCs w:val="24"/>
          <w:lang w:val="lt-LT"/>
        </w:rPr>
        <w:t xml:space="preserve">patvirtintas LR Vyriausybės 2011 m. lapkričio 2 d. nutarimu Nr. 1281. </w:t>
      </w:r>
      <w:r w:rsidR="000E3C92" w:rsidRPr="00AD2BF4">
        <w:rPr>
          <w:rFonts w:ascii="Palatino Linotype" w:hAnsi="Palatino Linotype" w:cs="Cambria"/>
          <w:sz w:val="24"/>
          <w:szCs w:val="24"/>
          <w:lang w:val="lt-LT"/>
        </w:rPr>
        <w:t>Plane numatyt</w:t>
      </w:r>
      <w:r w:rsidR="00731E23" w:rsidRPr="00AD2BF4">
        <w:rPr>
          <w:rFonts w:ascii="Palatino Linotype" w:hAnsi="Palatino Linotype" w:cs="Cambria"/>
          <w:sz w:val="24"/>
          <w:szCs w:val="24"/>
          <w:lang w:val="lt-LT"/>
        </w:rPr>
        <w:t>i tokie uždaviniai</w:t>
      </w:r>
      <w:r w:rsidR="000E3C92" w:rsidRPr="00AD2BF4">
        <w:rPr>
          <w:rFonts w:ascii="Palatino Linotype" w:hAnsi="Palatino Linotype" w:cs="Cambria"/>
          <w:sz w:val="24"/>
          <w:szCs w:val="24"/>
          <w:lang w:val="lt-LT"/>
        </w:rPr>
        <w:t>: atlikti nediskriminavimo skatinimo tyrimus, apžvalgas, studijas</w:t>
      </w:r>
      <w:r w:rsidR="00862360" w:rsidRPr="00AD2BF4">
        <w:rPr>
          <w:rFonts w:ascii="Palatino Linotype" w:hAnsi="Palatino Linotype" w:cs="Cambria"/>
          <w:sz w:val="24"/>
          <w:szCs w:val="24"/>
          <w:lang w:val="lt-LT"/>
        </w:rPr>
        <w:t xml:space="preserve"> (Plano </w:t>
      </w:r>
      <w:r w:rsidR="008B7840" w:rsidRPr="00AD2BF4">
        <w:rPr>
          <w:rFonts w:ascii="Palatino Linotype" w:hAnsi="Palatino Linotype" w:cs="Cambria"/>
          <w:sz w:val="24"/>
          <w:szCs w:val="24"/>
          <w:lang w:val="lt-LT"/>
        </w:rPr>
        <w:t>punktas</w:t>
      </w:r>
      <w:r w:rsidR="00862360" w:rsidRPr="00AD2BF4">
        <w:rPr>
          <w:rFonts w:ascii="Palatino Linotype" w:hAnsi="Palatino Linotype" w:cs="Cambria"/>
          <w:sz w:val="24"/>
          <w:szCs w:val="24"/>
          <w:lang w:val="lt-LT"/>
        </w:rPr>
        <w:t xml:space="preserve"> Nr. 2</w:t>
      </w:r>
      <w:r w:rsidR="008B7840" w:rsidRPr="00AD2BF4">
        <w:rPr>
          <w:rFonts w:ascii="Palatino Linotype" w:hAnsi="Palatino Linotype" w:cs="Cambria"/>
          <w:sz w:val="24"/>
          <w:szCs w:val="24"/>
          <w:lang w:val="lt-LT"/>
        </w:rPr>
        <w:t xml:space="preserve">); </w:t>
      </w:r>
      <w:r w:rsidR="00A63A81" w:rsidRPr="00AD2BF4">
        <w:rPr>
          <w:rFonts w:ascii="Palatino Linotype" w:hAnsi="Palatino Linotype" w:cs="Cambria"/>
          <w:sz w:val="24"/>
          <w:szCs w:val="24"/>
          <w:lang w:val="lt-LT"/>
        </w:rPr>
        <w:t>organizuo</w:t>
      </w:r>
      <w:r w:rsidR="002626CF" w:rsidRPr="00AD2BF4">
        <w:rPr>
          <w:rFonts w:ascii="Palatino Linotype" w:hAnsi="Palatino Linotype" w:cs="Cambria"/>
          <w:sz w:val="24"/>
          <w:szCs w:val="24"/>
          <w:lang w:val="lt-LT"/>
        </w:rPr>
        <w:t>t</w:t>
      </w:r>
      <w:r w:rsidR="00A63A81" w:rsidRPr="00AD2BF4">
        <w:rPr>
          <w:rFonts w:ascii="Palatino Linotype" w:hAnsi="Palatino Linotype" w:cs="Cambria"/>
          <w:sz w:val="24"/>
          <w:szCs w:val="24"/>
          <w:lang w:val="lt-LT"/>
        </w:rPr>
        <w:t xml:space="preserve">i visuomenės informavimo ir švietimo kampanijas lygių galimybių ir nediskriminavimo skatinimo klausimais (Plano </w:t>
      </w:r>
      <w:r w:rsidR="00862360" w:rsidRPr="00AD2BF4">
        <w:rPr>
          <w:rFonts w:ascii="Palatino Linotype" w:hAnsi="Palatino Linotype" w:cs="Cambria"/>
          <w:sz w:val="24"/>
          <w:szCs w:val="24"/>
          <w:lang w:val="lt-LT"/>
        </w:rPr>
        <w:t>punktas Nr. 3</w:t>
      </w:r>
      <w:r w:rsidR="00A63A81" w:rsidRPr="00AD2BF4">
        <w:rPr>
          <w:rFonts w:ascii="Palatino Linotype" w:hAnsi="Palatino Linotype" w:cs="Cambria"/>
          <w:sz w:val="24"/>
          <w:szCs w:val="24"/>
          <w:lang w:val="lt-LT"/>
        </w:rPr>
        <w:t xml:space="preserve">); </w:t>
      </w:r>
      <w:r w:rsidR="00745506" w:rsidRPr="00AD2BF4">
        <w:rPr>
          <w:rFonts w:ascii="Palatino Linotype" w:hAnsi="Palatino Linotype" w:cs="Cambria"/>
          <w:sz w:val="24"/>
          <w:szCs w:val="24"/>
          <w:lang w:val="lt-LT"/>
        </w:rPr>
        <w:t>rengti seminarus, mokym</w:t>
      </w:r>
      <w:r w:rsidR="00862360" w:rsidRPr="00AD2BF4">
        <w:rPr>
          <w:rFonts w:ascii="Palatino Linotype" w:hAnsi="Palatino Linotype" w:cs="Cambria"/>
          <w:sz w:val="24"/>
          <w:szCs w:val="24"/>
          <w:lang w:val="lt-LT"/>
        </w:rPr>
        <w:t>us</w:t>
      </w:r>
      <w:r w:rsidR="00745506" w:rsidRPr="00AD2BF4">
        <w:rPr>
          <w:rFonts w:ascii="Palatino Linotype" w:hAnsi="Palatino Linotype" w:cs="Cambria"/>
          <w:sz w:val="24"/>
          <w:szCs w:val="24"/>
          <w:lang w:val="lt-LT"/>
        </w:rPr>
        <w:t xml:space="preserve">, kitas švietėjiškas </w:t>
      </w:r>
      <w:r w:rsidR="00862360" w:rsidRPr="00AD2BF4">
        <w:rPr>
          <w:rFonts w:ascii="Palatino Linotype" w:hAnsi="Palatino Linotype" w:cs="Cambria"/>
          <w:sz w:val="24"/>
          <w:szCs w:val="24"/>
          <w:lang w:val="lt-LT"/>
        </w:rPr>
        <w:t>veiklas</w:t>
      </w:r>
      <w:r w:rsidR="00745506" w:rsidRPr="00AD2BF4">
        <w:rPr>
          <w:rFonts w:ascii="Palatino Linotype" w:hAnsi="Palatino Linotype" w:cs="Cambria"/>
          <w:sz w:val="24"/>
          <w:szCs w:val="24"/>
          <w:lang w:val="lt-LT"/>
        </w:rPr>
        <w:t xml:space="preserve"> nediskriminavimo skatinimo, tolerancijos ir pagarbos žmogui ugdymo klausimais (Plano </w:t>
      </w:r>
      <w:r w:rsidR="00862360" w:rsidRPr="00AD2BF4">
        <w:rPr>
          <w:rFonts w:ascii="Palatino Linotype" w:hAnsi="Palatino Linotype" w:cs="Cambria"/>
          <w:sz w:val="24"/>
          <w:szCs w:val="24"/>
          <w:lang w:val="lt-LT"/>
        </w:rPr>
        <w:t>punktas Nr. 4)</w:t>
      </w:r>
      <w:r w:rsidR="00745506" w:rsidRPr="00AD2BF4">
        <w:rPr>
          <w:rFonts w:ascii="Palatino Linotype" w:hAnsi="Palatino Linotype" w:cs="Cambria"/>
          <w:sz w:val="24"/>
          <w:szCs w:val="24"/>
          <w:lang w:val="lt-LT"/>
        </w:rPr>
        <w:t xml:space="preserve"> bei </w:t>
      </w:r>
      <w:r w:rsidR="00731E23" w:rsidRPr="00AD2BF4">
        <w:rPr>
          <w:rFonts w:ascii="Palatino Linotype" w:hAnsi="Palatino Linotype" w:cs="Cambria"/>
          <w:sz w:val="24"/>
          <w:szCs w:val="24"/>
          <w:lang w:val="lt-LT"/>
        </w:rPr>
        <w:t xml:space="preserve">aktyvinti </w:t>
      </w:r>
      <w:r w:rsidR="00862360" w:rsidRPr="00AD2BF4">
        <w:rPr>
          <w:rFonts w:ascii="Palatino Linotype" w:hAnsi="Palatino Linotype" w:cs="Cambria"/>
          <w:sz w:val="24"/>
          <w:szCs w:val="24"/>
          <w:lang w:val="lt-LT"/>
        </w:rPr>
        <w:t>nevyriausybinių</w:t>
      </w:r>
      <w:r w:rsidR="00731E23" w:rsidRPr="00AD2BF4">
        <w:rPr>
          <w:rFonts w:ascii="Palatino Linotype" w:hAnsi="Palatino Linotype" w:cs="Cambria"/>
          <w:sz w:val="24"/>
          <w:szCs w:val="24"/>
          <w:lang w:val="lt-LT"/>
        </w:rPr>
        <w:t xml:space="preserve"> organizacijų, ginančių žmogaus teises, veiklą (Plano </w:t>
      </w:r>
      <w:r w:rsidR="00862360" w:rsidRPr="00AD2BF4">
        <w:rPr>
          <w:rFonts w:ascii="Palatino Linotype" w:hAnsi="Palatino Linotype" w:cs="Cambria"/>
          <w:sz w:val="24"/>
          <w:szCs w:val="24"/>
          <w:lang w:val="lt-LT"/>
        </w:rPr>
        <w:t>punktas Nr. 5</w:t>
      </w:r>
      <w:r w:rsidR="00731E23" w:rsidRPr="00AD2BF4">
        <w:rPr>
          <w:rFonts w:ascii="Palatino Linotype" w:hAnsi="Palatino Linotype" w:cs="Cambria"/>
          <w:sz w:val="24"/>
          <w:szCs w:val="24"/>
          <w:lang w:val="lt-LT"/>
        </w:rPr>
        <w:t>)</w:t>
      </w:r>
      <w:r w:rsidR="002626CF" w:rsidRPr="00AD2BF4">
        <w:rPr>
          <w:rFonts w:ascii="Palatino Linotype" w:hAnsi="Palatino Linotype" w:cs="Cambria"/>
          <w:sz w:val="24"/>
          <w:szCs w:val="24"/>
          <w:lang w:val="lt-LT"/>
        </w:rPr>
        <w:t>.</w:t>
      </w:r>
      <w:r w:rsidR="00AE7A07" w:rsidRPr="00AD2BF4">
        <w:rPr>
          <w:rStyle w:val="FootnoteReference"/>
          <w:rFonts w:ascii="Palatino Linotype" w:hAnsi="Palatino Linotype" w:cs="Cambria"/>
          <w:sz w:val="24"/>
          <w:szCs w:val="24"/>
          <w:lang w:val="lt-LT"/>
        </w:rPr>
        <w:footnoteReference w:id="14"/>
      </w:r>
      <w:r w:rsidR="00AE7A07" w:rsidRPr="00AD2BF4">
        <w:rPr>
          <w:rFonts w:ascii="Palatino Linotype" w:hAnsi="Palatino Linotype" w:cs="Cambria"/>
          <w:sz w:val="24"/>
          <w:szCs w:val="24"/>
          <w:lang w:val="lt-LT"/>
        </w:rPr>
        <w:t xml:space="preserve"> </w:t>
      </w:r>
      <w:r w:rsidR="002626CF" w:rsidRPr="00AD2BF4">
        <w:rPr>
          <w:rFonts w:ascii="Palatino Linotype" w:hAnsi="Palatino Linotype" w:cs="Cambria"/>
          <w:sz w:val="24"/>
          <w:szCs w:val="24"/>
          <w:lang w:val="lt-LT"/>
        </w:rPr>
        <w:t xml:space="preserve">Socialinės apsaugos ir darbo ministerija yra atsakinga </w:t>
      </w:r>
      <w:r w:rsidR="00862360" w:rsidRPr="00AD2BF4">
        <w:rPr>
          <w:rFonts w:ascii="Palatino Linotype" w:hAnsi="Palatino Linotype" w:cs="Cambria"/>
          <w:sz w:val="24"/>
          <w:szCs w:val="24"/>
          <w:lang w:val="lt-LT"/>
        </w:rPr>
        <w:t>už šio</w:t>
      </w:r>
      <w:r w:rsidR="00D237A0" w:rsidRPr="00AD2BF4">
        <w:rPr>
          <w:rFonts w:ascii="Palatino Linotype" w:hAnsi="Palatino Linotype" w:cs="Cambria"/>
          <w:sz w:val="24"/>
          <w:szCs w:val="24"/>
          <w:lang w:val="lt-LT"/>
        </w:rPr>
        <w:t xml:space="preserve"> Plano įgyvendinimą. </w:t>
      </w:r>
      <w:r w:rsidR="00374EC6" w:rsidRPr="00AD2BF4">
        <w:rPr>
          <w:rFonts w:ascii="Palatino Linotype" w:hAnsi="Palatino Linotype" w:cs="Cambria"/>
          <w:sz w:val="24"/>
          <w:szCs w:val="24"/>
          <w:lang w:val="lt-LT"/>
        </w:rPr>
        <w:t xml:space="preserve">Sunku vertinti </w:t>
      </w:r>
      <w:r w:rsidR="00EF111C" w:rsidRPr="00AD2BF4">
        <w:rPr>
          <w:rFonts w:ascii="Palatino Linotype" w:hAnsi="Palatino Linotype" w:cs="Cambria"/>
          <w:sz w:val="24"/>
          <w:szCs w:val="24"/>
          <w:lang w:val="lt-LT"/>
        </w:rPr>
        <w:t xml:space="preserve">anksčiau įgyvendintų antidiskriminacinių programų </w:t>
      </w:r>
      <w:r w:rsidR="00374EC6" w:rsidRPr="00AD2BF4">
        <w:rPr>
          <w:rFonts w:ascii="Palatino Linotype" w:hAnsi="Palatino Linotype" w:cs="Cambria"/>
          <w:sz w:val="24"/>
          <w:szCs w:val="24"/>
          <w:lang w:val="lt-LT"/>
        </w:rPr>
        <w:t>poveikį</w:t>
      </w:r>
      <w:r w:rsidR="00862360" w:rsidRPr="00AD2BF4">
        <w:rPr>
          <w:rFonts w:ascii="Palatino Linotype" w:hAnsi="Palatino Linotype" w:cs="Cambria"/>
          <w:sz w:val="24"/>
          <w:szCs w:val="24"/>
          <w:lang w:val="lt-LT"/>
        </w:rPr>
        <w:t xml:space="preserve"> ir efektyvumą</w:t>
      </w:r>
      <w:r w:rsidR="00EF111C" w:rsidRPr="00AD2BF4">
        <w:rPr>
          <w:rFonts w:ascii="Palatino Linotype" w:hAnsi="Palatino Linotype" w:cs="Cambria"/>
          <w:sz w:val="24"/>
          <w:szCs w:val="24"/>
          <w:lang w:val="lt-LT"/>
        </w:rPr>
        <w:t xml:space="preserve">, kadangi nebuvo atliktos </w:t>
      </w:r>
      <w:r w:rsidR="00862360" w:rsidRPr="00AD2BF4">
        <w:rPr>
          <w:rFonts w:ascii="Palatino Linotype" w:hAnsi="Palatino Linotype" w:cs="Cambria"/>
          <w:sz w:val="24"/>
          <w:szCs w:val="24"/>
          <w:lang w:val="lt-LT"/>
        </w:rPr>
        <w:t xml:space="preserve">jokios </w:t>
      </w:r>
      <w:r w:rsidR="00EF111C" w:rsidRPr="00AD2BF4">
        <w:rPr>
          <w:rFonts w:ascii="Palatino Linotype" w:hAnsi="Palatino Linotype" w:cs="Cambria"/>
          <w:sz w:val="24"/>
          <w:szCs w:val="24"/>
          <w:lang w:val="lt-LT"/>
        </w:rPr>
        <w:t xml:space="preserve">nepriklausomos poveikio </w:t>
      </w:r>
      <w:r w:rsidR="009D6EBA" w:rsidRPr="00AD2BF4">
        <w:rPr>
          <w:rFonts w:ascii="Palatino Linotype" w:hAnsi="Palatino Linotype" w:cs="Cambria"/>
          <w:sz w:val="24"/>
          <w:szCs w:val="24"/>
          <w:lang w:val="lt-LT"/>
        </w:rPr>
        <w:t xml:space="preserve">vertinimo </w:t>
      </w:r>
      <w:r w:rsidR="00EF111C" w:rsidRPr="00AD2BF4">
        <w:rPr>
          <w:rFonts w:ascii="Palatino Linotype" w:hAnsi="Palatino Linotype" w:cs="Cambria"/>
          <w:sz w:val="24"/>
          <w:szCs w:val="24"/>
          <w:lang w:val="lt-LT"/>
        </w:rPr>
        <w:t xml:space="preserve">studijos. </w:t>
      </w:r>
    </w:p>
    <w:p w:rsidR="00D237A0" w:rsidRPr="00AD2BF4" w:rsidRDefault="00D237A0" w:rsidP="000A0FEE">
      <w:pPr>
        <w:spacing w:after="0" w:line="240" w:lineRule="auto"/>
        <w:jc w:val="both"/>
        <w:rPr>
          <w:rFonts w:ascii="Palatino Linotype" w:hAnsi="Palatino Linotype" w:cs="Cambria"/>
          <w:sz w:val="24"/>
          <w:szCs w:val="24"/>
          <w:lang w:val="lt-LT"/>
        </w:rPr>
      </w:pPr>
    </w:p>
    <w:p w:rsidR="00AE7A07" w:rsidRPr="00AD2BF4" w:rsidRDefault="00107648" w:rsidP="000A0FEE">
      <w:pPr>
        <w:spacing w:after="0" w:line="240" w:lineRule="auto"/>
        <w:jc w:val="both"/>
        <w:rPr>
          <w:rFonts w:ascii="Palatino Linotype" w:hAnsi="Palatino Linotype" w:cs="Cambria"/>
          <w:sz w:val="24"/>
          <w:szCs w:val="24"/>
          <w:lang w:val="lt-LT"/>
        </w:rPr>
      </w:pPr>
      <w:r w:rsidRPr="00AD2BF4">
        <w:rPr>
          <w:rFonts w:ascii="Palatino Linotype" w:hAnsi="Palatino Linotype" w:cs="Cambria"/>
          <w:sz w:val="24"/>
          <w:szCs w:val="24"/>
          <w:lang w:val="lt-LT"/>
        </w:rPr>
        <w:t xml:space="preserve">Nediskriminavimo skatinimo tarpinstitucinis planas apima visus nediskriminavimo pagrindus, įtvirtintus Lygių galimybių įstatyme. </w:t>
      </w:r>
      <w:r w:rsidR="00DB7EE0" w:rsidRPr="00AD2BF4">
        <w:rPr>
          <w:rFonts w:ascii="Palatino Linotype" w:hAnsi="Palatino Linotype" w:cs="Cambria"/>
          <w:sz w:val="24"/>
          <w:szCs w:val="24"/>
          <w:lang w:val="lt-LT"/>
        </w:rPr>
        <w:t>Plane</w:t>
      </w:r>
      <w:r w:rsidR="00862360" w:rsidRPr="00AD2BF4">
        <w:rPr>
          <w:rFonts w:ascii="Palatino Linotype" w:hAnsi="Palatino Linotype" w:cs="Cambria"/>
          <w:sz w:val="24"/>
          <w:szCs w:val="24"/>
          <w:lang w:val="lt-LT"/>
        </w:rPr>
        <w:t>,</w:t>
      </w:r>
      <w:r w:rsidR="00EA1743" w:rsidRPr="00AD2BF4">
        <w:rPr>
          <w:rFonts w:ascii="Palatino Linotype" w:hAnsi="Palatino Linotype" w:cs="Cambria"/>
          <w:sz w:val="24"/>
          <w:szCs w:val="24"/>
          <w:lang w:val="lt-LT"/>
        </w:rPr>
        <w:t xml:space="preserve"> apibūdinant situaciją dėl </w:t>
      </w:r>
      <w:r w:rsidR="00862360" w:rsidRPr="00AD2BF4">
        <w:rPr>
          <w:rFonts w:ascii="Palatino Linotype" w:hAnsi="Palatino Linotype" w:cs="Cambria"/>
          <w:sz w:val="24"/>
          <w:szCs w:val="24"/>
          <w:lang w:val="lt-LT"/>
        </w:rPr>
        <w:t xml:space="preserve">diskriminacijos </w:t>
      </w:r>
      <w:r w:rsidR="00EA1743" w:rsidRPr="00AD2BF4">
        <w:rPr>
          <w:rFonts w:ascii="Palatino Linotype" w:hAnsi="Palatino Linotype" w:cs="Cambria"/>
          <w:sz w:val="24"/>
          <w:szCs w:val="24"/>
          <w:lang w:val="lt-LT"/>
        </w:rPr>
        <w:t xml:space="preserve">seksualinės </w:t>
      </w:r>
      <w:r w:rsidR="00DB7EE0" w:rsidRPr="00AD2BF4">
        <w:rPr>
          <w:rFonts w:ascii="Palatino Linotype" w:hAnsi="Palatino Linotype" w:cs="Cambria"/>
          <w:sz w:val="24"/>
          <w:szCs w:val="24"/>
          <w:lang w:val="lt-LT"/>
        </w:rPr>
        <w:t xml:space="preserve"> </w:t>
      </w:r>
      <w:r w:rsidR="00EA1743" w:rsidRPr="00AD2BF4">
        <w:rPr>
          <w:rFonts w:ascii="Palatino Linotype" w:hAnsi="Palatino Linotype" w:cs="Cambria"/>
          <w:sz w:val="24"/>
          <w:szCs w:val="24"/>
          <w:lang w:val="lt-LT"/>
        </w:rPr>
        <w:t>orientacijos</w:t>
      </w:r>
      <w:r w:rsidR="00862360" w:rsidRPr="00AD2BF4">
        <w:rPr>
          <w:rFonts w:ascii="Palatino Linotype" w:hAnsi="Palatino Linotype" w:cs="Cambria"/>
          <w:sz w:val="24"/>
          <w:szCs w:val="24"/>
          <w:lang w:val="lt-LT"/>
        </w:rPr>
        <w:t xml:space="preserve"> pagrindu,</w:t>
      </w:r>
      <w:r w:rsidR="00EA1743" w:rsidRPr="00AD2BF4">
        <w:rPr>
          <w:rFonts w:ascii="Palatino Linotype" w:hAnsi="Palatino Linotype" w:cs="Cambria"/>
          <w:sz w:val="24"/>
          <w:szCs w:val="24"/>
          <w:lang w:val="lt-LT"/>
        </w:rPr>
        <w:t xml:space="preserve"> pažymima, </w:t>
      </w:r>
      <w:r w:rsidR="00862360" w:rsidRPr="00AD2BF4">
        <w:rPr>
          <w:rFonts w:ascii="Palatino Linotype" w:hAnsi="Palatino Linotype" w:cs="Cambria"/>
          <w:sz w:val="24"/>
          <w:szCs w:val="24"/>
          <w:lang w:val="lt-LT"/>
        </w:rPr>
        <w:t>jog</w:t>
      </w:r>
      <w:r w:rsidR="00EA1743" w:rsidRPr="00AD2BF4">
        <w:rPr>
          <w:rFonts w:ascii="Palatino Linotype" w:hAnsi="Palatino Linotype" w:cs="Cambria"/>
          <w:sz w:val="24"/>
          <w:szCs w:val="24"/>
          <w:lang w:val="lt-LT"/>
        </w:rPr>
        <w:t xml:space="preserve"> </w:t>
      </w:r>
      <w:r w:rsidR="0001619F" w:rsidRPr="00AD2BF4">
        <w:rPr>
          <w:rFonts w:ascii="Palatino Linotype" w:hAnsi="Palatino Linotype" w:cs="Cambria"/>
          <w:sz w:val="24"/>
          <w:szCs w:val="24"/>
          <w:lang w:val="lt-LT"/>
        </w:rPr>
        <w:t>“</w:t>
      </w:r>
      <w:r w:rsidR="00871473" w:rsidRPr="00AD2BF4">
        <w:rPr>
          <w:rFonts w:ascii="Palatino Linotype" w:hAnsi="Palatino Linotype" w:cs="Cambria"/>
          <w:sz w:val="24"/>
          <w:szCs w:val="24"/>
          <w:lang w:val="lt-LT"/>
        </w:rPr>
        <w:t>Lietuvoje jau sukurta lygias galimybes užtikrinanti teisinė bazė</w:t>
      </w:r>
      <w:r w:rsidR="00862360" w:rsidRPr="00AD2BF4">
        <w:rPr>
          <w:rFonts w:ascii="Palatino Linotype" w:hAnsi="Palatino Linotype" w:cs="Cambria"/>
          <w:sz w:val="24"/>
          <w:szCs w:val="24"/>
          <w:lang w:val="lt-LT"/>
        </w:rPr>
        <w:t xml:space="preserve">”, bei </w:t>
      </w:r>
      <w:r w:rsidR="0001619F" w:rsidRPr="00AD2BF4">
        <w:rPr>
          <w:rFonts w:ascii="Palatino Linotype" w:hAnsi="Palatino Linotype" w:cs="Cambria"/>
          <w:sz w:val="24"/>
          <w:szCs w:val="24"/>
          <w:lang w:val="lt-LT"/>
        </w:rPr>
        <w:t xml:space="preserve">nurodoma, </w:t>
      </w:r>
      <w:r w:rsidR="00862360" w:rsidRPr="00AD2BF4">
        <w:rPr>
          <w:rFonts w:ascii="Palatino Linotype" w:hAnsi="Palatino Linotype" w:cs="Cambria"/>
          <w:sz w:val="24"/>
          <w:szCs w:val="24"/>
          <w:lang w:val="lt-LT"/>
        </w:rPr>
        <w:t>jog</w:t>
      </w:r>
      <w:r w:rsidR="0001619F" w:rsidRPr="00AD2BF4">
        <w:rPr>
          <w:rFonts w:ascii="Palatino Linotype" w:hAnsi="Palatino Linotype" w:cs="Cambria"/>
          <w:sz w:val="24"/>
          <w:szCs w:val="24"/>
          <w:lang w:val="lt-LT"/>
        </w:rPr>
        <w:t xml:space="preserve"> “kai kurios </w:t>
      </w:r>
      <w:r w:rsidR="00DC6FFD" w:rsidRPr="00AD2BF4">
        <w:rPr>
          <w:rFonts w:ascii="Palatino Linotype" w:hAnsi="Palatino Linotype" w:cs="Cambria"/>
          <w:sz w:val="24"/>
          <w:szCs w:val="24"/>
          <w:lang w:val="lt-LT"/>
        </w:rPr>
        <w:t>diskriminacijos apraiškos vis dar išlieka. Todėl dėl nepakankamo saugumo dalis homoseksualių asmenų gan sunkiai integruojasi į visuomenę”.</w:t>
      </w:r>
      <w:r w:rsidR="00DB7EE0" w:rsidRPr="00AD2BF4">
        <w:rPr>
          <w:rFonts w:ascii="Palatino Linotype" w:hAnsi="Palatino Linotype" w:cs="Cambria"/>
          <w:sz w:val="24"/>
          <w:szCs w:val="24"/>
          <w:lang w:val="lt-LT"/>
        </w:rPr>
        <w:t xml:space="preserve">  </w:t>
      </w:r>
      <w:r w:rsidR="005A3EB7" w:rsidRPr="00AD2BF4">
        <w:rPr>
          <w:rFonts w:ascii="Palatino Linotype" w:hAnsi="Palatino Linotype" w:cs="Cambria"/>
          <w:sz w:val="24"/>
          <w:szCs w:val="24"/>
          <w:lang w:val="lt-LT"/>
        </w:rPr>
        <w:t>Plane nėra numatyt</w:t>
      </w:r>
      <w:r w:rsidR="00862360" w:rsidRPr="00AD2BF4">
        <w:rPr>
          <w:rFonts w:ascii="Palatino Linotype" w:hAnsi="Palatino Linotype" w:cs="Cambria"/>
          <w:sz w:val="24"/>
          <w:szCs w:val="24"/>
          <w:lang w:val="lt-LT"/>
        </w:rPr>
        <w:t>a jokių specialių</w:t>
      </w:r>
      <w:r w:rsidR="005A3EB7" w:rsidRPr="00AD2BF4">
        <w:rPr>
          <w:rFonts w:ascii="Palatino Linotype" w:hAnsi="Palatino Linotype" w:cs="Cambria"/>
          <w:sz w:val="24"/>
          <w:szCs w:val="24"/>
          <w:lang w:val="lt-LT"/>
        </w:rPr>
        <w:t xml:space="preserve"> priemon</w:t>
      </w:r>
      <w:r w:rsidR="00862360" w:rsidRPr="00AD2BF4">
        <w:rPr>
          <w:rFonts w:ascii="Palatino Linotype" w:hAnsi="Palatino Linotype" w:cs="Cambria"/>
          <w:sz w:val="24"/>
          <w:szCs w:val="24"/>
          <w:lang w:val="lt-LT"/>
        </w:rPr>
        <w:t>ių</w:t>
      </w:r>
      <w:r w:rsidR="005A3EB7" w:rsidRPr="00AD2BF4">
        <w:rPr>
          <w:rFonts w:ascii="Palatino Linotype" w:hAnsi="Palatino Linotype" w:cs="Cambria"/>
          <w:sz w:val="24"/>
          <w:szCs w:val="24"/>
          <w:lang w:val="lt-LT"/>
        </w:rPr>
        <w:t>,</w:t>
      </w:r>
      <w:r w:rsidR="00862360" w:rsidRPr="00AD2BF4">
        <w:rPr>
          <w:rFonts w:ascii="Palatino Linotype" w:hAnsi="Palatino Linotype" w:cs="Cambria"/>
          <w:sz w:val="24"/>
          <w:szCs w:val="24"/>
          <w:lang w:val="lt-LT"/>
        </w:rPr>
        <w:t xml:space="preserve"> skirtų su LGBT* poreikiais susijusioms problemoms spręsti. Be kita ko, Plane apskritai nėra minima lytinės tapatybės kategorija. </w:t>
      </w:r>
      <w:r w:rsidR="005A3EB7" w:rsidRPr="00AD2BF4">
        <w:rPr>
          <w:rFonts w:ascii="Palatino Linotype" w:hAnsi="Palatino Linotype" w:cs="Cambria"/>
          <w:sz w:val="24"/>
          <w:szCs w:val="24"/>
          <w:lang w:val="lt-LT"/>
        </w:rPr>
        <w:t xml:space="preserve"> </w:t>
      </w:r>
    </w:p>
    <w:p w:rsidR="00862360" w:rsidRPr="00AD2BF4" w:rsidRDefault="00862360" w:rsidP="000A0FEE">
      <w:pPr>
        <w:spacing w:after="0" w:line="240" w:lineRule="auto"/>
        <w:jc w:val="both"/>
        <w:rPr>
          <w:rFonts w:ascii="Palatino Linotype" w:hAnsi="Palatino Linotype" w:cs="Cambria"/>
          <w:sz w:val="24"/>
          <w:szCs w:val="24"/>
          <w:lang w:val="lt-LT"/>
        </w:rPr>
      </w:pPr>
    </w:p>
    <w:p w:rsidR="00AE7A07" w:rsidRPr="00AD2BF4" w:rsidRDefault="00B41B55" w:rsidP="000A0FEE">
      <w:pPr>
        <w:spacing w:after="0" w:line="240" w:lineRule="auto"/>
        <w:jc w:val="both"/>
        <w:rPr>
          <w:rFonts w:ascii="Palatino Linotype" w:hAnsi="Palatino Linotype" w:cs="Cambria"/>
          <w:sz w:val="24"/>
          <w:szCs w:val="24"/>
          <w:lang w:val="lt-LT"/>
        </w:rPr>
      </w:pPr>
      <w:r w:rsidRPr="00AD2BF4">
        <w:rPr>
          <w:rFonts w:ascii="Palatino Linotype" w:hAnsi="Palatino Linotype" w:cs="Cambria"/>
          <w:sz w:val="24"/>
          <w:szCs w:val="24"/>
          <w:lang w:val="lt-LT"/>
        </w:rPr>
        <w:t xml:space="preserve">Lygių galimybių kontrolieriaus tarnyba ne tik įgyvendina </w:t>
      </w:r>
      <w:r w:rsidR="00C279F5" w:rsidRPr="00AD2BF4">
        <w:rPr>
          <w:rFonts w:ascii="Palatino Linotype" w:hAnsi="Palatino Linotype" w:cs="Cambria"/>
          <w:sz w:val="24"/>
          <w:szCs w:val="24"/>
          <w:lang w:val="lt-LT"/>
        </w:rPr>
        <w:t xml:space="preserve">priemones, numatytas antidiskriminacinėje programoje (Plane), bet taip pat savarankiškai teikia projektų paraiškas </w:t>
      </w:r>
      <w:r w:rsidR="004D69DE" w:rsidRPr="00AD2BF4">
        <w:rPr>
          <w:rFonts w:ascii="Palatino Linotype" w:hAnsi="Palatino Linotype" w:cs="Cambria"/>
          <w:sz w:val="24"/>
          <w:szCs w:val="24"/>
          <w:lang w:val="lt-LT"/>
        </w:rPr>
        <w:t>įvairių Europos Komisijos remiamų programų rėmuose (</w:t>
      </w:r>
      <w:r w:rsidR="00940B00" w:rsidRPr="00AD2BF4">
        <w:rPr>
          <w:rFonts w:ascii="Palatino Linotype" w:hAnsi="Palatino Linotype" w:cs="Cambria"/>
          <w:sz w:val="24"/>
          <w:szCs w:val="24"/>
          <w:lang w:val="lt-LT"/>
        </w:rPr>
        <w:t>pavyzdžiui,</w:t>
      </w:r>
      <w:r w:rsidR="00862360" w:rsidRPr="00AD2BF4">
        <w:rPr>
          <w:rFonts w:ascii="Palatino Linotype" w:hAnsi="Palatino Linotype" w:cs="Cambria"/>
          <w:sz w:val="24"/>
          <w:szCs w:val="24"/>
          <w:lang w:val="lt-LT"/>
        </w:rPr>
        <w:t xml:space="preserve"> </w:t>
      </w:r>
      <w:r w:rsidR="00AE7A07" w:rsidRPr="00AD2BF4">
        <w:rPr>
          <w:rFonts w:ascii="Palatino Linotype" w:hAnsi="Palatino Linotype" w:cs="Cambria"/>
          <w:sz w:val="24"/>
          <w:szCs w:val="24"/>
          <w:lang w:val="lt-LT"/>
        </w:rPr>
        <w:t>EQUAL</w:t>
      </w:r>
      <w:r w:rsidR="004D69DE" w:rsidRPr="00AD2BF4">
        <w:rPr>
          <w:rFonts w:ascii="Palatino Linotype" w:hAnsi="Palatino Linotype" w:cs="Cambria"/>
          <w:sz w:val="24"/>
          <w:szCs w:val="24"/>
          <w:lang w:val="lt-LT"/>
        </w:rPr>
        <w:t xml:space="preserve"> ir</w:t>
      </w:r>
      <w:r w:rsidR="00AE7A07" w:rsidRPr="00AD2BF4">
        <w:rPr>
          <w:rFonts w:ascii="Palatino Linotype" w:hAnsi="Palatino Linotype" w:cs="Cambria"/>
          <w:sz w:val="24"/>
          <w:szCs w:val="24"/>
          <w:lang w:val="lt-LT"/>
        </w:rPr>
        <w:t xml:space="preserve"> PROGRESS) </w:t>
      </w:r>
      <w:r w:rsidR="004D69DE" w:rsidRPr="00AD2BF4">
        <w:rPr>
          <w:rFonts w:ascii="Palatino Linotype" w:hAnsi="Palatino Linotype" w:cs="Cambria"/>
          <w:sz w:val="24"/>
          <w:szCs w:val="24"/>
          <w:lang w:val="lt-LT"/>
        </w:rPr>
        <w:t>bei atlieka švietėjiškas veiklas</w:t>
      </w:r>
      <w:r w:rsidR="00AE7A07" w:rsidRPr="00AD2BF4">
        <w:rPr>
          <w:rFonts w:ascii="Palatino Linotype" w:hAnsi="Palatino Linotype" w:cs="Cambria"/>
          <w:sz w:val="24"/>
          <w:szCs w:val="24"/>
          <w:lang w:val="lt-LT"/>
        </w:rPr>
        <w:t>.</w:t>
      </w:r>
      <w:r w:rsidR="00AE7A07" w:rsidRPr="00AD2BF4">
        <w:rPr>
          <w:rStyle w:val="FootnoteReference"/>
          <w:rFonts w:ascii="Palatino Linotype" w:hAnsi="Palatino Linotype" w:cs="Cambria"/>
          <w:sz w:val="24"/>
          <w:szCs w:val="24"/>
          <w:lang w:val="lt-LT"/>
        </w:rPr>
        <w:footnoteReference w:id="15"/>
      </w:r>
      <w:r w:rsidR="00AE7A07" w:rsidRPr="00AD2BF4">
        <w:rPr>
          <w:rFonts w:ascii="Palatino Linotype" w:hAnsi="Palatino Linotype" w:cs="Cambria"/>
          <w:sz w:val="24"/>
          <w:szCs w:val="24"/>
          <w:lang w:val="lt-LT"/>
        </w:rPr>
        <w:t xml:space="preserve">   </w:t>
      </w:r>
    </w:p>
    <w:p w:rsidR="00AE7A07" w:rsidRPr="00AD2BF4" w:rsidRDefault="00AE7A07" w:rsidP="000A0FEE">
      <w:pPr>
        <w:spacing w:after="0" w:line="240" w:lineRule="auto"/>
        <w:jc w:val="both"/>
        <w:rPr>
          <w:rFonts w:ascii="Palatino Linotype" w:hAnsi="Palatino Linotype" w:cs="Cambria"/>
          <w:sz w:val="24"/>
          <w:szCs w:val="24"/>
          <w:lang w:val="lt-LT"/>
        </w:rPr>
      </w:pPr>
    </w:p>
    <w:p w:rsidR="00AE7A07" w:rsidRPr="00AD2BF4" w:rsidRDefault="00E72A03" w:rsidP="000A0FEE">
      <w:pPr>
        <w:pStyle w:val="NormalWeb"/>
        <w:spacing w:before="0" w:beforeAutospacing="0" w:after="0" w:afterAutospacing="0"/>
        <w:jc w:val="both"/>
        <w:rPr>
          <w:rFonts w:ascii="Palatino Linotype" w:hAnsi="Palatino Linotype" w:cs="Cambria"/>
          <w:b/>
          <w:bCs/>
          <w:sz w:val="24"/>
          <w:szCs w:val="24"/>
          <w:lang w:val="lt-LT"/>
        </w:rPr>
      </w:pPr>
      <w:r w:rsidRPr="00AD2BF4">
        <w:rPr>
          <w:rFonts w:ascii="Palatino Linotype" w:hAnsi="Palatino Linotype" w:cs="Cambria"/>
          <w:b/>
          <w:bCs/>
          <w:sz w:val="24"/>
          <w:szCs w:val="24"/>
          <w:lang w:val="lt-LT"/>
        </w:rPr>
        <w:t xml:space="preserve">3. </w:t>
      </w:r>
      <w:r w:rsidR="00862360" w:rsidRPr="00AD2BF4">
        <w:rPr>
          <w:rFonts w:ascii="Palatino Linotype" w:hAnsi="Palatino Linotype" w:cs="Cambria"/>
          <w:b/>
          <w:bCs/>
          <w:sz w:val="24"/>
          <w:szCs w:val="24"/>
          <w:lang w:val="lt-LT"/>
        </w:rPr>
        <w:t>užtikrinti, kad nuo diskriminacijos nukentėję asmenys žinotų ir galėtų pasinaudoti veiksmingomis teisės gynimo priemonėmis šalies institucijose, ir kad kovos su diskriminacija priemonės prireikus apimtų sankcijas už pažeidimus bei tinkamos kompensacijos nustatymą nukentėjusiesiems nuo diskriminacijos;</w:t>
      </w:r>
    </w:p>
    <w:p w:rsidR="00AE7A07" w:rsidRPr="00AD2BF4" w:rsidRDefault="001A7227" w:rsidP="000A0FEE">
      <w:pPr>
        <w:pStyle w:val="NormalWeb"/>
        <w:numPr>
          <w:ilvl w:val="0"/>
          <w:numId w:val="20"/>
        </w:numPr>
        <w:spacing w:before="0" w:beforeAutospacing="0" w:after="0" w:afterAutospacing="0"/>
        <w:jc w:val="both"/>
        <w:rPr>
          <w:rFonts w:ascii="Palatino Linotype" w:hAnsi="Palatino Linotype" w:cs="Cambria"/>
          <w:i/>
          <w:iCs/>
          <w:sz w:val="24"/>
          <w:szCs w:val="24"/>
          <w:lang w:val="lt-LT"/>
        </w:rPr>
      </w:pPr>
      <w:r w:rsidRPr="00AD2BF4">
        <w:rPr>
          <w:rFonts w:ascii="Palatino Linotype" w:hAnsi="Palatino Linotype" w:cs="Cambria"/>
          <w:i/>
          <w:iCs/>
          <w:sz w:val="24"/>
          <w:szCs w:val="24"/>
          <w:lang w:val="lt-LT"/>
        </w:rPr>
        <w:lastRenderedPageBreak/>
        <w:t xml:space="preserve">Ar </w:t>
      </w:r>
      <w:r w:rsidR="00862360" w:rsidRPr="00AD2BF4">
        <w:rPr>
          <w:rFonts w:ascii="Palatino Linotype" w:hAnsi="Palatino Linotype" w:cs="Cambria"/>
          <w:i/>
          <w:iCs/>
          <w:sz w:val="24"/>
          <w:szCs w:val="24"/>
          <w:lang w:val="lt-LT"/>
        </w:rPr>
        <w:t>užtikrinta galimybė</w:t>
      </w:r>
      <w:r w:rsidRPr="00AD2BF4">
        <w:rPr>
          <w:rFonts w:ascii="Palatino Linotype" w:hAnsi="Palatino Linotype" w:cs="Cambria"/>
          <w:i/>
          <w:iCs/>
          <w:sz w:val="24"/>
          <w:szCs w:val="24"/>
          <w:lang w:val="lt-LT"/>
        </w:rPr>
        <w:t xml:space="preserve"> </w:t>
      </w:r>
      <w:r w:rsidR="00862360" w:rsidRPr="00AD2BF4">
        <w:rPr>
          <w:rFonts w:ascii="Palatino Linotype" w:hAnsi="Palatino Linotype" w:cs="Cambria"/>
          <w:i/>
          <w:iCs/>
          <w:sz w:val="24"/>
          <w:szCs w:val="24"/>
          <w:lang w:val="lt-LT"/>
        </w:rPr>
        <w:t>atlyginti žalą asmenims, nukentėjusiems nuo diskriminacijos</w:t>
      </w:r>
      <w:r w:rsidRPr="00AD2BF4">
        <w:rPr>
          <w:rFonts w:ascii="Palatino Linotype" w:hAnsi="Palatino Linotype" w:cs="Cambria"/>
          <w:i/>
          <w:iCs/>
          <w:sz w:val="24"/>
          <w:szCs w:val="24"/>
          <w:lang w:val="lt-LT"/>
        </w:rPr>
        <w:t xml:space="preserve"> </w:t>
      </w:r>
      <w:r w:rsidR="00862360" w:rsidRPr="00AD2BF4">
        <w:rPr>
          <w:rFonts w:ascii="Palatino Linotype" w:hAnsi="Palatino Linotype" w:cs="Cambria"/>
          <w:i/>
          <w:iCs/>
          <w:sz w:val="24"/>
          <w:szCs w:val="24"/>
          <w:lang w:val="lt-LT"/>
        </w:rPr>
        <w:t xml:space="preserve">dėl </w:t>
      </w:r>
      <w:r w:rsidRPr="00AD2BF4">
        <w:rPr>
          <w:rFonts w:ascii="Palatino Linotype" w:hAnsi="Palatino Linotype" w:cs="Cambria"/>
          <w:i/>
          <w:iCs/>
          <w:sz w:val="24"/>
          <w:szCs w:val="24"/>
          <w:lang w:val="lt-LT"/>
        </w:rPr>
        <w:t>(a) seksuali</w:t>
      </w:r>
      <w:r w:rsidR="003A6FA3" w:rsidRPr="00AD2BF4">
        <w:rPr>
          <w:rFonts w:ascii="Palatino Linotype" w:hAnsi="Palatino Linotype" w:cs="Cambria"/>
          <w:i/>
          <w:iCs/>
          <w:sz w:val="24"/>
          <w:szCs w:val="24"/>
          <w:lang w:val="lt-LT"/>
        </w:rPr>
        <w:t xml:space="preserve">nės orientacijos ar </w:t>
      </w:r>
      <w:r w:rsidR="00AE7A07" w:rsidRPr="00AD2BF4">
        <w:rPr>
          <w:rFonts w:ascii="Palatino Linotype" w:hAnsi="Palatino Linotype" w:cs="Cambria"/>
          <w:i/>
          <w:iCs/>
          <w:sz w:val="24"/>
          <w:szCs w:val="24"/>
          <w:lang w:val="lt-LT"/>
        </w:rPr>
        <w:t xml:space="preserve">(b) </w:t>
      </w:r>
      <w:r w:rsidR="00862360" w:rsidRPr="00AD2BF4">
        <w:rPr>
          <w:rFonts w:ascii="Palatino Linotype" w:hAnsi="Palatino Linotype" w:cs="Cambria"/>
          <w:i/>
          <w:iCs/>
          <w:sz w:val="24"/>
          <w:szCs w:val="24"/>
          <w:lang w:val="lt-LT"/>
        </w:rPr>
        <w:t>lytinės tapatybės</w:t>
      </w:r>
      <w:r w:rsidR="00AE7A07" w:rsidRPr="00AD2BF4">
        <w:rPr>
          <w:rFonts w:ascii="Palatino Linotype" w:hAnsi="Palatino Linotype" w:cs="Cambria"/>
          <w:i/>
          <w:iCs/>
          <w:sz w:val="24"/>
          <w:szCs w:val="24"/>
          <w:lang w:val="lt-LT"/>
        </w:rPr>
        <w:t xml:space="preserve">? </w:t>
      </w:r>
    </w:p>
    <w:p w:rsidR="00AE7A07" w:rsidRPr="00AD2BF4" w:rsidRDefault="00AE7A07" w:rsidP="000A0FEE">
      <w:pPr>
        <w:pStyle w:val="NormalWeb"/>
        <w:spacing w:before="0" w:beforeAutospacing="0" w:after="0" w:afterAutospacing="0"/>
        <w:jc w:val="both"/>
        <w:rPr>
          <w:rFonts w:ascii="Palatino Linotype" w:hAnsi="Palatino Linotype" w:cs="Cambria"/>
          <w:sz w:val="24"/>
          <w:szCs w:val="24"/>
          <w:lang w:val="lt-LT"/>
        </w:rPr>
      </w:pPr>
    </w:p>
    <w:p w:rsidR="00AE7A07" w:rsidRPr="00AD2BF4" w:rsidRDefault="00C95E78" w:rsidP="000A0FEE">
      <w:pPr>
        <w:pStyle w:val="NormalWeb"/>
        <w:spacing w:before="0" w:beforeAutospacing="0" w:after="0" w:afterAutospacing="0"/>
        <w:jc w:val="both"/>
        <w:rPr>
          <w:rFonts w:ascii="Palatino Linotype" w:hAnsi="Palatino Linotype" w:cs="Cambria"/>
          <w:sz w:val="24"/>
          <w:szCs w:val="24"/>
          <w:lang w:val="lt-LT"/>
        </w:rPr>
      </w:pPr>
      <w:r w:rsidRPr="00AD2BF4">
        <w:rPr>
          <w:rFonts w:ascii="Palatino Linotype" w:hAnsi="Palatino Linotype" w:cs="Cambria"/>
          <w:sz w:val="24"/>
          <w:szCs w:val="24"/>
          <w:lang w:val="lt-LT"/>
        </w:rPr>
        <w:t>Vadovaujantis esamu teisiniu reguliavimu, asmenys, nukentėję nuo diskriminacijos seksualinės orientacijos pagrindu</w:t>
      </w:r>
      <w:r w:rsidR="00E1575B" w:rsidRPr="00AD2BF4">
        <w:rPr>
          <w:rFonts w:ascii="Palatino Linotype" w:hAnsi="Palatino Linotype" w:cs="Cambria"/>
          <w:sz w:val="24"/>
          <w:szCs w:val="24"/>
          <w:lang w:val="lt-LT"/>
        </w:rPr>
        <w:t>,</w:t>
      </w:r>
      <w:r w:rsidRPr="00AD2BF4">
        <w:rPr>
          <w:rFonts w:ascii="Palatino Linotype" w:hAnsi="Palatino Linotype" w:cs="Cambria"/>
          <w:sz w:val="24"/>
          <w:szCs w:val="24"/>
          <w:lang w:val="lt-LT"/>
        </w:rPr>
        <w:t xml:space="preserve"> </w:t>
      </w:r>
      <w:r w:rsidR="0055491B" w:rsidRPr="00AD2BF4">
        <w:rPr>
          <w:rFonts w:ascii="Palatino Linotype" w:hAnsi="Palatino Linotype" w:cs="Cambria"/>
          <w:sz w:val="24"/>
          <w:szCs w:val="24"/>
          <w:lang w:val="lt-LT"/>
        </w:rPr>
        <w:t>turi keletą būdų apginti savo teises. Lietuvos Respublikos Konstitucija kiekvienam asmeniui garantuoja</w:t>
      </w:r>
      <w:r w:rsidR="00365026" w:rsidRPr="00AD2BF4">
        <w:rPr>
          <w:rFonts w:ascii="Palatino Linotype" w:hAnsi="Palatino Linotype" w:cs="Cambria"/>
          <w:sz w:val="24"/>
          <w:szCs w:val="24"/>
          <w:lang w:val="lt-LT"/>
        </w:rPr>
        <w:t xml:space="preserve"> teisę kreiptis į teismą ar kitą kompetentingą instituciją dėl Konstiucijoje įtvirtinų teisių pažeidimo. Bendras </w:t>
      </w:r>
      <w:r w:rsidR="000510C0" w:rsidRPr="00AD2BF4">
        <w:rPr>
          <w:rFonts w:ascii="Palatino Linotype" w:hAnsi="Palatino Linotype" w:cs="Cambria"/>
          <w:sz w:val="24"/>
          <w:szCs w:val="24"/>
          <w:lang w:val="lt-LT"/>
        </w:rPr>
        <w:t xml:space="preserve">asmenų </w:t>
      </w:r>
      <w:r w:rsidR="00365026" w:rsidRPr="00AD2BF4">
        <w:rPr>
          <w:rFonts w:ascii="Palatino Linotype" w:hAnsi="Palatino Linotype" w:cs="Cambria"/>
          <w:sz w:val="24"/>
          <w:szCs w:val="24"/>
          <w:lang w:val="lt-LT"/>
        </w:rPr>
        <w:t xml:space="preserve">lygiateisiškumo principas yra </w:t>
      </w:r>
      <w:r w:rsidR="000510C0" w:rsidRPr="00AD2BF4">
        <w:rPr>
          <w:rFonts w:ascii="Palatino Linotype" w:hAnsi="Palatino Linotype" w:cs="Cambria"/>
          <w:sz w:val="24"/>
          <w:szCs w:val="24"/>
          <w:lang w:val="lt-LT"/>
        </w:rPr>
        <w:t>įtvirtintas daugelyje teisės aktų (</w:t>
      </w:r>
      <w:r w:rsidR="00940B00" w:rsidRPr="00AD2BF4">
        <w:rPr>
          <w:rFonts w:ascii="Palatino Linotype" w:hAnsi="Palatino Linotype" w:cs="Cambria"/>
          <w:sz w:val="24"/>
          <w:szCs w:val="24"/>
          <w:lang w:val="lt-LT"/>
        </w:rPr>
        <w:t>pavyzdžiui,</w:t>
      </w:r>
      <w:r w:rsidR="000510C0" w:rsidRPr="00AD2BF4">
        <w:rPr>
          <w:rFonts w:ascii="Palatino Linotype" w:hAnsi="Palatino Linotype" w:cs="Cambria"/>
          <w:sz w:val="24"/>
          <w:szCs w:val="24"/>
          <w:lang w:val="lt-LT"/>
        </w:rPr>
        <w:t xml:space="preserve"> Lietuvos Respublikos </w:t>
      </w:r>
      <w:r w:rsidR="00E1575B" w:rsidRPr="00AD2BF4">
        <w:rPr>
          <w:rFonts w:ascii="Palatino Linotype" w:hAnsi="Palatino Linotype" w:cs="Cambria"/>
          <w:sz w:val="24"/>
          <w:szCs w:val="24"/>
          <w:lang w:val="lt-LT"/>
        </w:rPr>
        <w:t>C</w:t>
      </w:r>
      <w:r w:rsidR="000510C0" w:rsidRPr="00AD2BF4">
        <w:rPr>
          <w:rFonts w:ascii="Palatino Linotype" w:hAnsi="Palatino Linotype" w:cs="Cambria"/>
          <w:sz w:val="24"/>
          <w:szCs w:val="24"/>
          <w:lang w:val="lt-LT"/>
        </w:rPr>
        <w:t>iviliniame kodekse, Darbo kodekse ir kt.). Tačiau Civilinio proceso kodeksas bei kiti procesiniai teisės aktai nenumato speciali</w:t>
      </w:r>
      <w:r w:rsidR="00E1575B" w:rsidRPr="00AD2BF4">
        <w:rPr>
          <w:rFonts w:ascii="Palatino Linotype" w:hAnsi="Palatino Linotype" w:cs="Cambria"/>
          <w:sz w:val="24"/>
          <w:szCs w:val="24"/>
          <w:lang w:val="lt-LT"/>
        </w:rPr>
        <w:t>ų</w:t>
      </w:r>
      <w:r w:rsidR="000510C0" w:rsidRPr="00AD2BF4">
        <w:rPr>
          <w:rFonts w:ascii="Palatino Linotype" w:hAnsi="Palatino Linotype" w:cs="Cambria"/>
          <w:sz w:val="24"/>
          <w:szCs w:val="24"/>
          <w:lang w:val="lt-LT"/>
        </w:rPr>
        <w:t xml:space="preserve"> teismin</w:t>
      </w:r>
      <w:r w:rsidR="00E1575B" w:rsidRPr="00AD2BF4">
        <w:rPr>
          <w:rFonts w:ascii="Palatino Linotype" w:hAnsi="Palatino Linotype" w:cs="Cambria"/>
          <w:sz w:val="24"/>
          <w:szCs w:val="24"/>
          <w:lang w:val="lt-LT"/>
        </w:rPr>
        <w:t>ių, administracinių</w:t>
      </w:r>
      <w:r w:rsidR="000510C0" w:rsidRPr="00AD2BF4">
        <w:rPr>
          <w:rFonts w:ascii="Palatino Linotype" w:hAnsi="Palatino Linotype" w:cs="Cambria"/>
          <w:sz w:val="24"/>
          <w:szCs w:val="24"/>
          <w:lang w:val="lt-LT"/>
        </w:rPr>
        <w:t xml:space="preserve"> ar </w:t>
      </w:r>
      <w:r w:rsidR="00A77A5E" w:rsidRPr="00AD2BF4">
        <w:rPr>
          <w:rFonts w:ascii="Palatino Linotype" w:hAnsi="Palatino Linotype" w:cs="Cambria"/>
          <w:sz w:val="24"/>
          <w:szCs w:val="24"/>
          <w:lang w:val="lt-LT"/>
        </w:rPr>
        <w:t>taikinimo procedūr</w:t>
      </w:r>
      <w:r w:rsidR="00E1575B" w:rsidRPr="00AD2BF4">
        <w:rPr>
          <w:rFonts w:ascii="Palatino Linotype" w:hAnsi="Palatino Linotype" w:cs="Cambria"/>
          <w:sz w:val="24"/>
          <w:szCs w:val="24"/>
          <w:lang w:val="lt-LT"/>
        </w:rPr>
        <w:t>ų diskriminacijos avejais. C</w:t>
      </w:r>
      <w:r w:rsidR="001A7A34" w:rsidRPr="00AD2BF4">
        <w:rPr>
          <w:rFonts w:ascii="Palatino Linotype" w:hAnsi="Palatino Linotype" w:cs="Cambria"/>
          <w:sz w:val="24"/>
          <w:szCs w:val="24"/>
          <w:lang w:val="lt-LT"/>
        </w:rPr>
        <w:t>ivili</w:t>
      </w:r>
      <w:r w:rsidR="00E1575B" w:rsidRPr="00AD2BF4">
        <w:rPr>
          <w:rFonts w:ascii="Palatino Linotype" w:hAnsi="Palatino Linotype" w:cs="Cambria"/>
          <w:sz w:val="24"/>
          <w:szCs w:val="24"/>
          <w:lang w:val="lt-LT"/>
        </w:rPr>
        <w:t>nėse ir administracinėse bylose</w:t>
      </w:r>
      <w:r w:rsidR="001A7A34" w:rsidRPr="00AD2BF4">
        <w:rPr>
          <w:rFonts w:ascii="Palatino Linotype" w:hAnsi="Palatino Linotype" w:cs="Cambria"/>
          <w:sz w:val="24"/>
          <w:szCs w:val="24"/>
          <w:lang w:val="lt-LT"/>
        </w:rPr>
        <w:t xml:space="preserve"> nuo diskriminacijos nukentėję as</w:t>
      </w:r>
      <w:r w:rsidR="00E1575B" w:rsidRPr="00AD2BF4">
        <w:rPr>
          <w:rFonts w:ascii="Palatino Linotype" w:hAnsi="Palatino Linotype" w:cs="Cambria"/>
          <w:sz w:val="24"/>
          <w:szCs w:val="24"/>
          <w:lang w:val="lt-LT"/>
        </w:rPr>
        <w:t>menys turi pasikliauti bendrosiomis</w:t>
      </w:r>
      <w:r w:rsidR="001A7A34" w:rsidRPr="00AD2BF4">
        <w:rPr>
          <w:rFonts w:ascii="Palatino Linotype" w:hAnsi="Palatino Linotype" w:cs="Cambria"/>
          <w:sz w:val="24"/>
          <w:szCs w:val="24"/>
          <w:lang w:val="lt-LT"/>
        </w:rPr>
        <w:t xml:space="preserve"> procedūromis, kurių </w:t>
      </w:r>
      <w:r w:rsidR="00E1575B" w:rsidRPr="00AD2BF4">
        <w:rPr>
          <w:rFonts w:ascii="Palatino Linotype" w:hAnsi="Palatino Linotype" w:cs="Cambria"/>
          <w:sz w:val="24"/>
          <w:szCs w:val="24"/>
          <w:lang w:val="lt-LT"/>
        </w:rPr>
        <w:t xml:space="preserve">reikalavimų </w:t>
      </w:r>
      <w:r w:rsidR="001A7A34" w:rsidRPr="00AD2BF4">
        <w:rPr>
          <w:rFonts w:ascii="Palatino Linotype" w:hAnsi="Palatino Linotype" w:cs="Cambria"/>
          <w:sz w:val="24"/>
          <w:szCs w:val="24"/>
          <w:lang w:val="lt-LT"/>
        </w:rPr>
        <w:t xml:space="preserve">gali būti sunku laikytis diskriminacijos atvejais. Kita galimybė yra inicijuoti baudžiamąjį tyrimą, vadovaujantis atitinkamomis LR </w:t>
      </w:r>
      <w:r w:rsidR="00E1575B" w:rsidRPr="00AD2BF4">
        <w:rPr>
          <w:rFonts w:ascii="Palatino Linotype" w:hAnsi="Palatino Linotype" w:cs="Cambria"/>
          <w:sz w:val="24"/>
          <w:szCs w:val="24"/>
          <w:lang w:val="lt-LT"/>
        </w:rPr>
        <w:t>B</w:t>
      </w:r>
      <w:r w:rsidR="001A7A34" w:rsidRPr="00AD2BF4">
        <w:rPr>
          <w:rFonts w:ascii="Palatino Linotype" w:hAnsi="Palatino Linotype" w:cs="Cambria"/>
          <w:sz w:val="24"/>
          <w:szCs w:val="24"/>
          <w:lang w:val="lt-LT"/>
        </w:rPr>
        <w:t>audžiamojo kodekso normomis (</w:t>
      </w:r>
      <w:r w:rsidR="00940B00" w:rsidRPr="00AD2BF4">
        <w:rPr>
          <w:rFonts w:ascii="Palatino Linotype" w:hAnsi="Palatino Linotype" w:cs="Cambria"/>
          <w:sz w:val="24"/>
          <w:szCs w:val="24"/>
          <w:lang w:val="lt-LT"/>
        </w:rPr>
        <w:t>pavyzdžiui</w:t>
      </w:r>
      <w:r w:rsidR="00E1575B" w:rsidRPr="00AD2BF4">
        <w:rPr>
          <w:rFonts w:ascii="Palatino Linotype" w:hAnsi="Palatino Linotype" w:cs="Cambria"/>
          <w:sz w:val="24"/>
          <w:szCs w:val="24"/>
          <w:lang w:val="lt-LT"/>
        </w:rPr>
        <w:t xml:space="preserve">, </w:t>
      </w:r>
      <w:r w:rsidR="001A7A34" w:rsidRPr="00AD2BF4">
        <w:rPr>
          <w:rFonts w:ascii="Palatino Linotype" w:hAnsi="Palatino Linotype" w:cs="Cambria"/>
          <w:sz w:val="24"/>
          <w:szCs w:val="24"/>
          <w:lang w:val="lt-LT"/>
        </w:rPr>
        <w:t xml:space="preserve">BK 169 str.). </w:t>
      </w:r>
      <w:r w:rsidR="00E1575B" w:rsidRPr="00AD2BF4">
        <w:rPr>
          <w:rFonts w:ascii="Palatino Linotype" w:hAnsi="Palatino Linotype" w:cs="Cambria"/>
          <w:sz w:val="24"/>
          <w:szCs w:val="24"/>
          <w:lang w:val="lt-LT"/>
        </w:rPr>
        <w:t>Kita vertus,</w:t>
      </w:r>
      <w:r w:rsidR="008E0EFD" w:rsidRPr="00AD2BF4">
        <w:rPr>
          <w:rFonts w:ascii="Palatino Linotype" w:hAnsi="Palatino Linotype" w:cs="Cambria"/>
          <w:sz w:val="24"/>
          <w:szCs w:val="24"/>
          <w:lang w:val="lt-LT"/>
        </w:rPr>
        <w:t xml:space="preserve"> tik labai sunkūs</w:t>
      </w:r>
      <w:r w:rsidR="00E1575B" w:rsidRPr="00AD2BF4">
        <w:rPr>
          <w:rFonts w:ascii="Palatino Linotype" w:hAnsi="Palatino Linotype" w:cs="Cambria"/>
          <w:sz w:val="24"/>
          <w:szCs w:val="24"/>
          <w:lang w:val="lt-LT"/>
        </w:rPr>
        <w:t xml:space="preserve"> ir vienareikšmiški</w:t>
      </w:r>
      <w:r w:rsidR="008E0EFD" w:rsidRPr="00AD2BF4">
        <w:rPr>
          <w:rFonts w:ascii="Palatino Linotype" w:hAnsi="Palatino Linotype" w:cs="Cambria"/>
          <w:sz w:val="24"/>
          <w:szCs w:val="24"/>
          <w:lang w:val="lt-LT"/>
        </w:rPr>
        <w:t xml:space="preserve"> diskriminacijos atvejai gali būti teismingi </w:t>
      </w:r>
      <w:r w:rsidR="00E1575B" w:rsidRPr="00AD2BF4">
        <w:rPr>
          <w:rFonts w:ascii="Palatino Linotype" w:hAnsi="Palatino Linotype" w:cs="Cambria"/>
          <w:sz w:val="24"/>
          <w:szCs w:val="24"/>
          <w:lang w:val="lt-LT"/>
        </w:rPr>
        <w:t xml:space="preserve">– </w:t>
      </w:r>
      <w:r w:rsidR="008E0EFD" w:rsidRPr="00AD2BF4">
        <w:rPr>
          <w:rFonts w:ascii="Palatino Linotype" w:hAnsi="Palatino Linotype" w:cs="Cambria"/>
          <w:sz w:val="24"/>
          <w:szCs w:val="24"/>
          <w:lang w:val="lt-LT"/>
        </w:rPr>
        <w:t xml:space="preserve">ši teisės norma </w:t>
      </w:r>
      <w:r w:rsidR="00E1575B" w:rsidRPr="00AD2BF4">
        <w:rPr>
          <w:rFonts w:ascii="Palatino Linotype" w:hAnsi="Palatino Linotype" w:cs="Cambria"/>
          <w:sz w:val="24"/>
          <w:szCs w:val="24"/>
          <w:lang w:val="lt-LT"/>
        </w:rPr>
        <w:t>itin</w:t>
      </w:r>
      <w:r w:rsidR="004A6800" w:rsidRPr="00AD2BF4">
        <w:rPr>
          <w:rFonts w:ascii="Palatino Linotype" w:hAnsi="Palatino Linotype" w:cs="Cambria"/>
          <w:sz w:val="24"/>
          <w:szCs w:val="24"/>
          <w:lang w:val="lt-LT"/>
        </w:rPr>
        <w:t xml:space="preserve"> retai taikoma praktikoje.</w:t>
      </w:r>
      <w:r w:rsidR="001A7A34" w:rsidRPr="00AD2BF4">
        <w:rPr>
          <w:rFonts w:ascii="Palatino Linotype" w:hAnsi="Palatino Linotype" w:cs="Cambria"/>
          <w:sz w:val="24"/>
          <w:szCs w:val="24"/>
          <w:lang w:val="lt-LT"/>
        </w:rPr>
        <w:t xml:space="preserve"> </w:t>
      </w:r>
      <w:r w:rsidR="00E1575B" w:rsidRPr="00AD2BF4">
        <w:rPr>
          <w:rFonts w:ascii="Palatino Linotype" w:hAnsi="Palatino Linotype" w:cs="Cambria"/>
          <w:sz w:val="24"/>
          <w:szCs w:val="24"/>
          <w:lang w:val="lt-LT"/>
        </w:rPr>
        <w:t xml:space="preserve">Trečia, darbinio ginčo atveju </w:t>
      </w:r>
      <w:r w:rsidR="0050402A" w:rsidRPr="00AD2BF4">
        <w:rPr>
          <w:rFonts w:ascii="Palatino Linotype" w:hAnsi="Palatino Linotype" w:cs="Cambria"/>
          <w:sz w:val="24"/>
          <w:szCs w:val="24"/>
          <w:lang w:val="lt-LT"/>
        </w:rPr>
        <w:t xml:space="preserve">asmuo gali pasinaudoti </w:t>
      </w:r>
      <w:r w:rsidR="00E1575B" w:rsidRPr="00AD2BF4">
        <w:rPr>
          <w:rFonts w:ascii="Palatino Linotype" w:hAnsi="Palatino Linotype" w:cs="Cambria"/>
          <w:sz w:val="24"/>
          <w:szCs w:val="24"/>
          <w:lang w:val="lt-LT"/>
        </w:rPr>
        <w:t xml:space="preserve">Darbo kodekse </w:t>
      </w:r>
      <w:r w:rsidR="000C488C" w:rsidRPr="00AD2BF4">
        <w:rPr>
          <w:rFonts w:ascii="Palatino Linotype" w:hAnsi="Palatino Linotype" w:cs="Cambria"/>
          <w:sz w:val="24"/>
          <w:szCs w:val="24"/>
          <w:lang w:val="lt-LT"/>
        </w:rPr>
        <w:t>įtvirtinta</w:t>
      </w:r>
      <w:r w:rsidR="00E1575B" w:rsidRPr="00AD2BF4">
        <w:rPr>
          <w:rFonts w:ascii="Palatino Linotype" w:hAnsi="Palatino Linotype" w:cs="Cambria"/>
          <w:sz w:val="24"/>
          <w:szCs w:val="24"/>
          <w:lang w:val="lt-LT"/>
        </w:rPr>
        <w:t xml:space="preserve"> procedūra</w:t>
      </w:r>
      <w:r w:rsidR="000C488C" w:rsidRPr="00AD2BF4">
        <w:rPr>
          <w:rFonts w:ascii="Palatino Linotype" w:hAnsi="Palatino Linotype" w:cs="Cambria"/>
          <w:sz w:val="24"/>
          <w:szCs w:val="24"/>
          <w:lang w:val="lt-LT"/>
        </w:rPr>
        <w:t xml:space="preserve">. Pažymėtina, </w:t>
      </w:r>
      <w:r w:rsidR="00E1575B" w:rsidRPr="00AD2BF4">
        <w:rPr>
          <w:rFonts w:ascii="Palatino Linotype" w:hAnsi="Palatino Linotype" w:cs="Cambria"/>
          <w:sz w:val="24"/>
          <w:szCs w:val="24"/>
          <w:lang w:val="lt-LT"/>
        </w:rPr>
        <w:t>jog Darbo kodekse</w:t>
      </w:r>
      <w:r w:rsidR="000C488C" w:rsidRPr="00AD2BF4">
        <w:rPr>
          <w:rFonts w:ascii="Palatino Linotype" w:hAnsi="Palatino Linotype" w:cs="Cambria"/>
          <w:sz w:val="24"/>
          <w:szCs w:val="24"/>
          <w:lang w:val="lt-LT"/>
        </w:rPr>
        <w:t xml:space="preserve"> sankcijos dėl diskriminacijos darbe</w:t>
      </w:r>
      <w:r w:rsidR="007A080A" w:rsidRPr="00AD2BF4">
        <w:rPr>
          <w:rFonts w:ascii="Palatino Linotype" w:hAnsi="Palatino Linotype" w:cs="Cambria"/>
          <w:sz w:val="24"/>
          <w:szCs w:val="24"/>
          <w:lang w:val="lt-LT"/>
        </w:rPr>
        <w:t xml:space="preserve"> </w:t>
      </w:r>
      <w:r w:rsidR="00E1575B" w:rsidRPr="00AD2BF4">
        <w:rPr>
          <w:rFonts w:ascii="Palatino Linotype" w:hAnsi="Palatino Linotype" w:cs="Cambria"/>
          <w:sz w:val="24"/>
          <w:szCs w:val="24"/>
          <w:lang w:val="lt-LT"/>
        </w:rPr>
        <w:t xml:space="preserve">nera tiesiogiai numatytos </w:t>
      </w:r>
      <w:r w:rsidR="007A080A" w:rsidRPr="00AD2BF4">
        <w:rPr>
          <w:rFonts w:ascii="Palatino Linotype" w:hAnsi="Palatino Linotype" w:cs="Cambria"/>
          <w:sz w:val="24"/>
          <w:szCs w:val="24"/>
          <w:lang w:val="lt-LT"/>
        </w:rPr>
        <w:t xml:space="preserve">– sankcijos už darbo teisės aktų pažeidimą yra numatytos Administracinių teisės pažeidimų kodekse. Asmuo taip pat gali kreiptis į </w:t>
      </w:r>
      <w:r w:rsidR="00135401" w:rsidRPr="00AD2BF4">
        <w:rPr>
          <w:rFonts w:ascii="Palatino Linotype" w:hAnsi="Palatino Linotype" w:cs="Cambria"/>
          <w:sz w:val="24"/>
          <w:szCs w:val="24"/>
          <w:lang w:val="lt-LT"/>
        </w:rPr>
        <w:t>Darbo ginčų komisiją arba tiesiai į teismą</w:t>
      </w:r>
      <w:r w:rsidR="00AE7A07" w:rsidRPr="00AD2BF4">
        <w:rPr>
          <w:rFonts w:ascii="Palatino Linotype" w:hAnsi="Palatino Linotype" w:cs="Cambria"/>
          <w:sz w:val="24"/>
          <w:szCs w:val="24"/>
          <w:lang w:val="lt-LT"/>
        </w:rPr>
        <w:t>.</w:t>
      </w:r>
      <w:r w:rsidR="00AE7A07" w:rsidRPr="00AD2BF4">
        <w:rPr>
          <w:rStyle w:val="FootnoteReference"/>
          <w:rFonts w:ascii="Palatino Linotype" w:hAnsi="Palatino Linotype" w:cs="Cambria"/>
          <w:sz w:val="24"/>
          <w:szCs w:val="24"/>
          <w:lang w:val="lt-LT"/>
        </w:rPr>
        <w:footnoteReference w:id="16"/>
      </w:r>
      <w:r w:rsidR="00AE7A07" w:rsidRPr="00AD2BF4">
        <w:rPr>
          <w:rFonts w:ascii="Palatino Linotype" w:hAnsi="Palatino Linotype" w:cs="Cambria"/>
          <w:sz w:val="24"/>
          <w:szCs w:val="24"/>
          <w:lang w:val="lt-LT"/>
        </w:rPr>
        <w:t xml:space="preserve"> </w:t>
      </w:r>
    </w:p>
    <w:p w:rsidR="00A64390" w:rsidRPr="00AD2BF4" w:rsidRDefault="00A64390" w:rsidP="000A0FEE">
      <w:pPr>
        <w:pStyle w:val="NormalWeb"/>
        <w:spacing w:before="0" w:beforeAutospacing="0" w:after="0" w:afterAutospacing="0"/>
        <w:jc w:val="both"/>
        <w:rPr>
          <w:rFonts w:ascii="Palatino Linotype" w:hAnsi="Palatino Linotype" w:cs="Cambria"/>
          <w:sz w:val="24"/>
          <w:szCs w:val="24"/>
          <w:lang w:val="lt-LT"/>
        </w:rPr>
      </w:pPr>
    </w:p>
    <w:p w:rsidR="00AE7A07" w:rsidRPr="00AD2BF4" w:rsidRDefault="00A64390" w:rsidP="000A0FEE">
      <w:pPr>
        <w:pStyle w:val="NormalWeb"/>
        <w:spacing w:before="0" w:beforeAutospacing="0" w:after="0" w:afterAutospacing="0"/>
        <w:jc w:val="both"/>
        <w:rPr>
          <w:rFonts w:ascii="Palatino Linotype" w:hAnsi="Palatino Linotype" w:cs="Cambria"/>
          <w:sz w:val="24"/>
          <w:szCs w:val="24"/>
          <w:lang w:val="lt-LT"/>
        </w:rPr>
      </w:pPr>
      <w:r w:rsidRPr="00AD2BF4">
        <w:rPr>
          <w:rFonts w:ascii="Palatino Linotype" w:hAnsi="Palatino Linotype" w:cs="Cambria"/>
          <w:sz w:val="24"/>
          <w:szCs w:val="24"/>
          <w:lang w:val="lt-LT"/>
        </w:rPr>
        <w:t xml:space="preserve">Pagal Darbo kodeksą, Darbo ginčų </w:t>
      </w:r>
      <w:r w:rsidR="007C2340" w:rsidRPr="00AD2BF4">
        <w:rPr>
          <w:rFonts w:ascii="Palatino Linotype" w:hAnsi="Palatino Linotype" w:cs="Cambria"/>
          <w:sz w:val="24"/>
          <w:szCs w:val="24"/>
          <w:lang w:val="lt-LT"/>
        </w:rPr>
        <w:t>komisija gali paskirti asmeniu</w:t>
      </w:r>
      <w:r w:rsidR="004C5FCC" w:rsidRPr="00AD2BF4">
        <w:rPr>
          <w:rFonts w:ascii="Palatino Linotype" w:hAnsi="Palatino Linotype" w:cs="Cambria"/>
          <w:sz w:val="24"/>
          <w:szCs w:val="24"/>
          <w:lang w:val="lt-LT"/>
        </w:rPr>
        <w:t>i diskriminacijos atveju, bendraja prasme draudžiamam D</w:t>
      </w:r>
      <w:r w:rsidR="007C2340" w:rsidRPr="00AD2BF4">
        <w:rPr>
          <w:rFonts w:ascii="Palatino Linotype" w:hAnsi="Palatino Linotype" w:cs="Cambria"/>
          <w:sz w:val="24"/>
          <w:szCs w:val="24"/>
          <w:lang w:val="lt-LT"/>
        </w:rPr>
        <w:t>arbo kodekse, kompensaciją (</w:t>
      </w:r>
      <w:r w:rsidR="004C5FCC" w:rsidRPr="00AD2BF4">
        <w:rPr>
          <w:rFonts w:ascii="Palatino Linotype" w:hAnsi="Palatino Linotype" w:cs="Cambria"/>
          <w:sz w:val="24"/>
          <w:szCs w:val="24"/>
          <w:lang w:val="lt-LT"/>
        </w:rPr>
        <w:t>sumą</w:t>
      </w:r>
      <w:r w:rsidR="00C576F4" w:rsidRPr="00AD2BF4">
        <w:rPr>
          <w:rFonts w:ascii="Palatino Linotype" w:hAnsi="Palatino Linotype" w:cs="Cambria"/>
          <w:sz w:val="24"/>
          <w:szCs w:val="24"/>
          <w:lang w:val="lt-LT"/>
        </w:rPr>
        <w:t>, du kartus viršijantį metinį darbo atlyginimą gali būti paskirta asmeniui, kuris įrodo, kad dėl patirtos diskriminacijos, jis ar ji nebegali dirbti to paties darbo).</w:t>
      </w:r>
      <w:r w:rsidR="004C5FCC" w:rsidRPr="00AD2BF4">
        <w:rPr>
          <w:rFonts w:ascii="Palatino Linotype" w:hAnsi="Palatino Linotype" w:cs="Cambria"/>
          <w:sz w:val="24"/>
          <w:szCs w:val="24"/>
          <w:lang w:val="lt-LT"/>
        </w:rPr>
        <w:t xml:space="preserve"> Tačiau, kadangi nėra </w:t>
      </w:r>
      <w:r w:rsidR="00A54F9D" w:rsidRPr="00AD2BF4">
        <w:rPr>
          <w:rFonts w:ascii="Palatino Linotype" w:hAnsi="Palatino Linotype" w:cs="Cambria"/>
          <w:sz w:val="24"/>
          <w:szCs w:val="24"/>
          <w:lang w:val="lt-LT"/>
        </w:rPr>
        <w:t xml:space="preserve">įstatymu </w:t>
      </w:r>
      <w:r w:rsidR="004C5FCC" w:rsidRPr="00AD2BF4">
        <w:rPr>
          <w:rFonts w:ascii="Palatino Linotype" w:hAnsi="Palatino Linotype" w:cs="Cambria"/>
          <w:sz w:val="24"/>
          <w:szCs w:val="24"/>
          <w:lang w:val="lt-LT"/>
        </w:rPr>
        <w:t>numatytos specialios nagrinėjimo procedūros</w:t>
      </w:r>
      <w:r w:rsidR="00A54F9D" w:rsidRPr="00AD2BF4">
        <w:rPr>
          <w:rFonts w:ascii="Palatino Linotype" w:hAnsi="Palatino Linotype" w:cs="Cambria"/>
          <w:sz w:val="24"/>
          <w:szCs w:val="24"/>
          <w:lang w:val="lt-LT"/>
        </w:rPr>
        <w:t xml:space="preserve"> diskriminacijos atvejais ir įrodinėjimo naštos perkėlimas nėra tiesiogiai perkeltas į nacionalinę teisę, asmeniui, patyrusiam diskriminaciją dėl seksualinės orientacijos</w:t>
      </w:r>
      <w:r w:rsidR="00AC76F6" w:rsidRPr="00AD2BF4">
        <w:rPr>
          <w:rFonts w:ascii="Palatino Linotype" w:hAnsi="Palatino Linotype" w:cs="Cambria"/>
          <w:sz w:val="24"/>
          <w:szCs w:val="24"/>
          <w:lang w:val="lt-LT"/>
        </w:rPr>
        <w:t>, gali būti sunku pagrįsti diskriminacijos buvimą teisme ar darbo ginčo atveju</w:t>
      </w:r>
      <w:r w:rsidR="00AE7A07" w:rsidRPr="00AD2BF4">
        <w:rPr>
          <w:rFonts w:ascii="Palatino Linotype" w:hAnsi="Palatino Linotype" w:cs="Cambria"/>
          <w:sz w:val="24"/>
          <w:szCs w:val="24"/>
          <w:lang w:val="lt-LT"/>
        </w:rPr>
        <w:t>.</w:t>
      </w:r>
      <w:r w:rsidR="00AE7A07" w:rsidRPr="00AD2BF4">
        <w:rPr>
          <w:rStyle w:val="FootnoteReference"/>
          <w:rFonts w:ascii="Palatino Linotype" w:hAnsi="Palatino Linotype" w:cs="Cambria"/>
          <w:sz w:val="24"/>
          <w:szCs w:val="24"/>
          <w:lang w:val="lt-LT"/>
        </w:rPr>
        <w:footnoteReference w:id="17"/>
      </w:r>
    </w:p>
    <w:p w:rsidR="00AE7A07" w:rsidRPr="00AD2BF4" w:rsidRDefault="00AE7A07" w:rsidP="000A0FEE">
      <w:pPr>
        <w:pStyle w:val="NormalWeb"/>
        <w:spacing w:before="0" w:beforeAutospacing="0" w:after="0" w:afterAutospacing="0"/>
        <w:jc w:val="both"/>
        <w:rPr>
          <w:rFonts w:ascii="Palatino Linotype" w:hAnsi="Palatino Linotype" w:cs="Cambria"/>
          <w:sz w:val="24"/>
          <w:szCs w:val="24"/>
          <w:lang w:val="lt-LT"/>
        </w:rPr>
      </w:pPr>
    </w:p>
    <w:p w:rsidR="00AE7A07" w:rsidRPr="00AD2BF4" w:rsidRDefault="00AC76F6" w:rsidP="000A0FEE">
      <w:pPr>
        <w:pStyle w:val="NormalWeb"/>
        <w:spacing w:before="0" w:beforeAutospacing="0" w:after="0" w:afterAutospacing="0"/>
        <w:jc w:val="both"/>
        <w:rPr>
          <w:rFonts w:ascii="Palatino Linotype" w:hAnsi="Palatino Linotype" w:cs="Cambria"/>
          <w:sz w:val="24"/>
          <w:szCs w:val="24"/>
          <w:lang w:val="lt-LT"/>
        </w:rPr>
      </w:pPr>
      <w:r w:rsidRPr="00AD2BF4">
        <w:rPr>
          <w:rFonts w:ascii="Palatino Linotype" w:hAnsi="Palatino Linotype" w:cs="Cambria"/>
          <w:sz w:val="24"/>
          <w:szCs w:val="24"/>
          <w:lang w:val="lt-LT"/>
        </w:rPr>
        <w:t xml:space="preserve">Be to, galima kreiptis į </w:t>
      </w:r>
      <w:r w:rsidR="001706D4" w:rsidRPr="00AD2BF4">
        <w:rPr>
          <w:rFonts w:ascii="Palatino Linotype" w:hAnsi="Palatino Linotype" w:cs="Cambria"/>
          <w:sz w:val="24"/>
          <w:szCs w:val="24"/>
          <w:lang w:val="lt-LT"/>
        </w:rPr>
        <w:t>Valstyb</w:t>
      </w:r>
      <w:r w:rsidR="00E1575B" w:rsidRPr="00AD2BF4">
        <w:rPr>
          <w:rFonts w:ascii="Palatino Linotype" w:hAnsi="Palatino Linotype" w:cs="Cambria"/>
          <w:sz w:val="24"/>
          <w:szCs w:val="24"/>
          <w:lang w:val="lt-LT"/>
        </w:rPr>
        <w:t>inę</w:t>
      </w:r>
      <w:r w:rsidR="001706D4" w:rsidRPr="00AD2BF4">
        <w:rPr>
          <w:rFonts w:ascii="Palatino Linotype" w:hAnsi="Palatino Linotype" w:cs="Cambria"/>
          <w:sz w:val="24"/>
          <w:szCs w:val="24"/>
          <w:lang w:val="lt-LT"/>
        </w:rPr>
        <w:t xml:space="preserve"> darb</w:t>
      </w:r>
      <w:r w:rsidR="00E1575B" w:rsidRPr="00AD2BF4">
        <w:rPr>
          <w:rFonts w:ascii="Palatino Linotype" w:hAnsi="Palatino Linotype" w:cs="Cambria"/>
          <w:sz w:val="24"/>
          <w:szCs w:val="24"/>
          <w:lang w:val="lt-LT"/>
        </w:rPr>
        <w:t xml:space="preserve">o inspekciją, kuri kontroliuoja, </w:t>
      </w:r>
      <w:r w:rsidR="001706D4" w:rsidRPr="00AD2BF4">
        <w:rPr>
          <w:rFonts w:ascii="Palatino Linotype" w:hAnsi="Palatino Linotype" w:cs="Cambria"/>
          <w:sz w:val="24"/>
          <w:szCs w:val="24"/>
          <w:lang w:val="lt-LT"/>
        </w:rPr>
        <w:t>kaip yra laikomasi įstaymų, reguliuojančių darbo santykius</w:t>
      </w:r>
      <w:r w:rsidR="00E1575B" w:rsidRPr="00AD2BF4">
        <w:rPr>
          <w:rFonts w:ascii="Palatino Linotype" w:hAnsi="Palatino Linotype" w:cs="Cambria"/>
          <w:sz w:val="24"/>
          <w:szCs w:val="24"/>
          <w:lang w:val="lt-LT"/>
        </w:rPr>
        <w:t xml:space="preserve">, </w:t>
      </w:r>
      <w:r w:rsidR="001706D4" w:rsidRPr="00AD2BF4">
        <w:rPr>
          <w:rFonts w:ascii="Palatino Linotype" w:hAnsi="Palatino Linotype" w:cs="Cambria"/>
          <w:sz w:val="24"/>
          <w:szCs w:val="24"/>
          <w:lang w:val="lt-LT"/>
        </w:rPr>
        <w:t>tikrina</w:t>
      </w:r>
      <w:r w:rsidR="00E1575B" w:rsidRPr="00AD2BF4">
        <w:rPr>
          <w:rFonts w:ascii="Palatino Linotype" w:hAnsi="Palatino Linotype" w:cs="Cambria"/>
          <w:sz w:val="24"/>
          <w:szCs w:val="24"/>
          <w:lang w:val="lt-LT"/>
        </w:rPr>
        <w:t xml:space="preserve"> šių santykių</w:t>
      </w:r>
      <w:r w:rsidR="001706D4" w:rsidRPr="00AD2BF4">
        <w:rPr>
          <w:rFonts w:ascii="Palatino Linotype" w:hAnsi="Palatino Linotype" w:cs="Cambria"/>
          <w:sz w:val="24"/>
          <w:szCs w:val="24"/>
          <w:lang w:val="lt-LT"/>
        </w:rPr>
        <w:t xml:space="preserve"> </w:t>
      </w:r>
      <w:r w:rsidR="00D42DD8" w:rsidRPr="00AD2BF4">
        <w:rPr>
          <w:rFonts w:ascii="Palatino Linotype" w:hAnsi="Palatino Linotype" w:cs="Cambria"/>
          <w:sz w:val="24"/>
          <w:szCs w:val="24"/>
          <w:lang w:val="lt-LT"/>
        </w:rPr>
        <w:t>a</w:t>
      </w:r>
      <w:r w:rsidR="00E1575B" w:rsidRPr="00AD2BF4">
        <w:rPr>
          <w:rFonts w:ascii="Palatino Linotype" w:hAnsi="Palatino Linotype" w:cs="Cambria"/>
          <w:sz w:val="24"/>
          <w:szCs w:val="24"/>
          <w:lang w:val="lt-LT"/>
        </w:rPr>
        <w:t>titikimą Darbo kodekso normoms (</w:t>
      </w:r>
      <w:r w:rsidR="00D42DD8" w:rsidRPr="00AD2BF4">
        <w:rPr>
          <w:rFonts w:ascii="Palatino Linotype" w:hAnsi="Palatino Linotype" w:cs="Cambria"/>
          <w:sz w:val="24"/>
          <w:szCs w:val="24"/>
          <w:lang w:val="lt-LT"/>
        </w:rPr>
        <w:t>įskaitant darbo sutarčių laikym</w:t>
      </w:r>
      <w:r w:rsidR="00E1575B" w:rsidRPr="00AD2BF4">
        <w:rPr>
          <w:rFonts w:ascii="Palatino Linotype" w:hAnsi="Palatino Linotype" w:cs="Cambria"/>
          <w:sz w:val="24"/>
          <w:szCs w:val="24"/>
          <w:lang w:val="lt-LT"/>
        </w:rPr>
        <w:t>ą</w:t>
      </w:r>
      <w:r w:rsidR="00D42DD8" w:rsidRPr="00AD2BF4">
        <w:rPr>
          <w:rFonts w:ascii="Palatino Linotype" w:hAnsi="Palatino Linotype" w:cs="Cambria"/>
          <w:sz w:val="24"/>
          <w:szCs w:val="24"/>
          <w:lang w:val="lt-LT"/>
        </w:rPr>
        <w:t>si, darbo atlyginimą, darbo organizavim</w:t>
      </w:r>
      <w:r w:rsidR="00B878B5" w:rsidRPr="00AD2BF4">
        <w:rPr>
          <w:rFonts w:ascii="Palatino Linotype" w:hAnsi="Palatino Linotype" w:cs="Cambria"/>
          <w:sz w:val="24"/>
          <w:szCs w:val="24"/>
          <w:lang w:val="lt-LT"/>
        </w:rPr>
        <w:t>ą</w:t>
      </w:r>
      <w:r w:rsidR="00D42DD8" w:rsidRPr="00AD2BF4">
        <w:rPr>
          <w:rFonts w:ascii="Palatino Linotype" w:hAnsi="Palatino Linotype" w:cs="Cambria"/>
          <w:sz w:val="24"/>
          <w:szCs w:val="24"/>
          <w:lang w:val="lt-LT"/>
        </w:rPr>
        <w:t xml:space="preserve"> ir poilsį</w:t>
      </w:r>
      <w:r w:rsidR="00E1575B" w:rsidRPr="00AD2BF4">
        <w:rPr>
          <w:rFonts w:ascii="Palatino Linotype" w:hAnsi="Palatino Linotype" w:cs="Cambria"/>
          <w:sz w:val="24"/>
          <w:szCs w:val="24"/>
          <w:lang w:val="lt-LT"/>
        </w:rPr>
        <w:t xml:space="preserve">) ir </w:t>
      </w:r>
      <w:r w:rsidR="00D16A3E" w:rsidRPr="00AD2BF4">
        <w:rPr>
          <w:rFonts w:ascii="Palatino Linotype" w:hAnsi="Palatino Linotype" w:cs="Cambria"/>
          <w:sz w:val="24"/>
          <w:szCs w:val="24"/>
          <w:lang w:val="lt-LT"/>
        </w:rPr>
        <w:t>susijusių Lietuvos Respublikos Vyriausybės nutarimų ir Socialinės apsaugos ir darbo ministro įsakymų</w:t>
      </w:r>
      <w:r w:rsidR="00E1575B" w:rsidRPr="00AD2BF4">
        <w:rPr>
          <w:rFonts w:ascii="Palatino Linotype" w:hAnsi="Palatino Linotype" w:cs="Cambria"/>
          <w:sz w:val="24"/>
          <w:szCs w:val="24"/>
          <w:lang w:val="lt-LT"/>
        </w:rPr>
        <w:t xml:space="preserve"> įgyvendinimą darbo santykių srityje</w:t>
      </w:r>
      <w:r w:rsidR="00D16A3E" w:rsidRPr="00AD2BF4">
        <w:rPr>
          <w:rFonts w:ascii="Palatino Linotype" w:hAnsi="Palatino Linotype" w:cs="Cambria"/>
          <w:sz w:val="24"/>
          <w:szCs w:val="24"/>
          <w:lang w:val="lt-LT"/>
        </w:rPr>
        <w:t xml:space="preserve">. Teoriškai, </w:t>
      </w:r>
      <w:r w:rsidR="006C6D87" w:rsidRPr="00AD2BF4">
        <w:rPr>
          <w:rFonts w:ascii="Palatino Linotype" w:hAnsi="Palatino Linotype" w:cs="Cambria"/>
          <w:sz w:val="24"/>
          <w:szCs w:val="24"/>
          <w:lang w:val="lt-LT"/>
        </w:rPr>
        <w:t>Valstybinė darbo inspekcija gali taikyti administracines sankcijas</w:t>
      </w:r>
      <w:r w:rsidR="00D16A3E" w:rsidRPr="00AD2BF4">
        <w:rPr>
          <w:rFonts w:ascii="Palatino Linotype" w:hAnsi="Palatino Linotype" w:cs="Cambria"/>
          <w:sz w:val="24"/>
          <w:szCs w:val="24"/>
          <w:lang w:val="lt-LT"/>
        </w:rPr>
        <w:t xml:space="preserve"> </w:t>
      </w:r>
      <w:r w:rsidR="00B73020" w:rsidRPr="00AD2BF4">
        <w:rPr>
          <w:rFonts w:ascii="Palatino Linotype" w:hAnsi="Palatino Linotype" w:cs="Cambria"/>
          <w:sz w:val="24"/>
          <w:szCs w:val="24"/>
          <w:lang w:val="lt-LT"/>
        </w:rPr>
        <w:t xml:space="preserve">darbdaviams, </w:t>
      </w:r>
      <w:r w:rsidR="00E1575B" w:rsidRPr="00AD2BF4">
        <w:rPr>
          <w:rFonts w:ascii="Palatino Linotype" w:hAnsi="Palatino Linotype" w:cs="Cambria"/>
          <w:sz w:val="24"/>
          <w:szCs w:val="24"/>
          <w:lang w:val="lt-LT"/>
        </w:rPr>
        <w:t>kurie diskriminuoja darbuotojus</w:t>
      </w:r>
      <w:r w:rsidR="00B73020" w:rsidRPr="00AD2BF4">
        <w:rPr>
          <w:rFonts w:ascii="Palatino Linotype" w:hAnsi="Palatino Linotype" w:cs="Cambria"/>
          <w:sz w:val="24"/>
          <w:szCs w:val="24"/>
          <w:lang w:val="lt-LT"/>
        </w:rPr>
        <w:t xml:space="preserve"> ir taip pažeidžia Darbo </w:t>
      </w:r>
      <w:r w:rsidR="00B73020" w:rsidRPr="00AD2BF4">
        <w:rPr>
          <w:rFonts w:ascii="Palatino Linotype" w:hAnsi="Palatino Linotype" w:cs="Cambria"/>
          <w:sz w:val="24"/>
          <w:szCs w:val="24"/>
          <w:lang w:val="lt-LT"/>
        </w:rPr>
        <w:lastRenderedPageBreak/>
        <w:t xml:space="preserve">kodekso normas. Sankcijos gali būti taikomos remiantis </w:t>
      </w:r>
      <w:r w:rsidR="00E1575B" w:rsidRPr="00AD2BF4">
        <w:rPr>
          <w:rFonts w:ascii="Palatino Linotype" w:hAnsi="Palatino Linotype" w:cs="Cambria"/>
          <w:sz w:val="24"/>
          <w:szCs w:val="24"/>
          <w:lang w:val="lt-LT"/>
        </w:rPr>
        <w:t xml:space="preserve">ir </w:t>
      </w:r>
      <w:r w:rsidR="00B73020" w:rsidRPr="00AD2BF4">
        <w:rPr>
          <w:rFonts w:ascii="Palatino Linotype" w:hAnsi="Palatino Linotype" w:cs="Cambria"/>
          <w:sz w:val="24"/>
          <w:szCs w:val="24"/>
          <w:lang w:val="lt-LT"/>
        </w:rPr>
        <w:t>Administracinių teisės pažeidimo kodeks</w:t>
      </w:r>
      <w:r w:rsidR="00B878B5" w:rsidRPr="00AD2BF4">
        <w:rPr>
          <w:rFonts w:ascii="Palatino Linotype" w:hAnsi="Palatino Linotype" w:cs="Cambria"/>
          <w:sz w:val="24"/>
          <w:szCs w:val="24"/>
          <w:lang w:val="lt-LT"/>
        </w:rPr>
        <w:t>o</w:t>
      </w:r>
      <w:r w:rsidR="00B73020" w:rsidRPr="00AD2BF4">
        <w:rPr>
          <w:rFonts w:ascii="Palatino Linotype" w:hAnsi="Palatino Linotype" w:cs="Cambria"/>
          <w:sz w:val="24"/>
          <w:szCs w:val="24"/>
          <w:lang w:val="lt-LT"/>
        </w:rPr>
        <w:t xml:space="preserve"> normomis. </w:t>
      </w:r>
      <w:r w:rsidR="00E1575B" w:rsidRPr="00AD2BF4">
        <w:rPr>
          <w:rFonts w:ascii="Palatino Linotype" w:hAnsi="Palatino Linotype" w:cs="Cambria"/>
          <w:sz w:val="24"/>
          <w:szCs w:val="24"/>
          <w:lang w:val="lt-LT"/>
        </w:rPr>
        <w:t>Apmaudu, tačiau p</w:t>
      </w:r>
      <w:r w:rsidR="00DA7FA4" w:rsidRPr="00AD2BF4">
        <w:rPr>
          <w:rFonts w:ascii="Palatino Linotype" w:hAnsi="Palatino Linotype" w:cs="Cambria"/>
          <w:sz w:val="24"/>
          <w:szCs w:val="24"/>
          <w:lang w:val="lt-LT"/>
        </w:rPr>
        <w:t>raktikoje</w:t>
      </w:r>
      <w:r w:rsidR="00E1575B" w:rsidRPr="00AD2BF4">
        <w:rPr>
          <w:rFonts w:ascii="Palatino Linotype" w:hAnsi="Palatino Linotype" w:cs="Cambria"/>
          <w:sz w:val="24"/>
          <w:szCs w:val="24"/>
          <w:lang w:val="lt-LT"/>
        </w:rPr>
        <w:t xml:space="preserve"> </w:t>
      </w:r>
      <w:r w:rsidR="00DA7FA4" w:rsidRPr="00AD2BF4">
        <w:rPr>
          <w:rFonts w:ascii="Palatino Linotype" w:hAnsi="Palatino Linotype" w:cs="Cambria"/>
          <w:sz w:val="24"/>
          <w:szCs w:val="24"/>
          <w:lang w:val="lt-LT"/>
        </w:rPr>
        <w:t>Valstybinės darbo inspekcijos pareigūnai diskriminacijos klausimų darbe</w:t>
      </w:r>
      <w:r w:rsidR="00FD4F84" w:rsidRPr="00AD2BF4">
        <w:rPr>
          <w:rFonts w:ascii="Palatino Linotype" w:hAnsi="Palatino Linotype" w:cs="Cambria"/>
          <w:sz w:val="24"/>
          <w:szCs w:val="24"/>
          <w:lang w:val="lt-LT"/>
        </w:rPr>
        <w:t xml:space="preserve"> nenagrinėja</w:t>
      </w:r>
      <w:r w:rsidR="00DA7FA4" w:rsidRPr="00AD2BF4">
        <w:rPr>
          <w:rFonts w:ascii="Palatino Linotype" w:hAnsi="Palatino Linotype" w:cs="Cambria"/>
          <w:sz w:val="24"/>
          <w:szCs w:val="24"/>
          <w:lang w:val="lt-LT"/>
        </w:rPr>
        <w:t>.</w:t>
      </w:r>
      <w:r w:rsidR="00AE7A07" w:rsidRPr="00AD2BF4">
        <w:rPr>
          <w:rStyle w:val="FootnoteReference"/>
          <w:rFonts w:ascii="Palatino Linotype" w:hAnsi="Palatino Linotype" w:cs="Cambria"/>
          <w:sz w:val="24"/>
          <w:szCs w:val="24"/>
          <w:lang w:val="lt-LT"/>
        </w:rPr>
        <w:footnoteReference w:id="18"/>
      </w:r>
    </w:p>
    <w:p w:rsidR="00AE7A07" w:rsidRPr="00AD2BF4" w:rsidRDefault="00AE7A07" w:rsidP="000A0FEE">
      <w:pPr>
        <w:pStyle w:val="NormalWeb"/>
        <w:spacing w:before="0" w:beforeAutospacing="0" w:after="0" w:afterAutospacing="0"/>
        <w:jc w:val="both"/>
        <w:rPr>
          <w:rFonts w:ascii="Palatino Linotype" w:hAnsi="Palatino Linotype" w:cs="Cambria"/>
          <w:sz w:val="24"/>
          <w:szCs w:val="24"/>
          <w:lang w:val="lt-LT"/>
        </w:rPr>
      </w:pPr>
    </w:p>
    <w:p w:rsidR="00CC7D9F" w:rsidRPr="00AD2BF4" w:rsidRDefault="003F109A" w:rsidP="000A0FEE">
      <w:pPr>
        <w:pStyle w:val="NormalWeb"/>
        <w:spacing w:before="0" w:beforeAutospacing="0" w:after="0" w:afterAutospacing="0"/>
        <w:jc w:val="both"/>
        <w:rPr>
          <w:rFonts w:ascii="Palatino Linotype" w:hAnsi="Palatino Linotype" w:cs="Cambria"/>
          <w:sz w:val="24"/>
          <w:szCs w:val="24"/>
          <w:lang w:val="lt-LT"/>
        </w:rPr>
      </w:pPr>
      <w:r w:rsidRPr="00AD2BF4">
        <w:rPr>
          <w:rFonts w:ascii="Palatino Linotype" w:hAnsi="Palatino Linotype" w:cs="Cambria"/>
          <w:sz w:val="24"/>
          <w:szCs w:val="24"/>
          <w:lang w:val="lt-LT"/>
        </w:rPr>
        <w:t xml:space="preserve">Galiausiai, viena iš labiausiai naudojamų </w:t>
      </w:r>
      <w:r w:rsidR="00940B00" w:rsidRPr="00AD2BF4">
        <w:rPr>
          <w:rFonts w:ascii="Palatino Linotype" w:hAnsi="Palatino Linotype" w:cs="Cambria"/>
          <w:sz w:val="24"/>
          <w:szCs w:val="24"/>
          <w:lang w:val="lt-LT"/>
        </w:rPr>
        <w:t xml:space="preserve">praktinių </w:t>
      </w:r>
      <w:r w:rsidRPr="00AD2BF4">
        <w:rPr>
          <w:rFonts w:ascii="Palatino Linotype" w:hAnsi="Palatino Linotype" w:cs="Cambria"/>
          <w:sz w:val="24"/>
          <w:szCs w:val="24"/>
          <w:lang w:val="lt-LT"/>
        </w:rPr>
        <w:t>galimybių</w:t>
      </w:r>
      <w:r w:rsidR="00906FE8" w:rsidRPr="00AD2BF4">
        <w:rPr>
          <w:rFonts w:ascii="Palatino Linotype" w:hAnsi="Palatino Linotype" w:cs="Cambria"/>
          <w:sz w:val="24"/>
          <w:szCs w:val="24"/>
          <w:lang w:val="lt-LT"/>
        </w:rPr>
        <w:t xml:space="preserve"> </w:t>
      </w:r>
      <w:r w:rsidRPr="00AD2BF4">
        <w:rPr>
          <w:rFonts w:ascii="Palatino Linotype" w:hAnsi="Palatino Linotype" w:cs="Cambria"/>
          <w:sz w:val="24"/>
          <w:szCs w:val="24"/>
          <w:lang w:val="lt-LT"/>
        </w:rPr>
        <w:t>yra kreipimasis į L</w:t>
      </w:r>
      <w:r w:rsidR="00271257" w:rsidRPr="00AD2BF4">
        <w:rPr>
          <w:rFonts w:ascii="Palatino Linotype" w:hAnsi="Palatino Linotype" w:cs="Cambria"/>
          <w:sz w:val="24"/>
          <w:szCs w:val="24"/>
          <w:lang w:val="lt-LT"/>
        </w:rPr>
        <w:t>GKT</w:t>
      </w:r>
      <w:r w:rsidR="00AE7A07" w:rsidRPr="00AD2BF4">
        <w:rPr>
          <w:rFonts w:ascii="Palatino Linotype" w:hAnsi="Palatino Linotype" w:cs="Cambria"/>
          <w:sz w:val="24"/>
          <w:szCs w:val="24"/>
          <w:lang w:val="lt-LT"/>
        </w:rPr>
        <w:t>.</w:t>
      </w:r>
      <w:r w:rsidR="00AE7A07" w:rsidRPr="00AD2BF4">
        <w:rPr>
          <w:rStyle w:val="FootnoteReference"/>
          <w:rFonts w:ascii="Palatino Linotype" w:hAnsi="Palatino Linotype" w:cs="Cambria"/>
          <w:sz w:val="24"/>
          <w:szCs w:val="24"/>
          <w:lang w:val="lt-LT"/>
        </w:rPr>
        <w:footnoteReference w:id="19"/>
      </w:r>
      <w:r w:rsidR="00AE7A07" w:rsidRPr="00AD2BF4">
        <w:rPr>
          <w:rFonts w:ascii="Palatino Linotype" w:hAnsi="Palatino Linotype" w:cs="Cambria"/>
          <w:sz w:val="24"/>
          <w:szCs w:val="24"/>
          <w:lang w:val="lt-LT"/>
        </w:rPr>
        <w:t xml:space="preserve"> </w:t>
      </w:r>
      <w:r w:rsidR="00CC7D9F" w:rsidRPr="00AD2BF4">
        <w:rPr>
          <w:rFonts w:ascii="Palatino Linotype" w:hAnsi="Palatino Linotype" w:cs="Cambria"/>
          <w:sz w:val="24"/>
          <w:szCs w:val="24"/>
          <w:lang w:val="lt-LT"/>
        </w:rPr>
        <w:t>Remianis Lygių galimybių įstatymo 12 straipsnio 1 dalimi “asmuo, manantis, kad buvo pažeistos jo lygios galimybės, turi teisę kreiptis į lygių galimybių kontrolierių</w:t>
      </w:r>
      <w:r w:rsidR="00906FE8" w:rsidRPr="00AD2BF4">
        <w:rPr>
          <w:rFonts w:ascii="Palatino Linotype" w:hAnsi="Palatino Linotype" w:cs="Cambria"/>
          <w:sz w:val="24"/>
          <w:szCs w:val="24"/>
          <w:lang w:val="lt-LT"/>
        </w:rPr>
        <w:t>. Kreipimasis į lygių galimybių kontrolierių neapriboja gal</w:t>
      </w:r>
      <w:r w:rsidR="00940B00" w:rsidRPr="00AD2BF4">
        <w:rPr>
          <w:rFonts w:ascii="Palatino Linotype" w:hAnsi="Palatino Linotype" w:cs="Cambria"/>
          <w:sz w:val="24"/>
          <w:szCs w:val="24"/>
          <w:lang w:val="lt-LT"/>
        </w:rPr>
        <w:t>imybės ginti savo teises teisme</w:t>
      </w:r>
      <w:r w:rsidR="00906FE8" w:rsidRPr="00AD2BF4">
        <w:rPr>
          <w:rFonts w:ascii="Palatino Linotype" w:hAnsi="Palatino Linotype" w:cs="Cambria"/>
          <w:sz w:val="24"/>
          <w:szCs w:val="24"/>
          <w:lang w:val="lt-LT"/>
        </w:rPr>
        <w:t>”</w:t>
      </w:r>
      <w:r w:rsidR="00940B00" w:rsidRPr="00AD2BF4">
        <w:rPr>
          <w:rFonts w:ascii="Palatino Linotype" w:hAnsi="Palatino Linotype" w:cs="Cambria"/>
          <w:sz w:val="24"/>
          <w:szCs w:val="24"/>
          <w:lang w:val="lt-LT"/>
        </w:rPr>
        <w:t>.</w:t>
      </w:r>
    </w:p>
    <w:p w:rsidR="00CC7D9F" w:rsidRPr="00AD2BF4" w:rsidRDefault="00CC7D9F" w:rsidP="000A0FEE">
      <w:pPr>
        <w:pStyle w:val="NormalWeb"/>
        <w:spacing w:before="0" w:beforeAutospacing="0" w:after="0" w:afterAutospacing="0"/>
        <w:jc w:val="both"/>
        <w:rPr>
          <w:rFonts w:ascii="Palatino Linotype" w:hAnsi="Palatino Linotype" w:cs="Cambria"/>
          <w:sz w:val="24"/>
          <w:szCs w:val="24"/>
          <w:lang w:val="lt-LT"/>
        </w:rPr>
      </w:pPr>
    </w:p>
    <w:p w:rsidR="00AE7A07" w:rsidRPr="00AD2BF4" w:rsidRDefault="00A8056F" w:rsidP="000A0FEE">
      <w:pPr>
        <w:pStyle w:val="NormalWeb"/>
        <w:spacing w:before="0" w:beforeAutospacing="0" w:after="0" w:afterAutospacing="0"/>
        <w:jc w:val="both"/>
        <w:rPr>
          <w:rFonts w:ascii="Palatino Linotype" w:hAnsi="Palatino Linotype" w:cs="Cambria"/>
          <w:sz w:val="24"/>
          <w:szCs w:val="24"/>
          <w:lang w:val="lt-LT"/>
        </w:rPr>
      </w:pPr>
      <w:r w:rsidRPr="00AD2BF4">
        <w:rPr>
          <w:rFonts w:ascii="Palatino Linotype" w:hAnsi="Palatino Linotype" w:cs="Cambria"/>
          <w:sz w:val="24"/>
          <w:szCs w:val="24"/>
          <w:lang w:val="lt-LT"/>
        </w:rPr>
        <w:t>Jei asmuo nusprendžia kreipt</w:t>
      </w:r>
      <w:r w:rsidR="00940B00" w:rsidRPr="00AD2BF4">
        <w:rPr>
          <w:rFonts w:ascii="Palatino Linotype" w:hAnsi="Palatino Linotype" w:cs="Cambria"/>
          <w:sz w:val="24"/>
          <w:szCs w:val="24"/>
          <w:lang w:val="lt-LT"/>
        </w:rPr>
        <w:t>is į LGKT</w:t>
      </w:r>
      <w:r w:rsidRPr="00AD2BF4">
        <w:rPr>
          <w:rFonts w:ascii="Palatino Linotype" w:hAnsi="Palatino Linotype" w:cs="Cambria"/>
          <w:sz w:val="24"/>
          <w:szCs w:val="24"/>
          <w:lang w:val="lt-LT"/>
        </w:rPr>
        <w:t>, atlikus tyrimą, Kontrolier</w:t>
      </w:r>
      <w:r w:rsidR="00940B00" w:rsidRPr="00AD2BF4">
        <w:rPr>
          <w:rFonts w:ascii="Palatino Linotype" w:hAnsi="Palatino Linotype" w:cs="Cambria"/>
          <w:sz w:val="24"/>
          <w:szCs w:val="24"/>
          <w:lang w:val="lt-LT"/>
        </w:rPr>
        <w:t>ius</w:t>
      </w:r>
      <w:r w:rsidRPr="00AD2BF4">
        <w:rPr>
          <w:rFonts w:ascii="Palatino Linotype" w:hAnsi="Palatino Linotype" w:cs="Cambria"/>
          <w:sz w:val="24"/>
          <w:szCs w:val="24"/>
          <w:lang w:val="lt-LT"/>
        </w:rPr>
        <w:t xml:space="preserve"> gali pripažinti diskriminacijos faktą ir pritaikyti administraci</w:t>
      </w:r>
      <w:r w:rsidR="00940B00" w:rsidRPr="00AD2BF4">
        <w:rPr>
          <w:rFonts w:ascii="Palatino Linotype" w:hAnsi="Palatino Linotype" w:cs="Cambria"/>
          <w:sz w:val="24"/>
          <w:szCs w:val="24"/>
          <w:lang w:val="lt-LT"/>
        </w:rPr>
        <w:t>nes</w:t>
      </w:r>
      <w:r w:rsidRPr="00AD2BF4">
        <w:rPr>
          <w:rFonts w:ascii="Palatino Linotype" w:hAnsi="Palatino Linotype" w:cs="Cambria"/>
          <w:sz w:val="24"/>
          <w:szCs w:val="24"/>
          <w:lang w:val="lt-LT"/>
        </w:rPr>
        <w:t xml:space="preserve"> sankcijas</w:t>
      </w:r>
      <w:r w:rsidR="001F2B47" w:rsidRPr="00AD2BF4">
        <w:rPr>
          <w:rFonts w:ascii="Palatino Linotype" w:hAnsi="Palatino Linotype" w:cs="Cambria"/>
          <w:sz w:val="24"/>
          <w:szCs w:val="24"/>
          <w:lang w:val="lt-LT"/>
        </w:rPr>
        <w:t xml:space="preserve">, </w:t>
      </w:r>
      <w:r w:rsidR="00940B00" w:rsidRPr="00AD2BF4">
        <w:rPr>
          <w:rFonts w:ascii="Palatino Linotype" w:hAnsi="Palatino Linotype" w:cs="Cambria"/>
          <w:sz w:val="24"/>
          <w:szCs w:val="24"/>
          <w:lang w:val="lt-LT"/>
        </w:rPr>
        <w:t>atitinkančias</w:t>
      </w:r>
      <w:r w:rsidR="001F2B47" w:rsidRPr="00AD2BF4">
        <w:rPr>
          <w:rFonts w:ascii="Palatino Linotype" w:hAnsi="Palatino Linotype" w:cs="Cambria"/>
          <w:sz w:val="24"/>
          <w:szCs w:val="24"/>
          <w:lang w:val="lt-LT"/>
        </w:rPr>
        <w:t xml:space="preserve"> Administracinių teisės pažeidimų kodekso norm</w:t>
      </w:r>
      <w:r w:rsidR="00940B00" w:rsidRPr="00AD2BF4">
        <w:rPr>
          <w:rFonts w:ascii="Palatino Linotype" w:hAnsi="Palatino Linotype" w:cs="Cambria"/>
          <w:sz w:val="24"/>
          <w:szCs w:val="24"/>
          <w:lang w:val="lt-LT"/>
        </w:rPr>
        <w:t>as</w:t>
      </w:r>
      <w:r w:rsidR="001F2B47" w:rsidRPr="00AD2BF4">
        <w:rPr>
          <w:rFonts w:ascii="Palatino Linotype" w:hAnsi="Palatino Linotype" w:cs="Cambria"/>
          <w:sz w:val="24"/>
          <w:szCs w:val="24"/>
          <w:lang w:val="lt-LT"/>
        </w:rPr>
        <w:t xml:space="preserve">, pareikšti įspėjimą ar skirti baudą. Praktikoje tokie atvejai pasitaiko </w:t>
      </w:r>
      <w:r w:rsidR="00940B00" w:rsidRPr="00AD2BF4">
        <w:rPr>
          <w:rFonts w:ascii="Palatino Linotype" w:hAnsi="Palatino Linotype" w:cs="Cambria"/>
          <w:sz w:val="24"/>
          <w:szCs w:val="24"/>
          <w:lang w:val="lt-LT"/>
        </w:rPr>
        <w:t xml:space="preserve">itin </w:t>
      </w:r>
      <w:r w:rsidR="001F2B47" w:rsidRPr="00AD2BF4">
        <w:rPr>
          <w:rFonts w:ascii="Palatino Linotype" w:hAnsi="Palatino Linotype" w:cs="Cambria"/>
          <w:sz w:val="24"/>
          <w:szCs w:val="24"/>
          <w:lang w:val="lt-LT"/>
        </w:rPr>
        <w:t xml:space="preserve">retai. </w:t>
      </w:r>
      <w:r w:rsidR="00940B00" w:rsidRPr="00AD2BF4">
        <w:rPr>
          <w:rFonts w:ascii="Palatino Linotype" w:hAnsi="Palatino Linotype" w:cs="Cambria"/>
          <w:sz w:val="24"/>
          <w:szCs w:val="24"/>
          <w:lang w:val="lt-LT"/>
        </w:rPr>
        <w:t xml:space="preserve">Dabartinė </w:t>
      </w:r>
      <w:r w:rsidR="008C6A3A" w:rsidRPr="00AD2BF4">
        <w:rPr>
          <w:rFonts w:ascii="Palatino Linotype" w:hAnsi="Palatino Linotype" w:cs="Cambria"/>
          <w:sz w:val="24"/>
          <w:szCs w:val="24"/>
          <w:lang w:val="lt-LT"/>
        </w:rPr>
        <w:t xml:space="preserve">Lygių galimybių kontrolierė yra linkusi </w:t>
      </w:r>
      <w:r w:rsidR="007815FE" w:rsidRPr="00AD2BF4">
        <w:rPr>
          <w:rFonts w:ascii="Palatino Linotype" w:hAnsi="Palatino Linotype" w:cs="Cambria"/>
          <w:sz w:val="24"/>
          <w:szCs w:val="24"/>
          <w:lang w:val="lt-LT"/>
        </w:rPr>
        <w:t xml:space="preserve">ieškoti taikių sprendimo būdų. Remiantis </w:t>
      </w:r>
      <w:r w:rsidR="00940B00" w:rsidRPr="00AD2BF4">
        <w:rPr>
          <w:rFonts w:ascii="Palatino Linotype" w:hAnsi="Palatino Linotype" w:cs="Cambria"/>
          <w:sz w:val="24"/>
          <w:szCs w:val="24"/>
          <w:lang w:val="lt-LT"/>
        </w:rPr>
        <w:t>LGKT</w:t>
      </w:r>
      <w:r w:rsidR="007815FE" w:rsidRPr="00AD2BF4">
        <w:rPr>
          <w:rFonts w:ascii="Palatino Linotype" w:hAnsi="Palatino Linotype" w:cs="Cambria"/>
          <w:sz w:val="24"/>
          <w:szCs w:val="24"/>
          <w:lang w:val="lt-LT"/>
        </w:rPr>
        <w:t xml:space="preserve"> metinių ataskaitų duomenimis, administracinės </w:t>
      </w:r>
      <w:r w:rsidR="00940B00" w:rsidRPr="00AD2BF4">
        <w:rPr>
          <w:rFonts w:ascii="Palatino Linotype" w:hAnsi="Palatino Linotype" w:cs="Cambria"/>
          <w:sz w:val="24"/>
          <w:szCs w:val="24"/>
          <w:lang w:val="lt-LT"/>
        </w:rPr>
        <w:t>nuobaudos 2007-</w:t>
      </w:r>
      <w:r w:rsidR="00C7415E" w:rsidRPr="00AD2BF4">
        <w:rPr>
          <w:rFonts w:ascii="Palatino Linotype" w:hAnsi="Palatino Linotype" w:cs="Cambria"/>
          <w:sz w:val="24"/>
          <w:szCs w:val="24"/>
          <w:lang w:val="lt-LT"/>
        </w:rPr>
        <w:t>2010 m</w:t>
      </w:r>
      <w:r w:rsidR="00940B00" w:rsidRPr="00AD2BF4">
        <w:rPr>
          <w:rFonts w:ascii="Palatino Linotype" w:hAnsi="Palatino Linotype" w:cs="Cambria"/>
          <w:sz w:val="24"/>
          <w:szCs w:val="24"/>
          <w:lang w:val="lt-LT"/>
        </w:rPr>
        <w:t>. laikotarpiu taiytos nebuvo</w:t>
      </w:r>
      <w:r w:rsidR="00C7415E" w:rsidRPr="00AD2BF4">
        <w:rPr>
          <w:rFonts w:ascii="Palatino Linotype" w:hAnsi="Palatino Linotype" w:cs="Cambria"/>
          <w:sz w:val="24"/>
          <w:szCs w:val="24"/>
          <w:lang w:val="lt-LT"/>
        </w:rPr>
        <w:t xml:space="preserve">, o įspėjimų </w:t>
      </w:r>
      <w:r w:rsidR="009A5365" w:rsidRPr="00AD2BF4">
        <w:rPr>
          <w:rFonts w:ascii="Palatino Linotype" w:hAnsi="Palatino Linotype" w:cs="Cambria"/>
          <w:sz w:val="24"/>
          <w:szCs w:val="24"/>
          <w:lang w:val="lt-LT"/>
        </w:rPr>
        <w:t>skyri</w:t>
      </w:r>
      <w:r w:rsidR="00C7415E" w:rsidRPr="00AD2BF4">
        <w:rPr>
          <w:rFonts w:ascii="Palatino Linotype" w:hAnsi="Palatino Linotype" w:cs="Cambria"/>
          <w:sz w:val="24"/>
          <w:szCs w:val="24"/>
          <w:lang w:val="lt-LT"/>
        </w:rPr>
        <w:t xml:space="preserve">mas sudarė apie 3 % </w:t>
      </w:r>
      <w:r w:rsidR="00940B00" w:rsidRPr="00AD2BF4">
        <w:rPr>
          <w:rFonts w:ascii="Palatino Linotype" w:hAnsi="Palatino Linotype" w:cs="Cambria"/>
          <w:sz w:val="24"/>
          <w:szCs w:val="24"/>
          <w:lang w:val="lt-LT"/>
        </w:rPr>
        <w:t xml:space="preserve">nuo </w:t>
      </w:r>
      <w:r w:rsidR="00C7415E" w:rsidRPr="00AD2BF4">
        <w:rPr>
          <w:rFonts w:ascii="Palatino Linotype" w:hAnsi="Palatino Linotype" w:cs="Cambria"/>
          <w:sz w:val="24"/>
          <w:szCs w:val="24"/>
          <w:lang w:val="lt-LT"/>
        </w:rPr>
        <w:t xml:space="preserve">visų priimtų sprendimų 2009 m. ir  6% - </w:t>
      </w:r>
      <w:r w:rsidR="009A5365" w:rsidRPr="00AD2BF4">
        <w:rPr>
          <w:rFonts w:ascii="Palatino Linotype" w:hAnsi="Palatino Linotype" w:cs="Cambria"/>
          <w:sz w:val="24"/>
          <w:szCs w:val="24"/>
          <w:lang w:val="lt-LT"/>
        </w:rPr>
        <w:t>2010 m.</w:t>
      </w:r>
      <w:r w:rsidR="00AE7A07" w:rsidRPr="00AD2BF4">
        <w:rPr>
          <w:rStyle w:val="FootnoteReference"/>
          <w:rFonts w:ascii="Palatino Linotype" w:hAnsi="Palatino Linotype" w:cs="Cambria"/>
          <w:sz w:val="24"/>
          <w:szCs w:val="24"/>
          <w:lang w:val="lt-LT"/>
        </w:rPr>
        <w:footnoteReference w:id="20"/>
      </w:r>
      <w:r w:rsidR="00AE7A07" w:rsidRPr="00AD2BF4">
        <w:rPr>
          <w:rFonts w:ascii="Palatino Linotype" w:hAnsi="Palatino Linotype" w:cs="Cambria"/>
          <w:sz w:val="24"/>
          <w:szCs w:val="24"/>
          <w:lang w:val="lt-LT"/>
        </w:rPr>
        <w:t xml:space="preserve"> </w:t>
      </w:r>
    </w:p>
    <w:p w:rsidR="00AE7A07" w:rsidRPr="00AD2BF4" w:rsidRDefault="00AE7A07" w:rsidP="000A0FEE">
      <w:pPr>
        <w:pStyle w:val="NormalWeb"/>
        <w:spacing w:before="0" w:beforeAutospacing="0" w:after="0" w:afterAutospacing="0"/>
        <w:jc w:val="both"/>
        <w:rPr>
          <w:rFonts w:ascii="Palatino Linotype" w:hAnsi="Palatino Linotype" w:cs="Cambria"/>
          <w:sz w:val="24"/>
          <w:szCs w:val="24"/>
          <w:lang w:val="lt-LT"/>
        </w:rPr>
      </w:pPr>
    </w:p>
    <w:p w:rsidR="00AE7A07" w:rsidRPr="00AD2BF4" w:rsidRDefault="0013620D" w:rsidP="000A0FEE">
      <w:pPr>
        <w:pStyle w:val="NormalWeb"/>
        <w:spacing w:before="0" w:beforeAutospacing="0" w:after="0" w:afterAutospacing="0"/>
        <w:jc w:val="both"/>
        <w:rPr>
          <w:rFonts w:ascii="Palatino Linotype" w:hAnsi="Palatino Linotype" w:cs="Cambria"/>
          <w:sz w:val="24"/>
          <w:szCs w:val="24"/>
          <w:lang w:val="lt-LT"/>
        </w:rPr>
      </w:pPr>
      <w:r w:rsidRPr="00AD2BF4">
        <w:rPr>
          <w:rFonts w:ascii="Palatino Linotype" w:hAnsi="Palatino Linotype" w:cs="Cambria"/>
          <w:sz w:val="24"/>
          <w:szCs w:val="24"/>
          <w:lang w:val="lt-LT"/>
        </w:rPr>
        <w:t xml:space="preserve">Jei asmuo nusprendžia siekti žalos attlyginimo (turtinės arba neturtinės žalos) teisminiu būdu, jis gali pasinaudoti valstybės garantuojama teisine pagalba. </w:t>
      </w:r>
      <w:r w:rsidR="0052458B" w:rsidRPr="00AD2BF4">
        <w:rPr>
          <w:rFonts w:ascii="Palatino Linotype" w:hAnsi="Palatino Linotype" w:cs="Cambria"/>
          <w:sz w:val="24"/>
          <w:szCs w:val="24"/>
          <w:lang w:val="lt-LT"/>
        </w:rPr>
        <w:t>Remiantis Valstybės garanuojamos teisinės pagalbos įsatymo nuostatomis, asmeniui gali būti nemokamai suteikta pirminė teisinė pagalba (teisinė konsul</w:t>
      </w:r>
      <w:r w:rsidR="003C07B8" w:rsidRPr="00AD2BF4">
        <w:rPr>
          <w:rFonts w:ascii="Palatino Linotype" w:hAnsi="Palatino Linotype" w:cs="Cambria"/>
          <w:sz w:val="24"/>
          <w:szCs w:val="24"/>
          <w:lang w:val="lt-LT"/>
        </w:rPr>
        <w:t>t</w:t>
      </w:r>
      <w:r w:rsidR="0052458B" w:rsidRPr="00AD2BF4">
        <w:rPr>
          <w:rFonts w:ascii="Palatino Linotype" w:hAnsi="Palatino Linotype" w:cs="Cambria"/>
          <w:sz w:val="24"/>
          <w:szCs w:val="24"/>
          <w:lang w:val="lt-LT"/>
        </w:rPr>
        <w:t>acija) bei antrinė teisinė pagalba</w:t>
      </w:r>
      <w:r w:rsidR="003C07B8" w:rsidRPr="00AD2BF4">
        <w:rPr>
          <w:rFonts w:ascii="Palatino Linotype" w:hAnsi="Palatino Linotype" w:cs="Cambria"/>
          <w:sz w:val="24"/>
          <w:szCs w:val="24"/>
          <w:lang w:val="lt-LT"/>
        </w:rPr>
        <w:t>, pavyzdžiui,</w:t>
      </w:r>
      <w:r w:rsidR="002A3C4B" w:rsidRPr="00AD2BF4">
        <w:rPr>
          <w:rFonts w:ascii="Palatino Linotype" w:hAnsi="Palatino Linotype" w:cs="Cambria"/>
          <w:sz w:val="24"/>
          <w:szCs w:val="24"/>
          <w:lang w:val="lt-LT"/>
        </w:rPr>
        <w:t xml:space="preserve"> teisinis astovavimas teisme,</w:t>
      </w:r>
      <w:r w:rsidR="00CA3002" w:rsidRPr="00AD2BF4">
        <w:rPr>
          <w:rFonts w:ascii="Palatino Linotype" w:hAnsi="Palatino Linotype" w:cs="Cambria"/>
          <w:sz w:val="24"/>
          <w:szCs w:val="24"/>
          <w:lang w:val="lt-LT"/>
        </w:rPr>
        <w:t xml:space="preserve"> </w:t>
      </w:r>
      <w:r w:rsidR="002A3C4B" w:rsidRPr="00AD2BF4">
        <w:rPr>
          <w:rFonts w:ascii="Palatino Linotype" w:hAnsi="Palatino Linotype" w:cs="Cambria"/>
          <w:sz w:val="24"/>
          <w:szCs w:val="24"/>
          <w:lang w:val="lt-LT"/>
        </w:rPr>
        <w:t xml:space="preserve">priklausomai nuo asmens </w:t>
      </w:r>
      <w:r w:rsidR="003C07B8" w:rsidRPr="00AD2BF4">
        <w:rPr>
          <w:rFonts w:ascii="Palatino Linotype" w:hAnsi="Palatino Linotype" w:cs="Cambria"/>
          <w:sz w:val="24"/>
          <w:szCs w:val="24"/>
          <w:lang w:val="lt-LT"/>
        </w:rPr>
        <w:t xml:space="preserve">turto ir </w:t>
      </w:r>
      <w:r w:rsidR="002A3C4B" w:rsidRPr="00AD2BF4">
        <w:rPr>
          <w:rFonts w:ascii="Palatino Linotype" w:hAnsi="Palatino Linotype" w:cs="Cambria"/>
          <w:sz w:val="24"/>
          <w:szCs w:val="24"/>
          <w:lang w:val="lt-LT"/>
        </w:rPr>
        <w:t>pajamų dydžio</w:t>
      </w:r>
      <w:r w:rsidR="00CA3002" w:rsidRPr="00AD2BF4">
        <w:rPr>
          <w:rFonts w:ascii="Palatino Linotype" w:hAnsi="Palatino Linotype" w:cs="Cambria"/>
          <w:sz w:val="24"/>
          <w:szCs w:val="24"/>
          <w:lang w:val="lt-LT"/>
        </w:rPr>
        <w:t xml:space="preserve"> atitikimo nustatytam LR Vyriausybės dydžiui. Antrinė teisinė pagalba gali būt skiriama nemokamai arba </w:t>
      </w:r>
      <w:r w:rsidR="003C07B8" w:rsidRPr="00AD2BF4">
        <w:rPr>
          <w:rFonts w:ascii="Palatino Linotype" w:hAnsi="Palatino Linotype" w:cs="Cambria"/>
          <w:sz w:val="24"/>
          <w:szCs w:val="24"/>
          <w:lang w:val="lt-LT"/>
        </w:rPr>
        <w:t>kompensuojama 50 %</w:t>
      </w:r>
      <w:r w:rsidR="0077647D" w:rsidRPr="00AD2BF4">
        <w:rPr>
          <w:rFonts w:ascii="Palatino Linotype" w:hAnsi="Palatino Linotype" w:cs="Cambria"/>
          <w:sz w:val="24"/>
          <w:szCs w:val="24"/>
          <w:lang w:val="lt-LT"/>
        </w:rPr>
        <w:t>.</w:t>
      </w:r>
      <w:r w:rsidR="00AE7A07" w:rsidRPr="00AD2BF4">
        <w:rPr>
          <w:rStyle w:val="FootnoteReference"/>
          <w:rFonts w:ascii="Palatino Linotype" w:hAnsi="Palatino Linotype" w:cs="Cambria"/>
          <w:sz w:val="24"/>
          <w:szCs w:val="24"/>
          <w:lang w:val="lt-LT"/>
        </w:rPr>
        <w:footnoteReference w:id="21"/>
      </w:r>
      <w:r w:rsidR="00AE7A07" w:rsidRPr="00AD2BF4">
        <w:rPr>
          <w:rFonts w:ascii="Palatino Linotype" w:hAnsi="Palatino Linotype" w:cs="Cambria"/>
          <w:sz w:val="24"/>
          <w:szCs w:val="24"/>
          <w:lang w:val="lt-LT"/>
        </w:rPr>
        <w:t xml:space="preserve"> </w:t>
      </w:r>
    </w:p>
    <w:p w:rsidR="00AE7A07" w:rsidRPr="00AD2BF4" w:rsidRDefault="00AE7A07" w:rsidP="000A0FEE">
      <w:pPr>
        <w:pStyle w:val="NormalWeb"/>
        <w:spacing w:before="0" w:beforeAutospacing="0" w:after="0" w:afterAutospacing="0"/>
        <w:jc w:val="both"/>
        <w:rPr>
          <w:rFonts w:ascii="Palatino Linotype" w:hAnsi="Palatino Linotype" w:cs="Cambria"/>
          <w:sz w:val="24"/>
          <w:szCs w:val="24"/>
          <w:lang w:val="lt-LT"/>
        </w:rPr>
      </w:pPr>
    </w:p>
    <w:p w:rsidR="006506C9" w:rsidRPr="00AD2BF4" w:rsidRDefault="00681420" w:rsidP="000A0FEE">
      <w:pPr>
        <w:pStyle w:val="NormalWeb"/>
        <w:spacing w:before="0" w:beforeAutospacing="0" w:after="0" w:afterAutospacing="0"/>
        <w:jc w:val="both"/>
        <w:rPr>
          <w:rFonts w:ascii="Palatino Linotype" w:hAnsi="Palatino Linotype" w:cs="Cambria"/>
          <w:sz w:val="24"/>
          <w:szCs w:val="24"/>
          <w:lang w:val="lt-LT"/>
        </w:rPr>
      </w:pPr>
      <w:r w:rsidRPr="00AD2BF4">
        <w:rPr>
          <w:rFonts w:ascii="Palatino Linotype" w:hAnsi="Palatino Linotype" w:cs="Cambria"/>
          <w:sz w:val="24"/>
          <w:szCs w:val="24"/>
          <w:lang w:val="lt-LT"/>
        </w:rPr>
        <w:t>Kol kas lieka neaišku</w:t>
      </w:r>
      <w:r w:rsidR="008E2E23" w:rsidRPr="00AD2BF4">
        <w:rPr>
          <w:rFonts w:ascii="Palatino Linotype" w:hAnsi="Palatino Linotype" w:cs="Cambria"/>
          <w:sz w:val="24"/>
          <w:szCs w:val="24"/>
          <w:lang w:val="lt-LT"/>
        </w:rPr>
        <w:t>,</w:t>
      </w:r>
      <w:r w:rsidRPr="00AD2BF4">
        <w:rPr>
          <w:rFonts w:ascii="Palatino Linotype" w:hAnsi="Palatino Linotype" w:cs="Cambria"/>
          <w:sz w:val="24"/>
          <w:szCs w:val="24"/>
          <w:lang w:val="lt-LT"/>
        </w:rPr>
        <w:t xml:space="preserve"> ar as</w:t>
      </w:r>
      <w:r w:rsidR="00303B18" w:rsidRPr="00AD2BF4">
        <w:rPr>
          <w:rFonts w:ascii="Palatino Linotype" w:hAnsi="Palatino Linotype" w:cs="Cambria"/>
          <w:sz w:val="24"/>
          <w:szCs w:val="24"/>
          <w:lang w:val="lt-LT"/>
        </w:rPr>
        <w:t>meniui gali būti atlyginta žala</w:t>
      </w:r>
      <w:r w:rsidRPr="00AD2BF4">
        <w:rPr>
          <w:rFonts w:ascii="Palatino Linotype" w:hAnsi="Palatino Linotype" w:cs="Cambria"/>
          <w:sz w:val="24"/>
          <w:szCs w:val="24"/>
          <w:lang w:val="lt-LT"/>
        </w:rPr>
        <w:t xml:space="preserve"> </w:t>
      </w:r>
      <w:r w:rsidR="00303B18" w:rsidRPr="00AD2BF4">
        <w:rPr>
          <w:rFonts w:ascii="Palatino Linotype" w:hAnsi="Palatino Linotype" w:cs="Cambria"/>
          <w:sz w:val="24"/>
          <w:szCs w:val="24"/>
          <w:lang w:val="lt-LT"/>
        </w:rPr>
        <w:t xml:space="preserve">dėl </w:t>
      </w:r>
      <w:r w:rsidRPr="00AD2BF4">
        <w:rPr>
          <w:rFonts w:ascii="Palatino Linotype" w:hAnsi="Palatino Linotype" w:cs="Cambria"/>
          <w:sz w:val="24"/>
          <w:szCs w:val="24"/>
          <w:lang w:val="lt-LT"/>
        </w:rPr>
        <w:t xml:space="preserve">patirtos diskriminacijos </w:t>
      </w:r>
      <w:r w:rsidR="008E2E23" w:rsidRPr="00AD2BF4">
        <w:rPr>
          <w:rFonts w:ascii="Palatino Linotype" w:hAnsi="Palatino Linotype" w:cs="Cambria"/>
          <w:sz w:val="24"/>
          <w:szCs w:val="24"/>
          <w:lang w:val="lt-LT"/>
        </w:rPr>
        <w:t>lytinės tapatybės</w:t>
      </w:r>
      <w:r w:rsidRPr="00AD2BF4">
        <w:rPr>
          <w:rFonts w:ascii="Palatino Linotype" w:hAnsi="Palatino Linotype" w:cs="Cambria"/>
          <w:sz w:val="24"/>
          <w:szCs w:val="24"/>
          <w:lang w:val="lt-LT"/>
        </w:rPr>
        <w:t xml:space="preserve"> </w:t>
      </w:r>
      <w:r w:rsidR="00303B18" w:rsidRPr="00AD2BF4">
        <w:rPr>
          <w:rFonts w:ascii="Palatino Linotype" w:hAnsi="Palatino Linotype" w:cs="Cambria"/>
          <w:sz w:val="24"/>
          <w:szCs w:val="24"/>
          <w:lang w:val="lt-LT"/>
        </w:rPr>
        <w:t>pagrindu</w:t>
      </w:r>
      <w:r w:rsidRPr="00AD2BF4">
        <w:rPr>
          <w:rFonts w:ascii="Palatino Linotype" w:hAnsi="Palatino Linotype" w:cs="Cambria"/>
          <w:sz w:val="24"/>
          <w:szCs w:val="24"/>
          <w:lang w:val="lt-LT"/>
        </w:rPr>
        <w:t xml:space="preserve">. </w:t>
      </w:r>
      <w:r w:rsidR="006506C9" w:rsidRPr="00AD2BF4">
        <w:rPr>
          <w:rFonts w:ascii="Palatino Linotype" w:hAnsi="Palatino Linotype" w:cs="Cambria"/>
          <w:sz w:val="24"/>
          <w:szCs w:val="24"/>
          <w:lang w:val="lt-LT"/>
        </w:rPr>
        <w:t xml:space="preserve">Kaip jau buvo minėta, </w:t>
      </w:r>
      <w:r w:rsidR="008E2E23" w:rsidRPr="00AD2BF4">
        <w:rPr>
          <w:rFonts w:ascii="Palatino Linotype" w:hAnsi="Palatino Linotype" w:cs="Cambria"/>
          <w:sz w:val="24"/>
          <w:szCs w:val="24"/>
          <w:lang w:val="lt-LT"/>
        </w:rPr>
        <w:t>diskriminacijos lytinės tapatybės</w:t>
      </w:r>
      <w:r w:rsidR="006506C9" w:rsidRPr="00AD2BF4">
        <w:rPr>
          <w:rFonts w:ascii="Palatino Linotype" w:hAnsi="Palatino Linotype" w:cs="Cambria"/>
          <w:sz w:val="24"/>
          <w:szCs w:val="24"/>
          <w:lang w:val="lt-LT"/>
        </w:rPr>
        <w:t xml:space="preserve"> pagrind</w:t>
      </w:r>
      <w:r w:rsidR="008E2E23" w:rsidRPr="00AD2BF4">
        <w:rPr>
          <w:rFonts w:ascii="Palatino Linotype" w:hAnsi="Palatino Linotype" w:cs="Cambria"/>
          <w:sz w:val="24"/>
          <w:szCs w:val="24"/>
          <w:lang w:val="lt-LT"/>
        </w:rPr>
        <w:t>u draudimas</w:t>
      </w:r>
      <w:r w:rsidR="006506C9" w:rsidRPr="00AD2BF4">
        <w:rPr>
          <w:rFonts w:ascii="Palatino Linotype" w:hAnsi="Palatino Linotype" w:cs="Cambria"/>
          <w:sz w:val="24"/>
          <w:szCs w:val="24"/>
          <w:lang w:val="lt-LT"/>
        </w:rPr>
        <w:t xml:space="preserve"> nėra įtvirtintas teisės aktuose ir nėra aišku</w:t>
      </w:r>
      <w:r w:rsidR="008E2E23" w:rsidRPr="00AD2BF4">
        <w:rPr>
          <w:rFonts w:ascii="Palatino Linotype" w:hAnsi="Palatino Linotype" w:cs="Cambria"/>
          <w:sz w:val="24"/>
          <w:szCs w:val="24"/>
          <w:lang w:val="lt-LT"/>
        </w:rPr>
        <w:t>,</w:t>
      </w:r>
      <w:r w:rsidR="006506C9" w:rsidRPr="00AD2BF4">
        <w:rPr>
          <w:rFonts w:ascii="Palatino Linotype" w:hAnsi="Palatino Linotype" w:cs="Cambria"/>
          <w:sz w:val="24"/>
          <w:szCs w:val="24"/>
          <w:lang w:val="lt-LT"/>
        </w:rPr>
        <w:t xml:space="preserve"> ar jis gali būti taikomas, re</w:t>
      </w:r>
      <w:r w:rsidR="001E1EFD" w:rsidRPr="00AD2BF4">
        <w:rPr>
          <w:rFonts w:ascii="Palatino Linotype" w:hAnsi="Palatino Linotype" w:cs="Cambria"/>
          <w:sz w:val="24"/>
          <w:szCs w:val="24"/>
          <w:lang w:val="lt-LT"/>
        </w:rPr>
        <w:t>miantis Lygių galimybių įstatymo nuostatomis,</w:t>
      </w:r>
      <w:r w:rsidR="008E2E23" w:rsidRPr="00AD2BF4">
        <w:rPr>
          <w:rFonts w:ascii="Palatino Linotype" w:hAnsi="Palatino Linotype" w:cs="Cambria"/>
          <w:sz w:val="24"/>
          <w:szCs w:val="24"/>
          <w:lang w:val="lt-LT"/>
        </w:rPr>
        <w:t xml:space="preserve"> t.y.</w:t>
      </w:r>
      <w:r w:rsidR="001E1EFD" w:rsidRPr="00AD2BF4">
        <w:rPr>
          <w:rFonts w:ascii="Palatino Linotype" w:hAnsi="Palatino Linotype" w:cs="Cambria"/>
          <w:sz w:val="24"/>
          <w:szCs w:val="24"/>
          <w:lang w:val="lt-LT"/>
        </w:rPr>
        <w:t xml:space="preserve"> </w:t>
      </w:r>
      <w:r w:rsidR="006506C9" w:rsidRPr="00AD2BF4">
        <w:rPr>
          <w:rFonts w:ascii="Palatino Linotype" w:hAnsi="Palatino Linotype" w:cs="Cambria"/>
          <w:sz w:val="24"/>
          <w:szCs w:val="24"/>
          <w:lang w:val="lt-LT"/>
        </w:rPr>
        <w:t xml:space="preserve">plečiamai interpretuojant </w:t>
      </w:r>
      <w:r w:rsidR="008E2E23" w:rsidRPr="00AD2BF4">
        <w:rPr>
          <w:rFonts w:ascii="Palatino Linotype" w:hAnsi="Palatino Linotype" w:cs="Cambria"/>
          <w:sz w:val="24"/>
          <w:szCs w:val="24"/>
          <w:lang w:val="lt-LT"/>
        </w:rPr>
        <w:t xml:space="preserve">diskriminacijos </w:t>
      </w:r>
      <w:r w:rsidR="006506C9" w:rsidRPr="00AD2BF4">
        <w:rPr>
          <w:rFonts w:ascii="Palatino Linotype" w:hAnsi="Palatino Linotype" w:cs="Cambria"/>
          <w:sz w:val="24"/>
          <w:szCs w:val="24"/>
          <w:lang w:val="lt-LT"/>
        </w:rPr>
        <w:t xml:space="preserve">lyties </w:t>
      </w:r>
      <w:r w:rsidR="008E2E23" w:rsidRPr="00AD2BF4">
        <w:rPr>
          <w:rFonts w:ascii="Palatino Linotype" w:hAnsi="Palatino Linotype" w:cs="Cambria"/>
          <w:sz w:val="24"/>
          <w:szCs w:val="24"/>
          <w:lang w:val="lt-LT"/>
        </w:rPr>
        <w:t>pagrindu draudimą</w:t>
      </w:r>
      <w:r w:rsidR="006506C9" w:rsidRPr="00AD2BF4">
        <w:rPr>
          <w:rFonts w:ascii="Palatino Linotype" w:hAnsi="Palatino Linotype" w:cs="Cambria"/>
          <w:sz w:val="24"/>
          <w:szCs w:val="24"/>
          <w:lang w:val="lt-LT"/>
        </w:rPr>
        <w:t xml:space="preserve">. </w:t>
      </w:r>
      <w:r w:rsidR="008E2E23" w:rsidRPr="00AD2BF4">
        <w:rPr>
          <w:rFonts w:ascii="Palatino Linotype" w:hAnsi="Palatino Linotype" w:cs="Cambria"/>
          <w:sz w:val="24"/>
          <w:szCs w:val="24"/>
          <w:lang w:val="lt-LT"/>
        </w:rPr>
        <w:t>Atvejų, kai</w:t>
      </w:r>
      <w:r w:rsidR="006506C9" w:rsidRPr="00AD2BF4">
        <w:rPr>
          <w:rFonts w:ascii="Palatino Linotype" w:hAnsi="Palatino Linotype" w:cs="Cambria"/>
          <w:sz w:val="24"/>
          <w:szCs w:val="24"/>
          <w:lang w:val="lt-LT"/>
        </w:rPr>
        <w:t xml:space="preserve"> </w:t>
      </w:r>
      <w:r w:rsidR="00303B18" w:rsidRPr="00AD2BF4">
        <w:rPr>
          <w:rFonts w:ascii="Palatino Linotype" w:hAnsi="Palatino Linotype" w:cs="Cambria"/>
          <w:sz w:val="24"/>
          <w:szCs w:val="24"/>
          <w:lang w:val="lt-LT"/>
        </w:rPr>
        <w:t xml:space="preserve">būtų kreiptasi į teismus dėl patirtos diskriminacijos </w:t>
      </w:r>
      <w:r w:rsidR="008E2E23" w:rsidRPr="00AD2BF4">
        <w:rPr>
          <w:rFonts w:ascii="Palatino Linotype" w:hAnsi="Palatino Linotype" w:cs="Cambria"/>
          <w:sz w:val="24"/>
          <w:szCs w:val="24"/>
          <w:lang w:val="lt-LT"/>
        </w:rPr>
        <w:t>lytinės tapatybės</w:t>
      </w:r>
      <w:r w:rsidR="00303B18" w:rsidRPr="00AD2BF4">
        <w:rPr>
          <w:rFonts w:ascii="Palatino Linotype" w:hAnsi="Palatino Linotype" w:cs="Cambria"/>
          <w:sz w:val="24"/>
          <w:szCs w:val="24"/>
          <w:lang w:val="lt-LT"/>
        </w:rPr>
        <w:t xml:space="preserve"> pagrindu</w:t>
      </w:r>
      <w:r w:rsidR="008E2E23" w:rsidRPr="00AD2BF4">
        <w:rPr>
          <w:rFonts w:ascii="Palatino Linotype" w:hAnsi="Palatino Linotype" w:cs="Cambria"/>
          <w:sz w:val="24"/>
          <w:szCs w:val="24"/>
          <w:lang w:val="lt-LT"/>
        </w:rPr>
        <w:t>, nėra žinoma</w:t>
      </w:r>
      <w:r w:rsidR="00303B18" w:rsidRPr="00AD2BF4">
        <w:rPr>
          <w:rFonts w:ascii="Palatino Linotype" w:hAnsi="Palatino Linotype" w:cs="Cambria"/>
          <w:sz w:val="24"/>
          <w:szCs w:val="24"/>
          <w:lang w:val="lt-LT"/>
        </w:rPr>
        <w:t xml:space="preserve">. </w:t>
      </w:r>
    </w:p>
    <w:p w:rsidR="006506C9" w:rsidRPr="00AD2BF4" w:rsidRDefault="006506C9" w:rsidP="000A0FEE">
      <w:pPr>
        <w:pStyle w:val="NormalWeb"/>
        <w:spacing w:before="0" w:beforeAutospacing="0" w:after="0" w:afterAutospacing="0"/>
        <w:jc w:val="both"/>
        <w:rPr>
          <w:rFonts w:ascii="Palatino Linotype" w:hAnsi="Palatino Linotype" w:cs="Cambria"/>
          <w:sz w:val="24"/>
          <w:szCs w:val="24"/>
          <w:lang w:val="lt-LT"/>
        </w:rPr>
      </w:pPr>
    </w:p>
    <w:p w:rsidR="00AE7A07" w:rsidRPr="00AD2BF4" w:rsidRDefault="00AE7A07" w:rsidP="000A0FEE">
      <w:pPr>
        <w:spacing w:after="0" w:line="240" w:lineRule="auto"/>
        <w:jc w:val="both"/>
        <w:rPr>
          <w:rFonts w:ascii="Palatino Linotype" w:hAnsi="Palatino Linotype" w:cs="Cambria"/>
          <w:i/>
          <w:iCs/>
          <w:sz w:val="24"/>
          <w:szCs w:val="24"/>
          <w:lang w:val="lt-LT"/>
        </w:rPr>
      </w:pPr>
    </w:p>
    <w:p w:rsidR="00AE7A07" w:rsidRPr="00AD2BF4" w:rsidRDefault="00D64550" w:rsidP="000A0FEE">
      <w:pPr>
        <w:numPr>
          <w:ilvl w:val="0"/>
          <w:numId w:val="20"/>
        </w:numPr>
        <w:spacing w:after="0" w:line="240" w:lineRule="auto"/>
        <w:jc w:val="both"/>
        <w:rPr>
          <w:rFonts w:ascii="Palatino Linotype" w:hAnsi="Palatino Linotype" w:cs="Cambria"/>
          <w:i/>
          <w:iCs/>
          <w:sz w:val="24"/>
          <w:szCs w:val="24"/>
          <w:lang w:val="lt-LT"/>
        </w:rPr>
      </w:pPr>
      <w:r w:rsidRPr="00AD2BF4">
        <w:rPr>
          <w:rFonts w:ascii="Palatino Linotype" w:hAnsi="Palatino Linotype" w:cs="Cambria"/>
          <w:i/>
          <w:iCs/>
          <w:sz w:val="24"/>
          <w:szCs w:val="24"/>
          <w:lang w:val="lt-LT"/>
        </w:rPr>
        <w:lastRenderedPageBreak/>
        <w:t xml:space="preserve">Ar </w:t>
      </w:r>
      <w:r w:rsidR="008E2E23" w:rsidRPr="00AD2BF4">
        <w:rPr>
          <w:rFonts w:ascii="Palatino Linotype" w:hAnsi="Palatino Linotype" w:cs="Cambria"/>
          <w:i/>
          <w:iCs/>
          <w:sz w:val="24"/>
          <w:szCs w:val="24"/>
          <w:lang w:val="lt-LT"/>
        </w:rPr>
        <w:t>egzistuoja</w:t>
      </w:r>
      <w:r w:rsidRPr="00AD2BF4">
        <w:rPr>
          <w:rFonts w:ascii="Palatino Linotype" w:hAnsi="Palatino Linotype" w:cs="Cambria"/>
          <w:i/>
          <w:iCs/>
          <w:sz w:val="24"/>
          <w:szCs w:val="24"/>
          <w:lang w:val="lt-LT"/>
        </w:rPr>
        <w:t xml:space="preserve"> </w:t>
      </w:r>
      <w:r w:rsidR="00927578" w:rsidRPr="00AD2BF4">
        <w:rPr>
          <w:rFonts w:ascii="Palatino Linotype" w:hAnsi="Palatino Linotype" w:cs="Cambria"/>
          <w:i/>
          <w:iCs/>
          <w:sz w:val="24"/>
          <w:szCs w:val="24"/>
          <w:lang w:val="lt-LT"/>
        </w:rPr>
        <w:t>veiksmingos procedūros, kurios leistų</w:t>
      </w:r>
      <w:r w:rsidR="006745EB" w:rsidRPr="00AD2BF4">
        <w:rPr>
          <w:rFonts w:ascii="Palatino Linotype" w:hAnsi="Palatino Linotype" w:cs="Cambria"/>
          <w:i/>
          <w:iCs/>
          <w:sz w:val="24"/>
          <w:szCs w:val="24"/>
          <w:lang w:val="lt-LT"/>
        </w:rPr>
        <w:t xml:space="preserve"> </w:t>
      </w:r>
      <w:r w:rsidR="008E2E23" w:rsidRPr="00AD2BF4">
        <w:rPr>
          <w:rFonts w:ascii="Palatino Linotype" w:hAnsi="Palatino Linotype" w:cs="Cambria"/>
          <w:i/>
          <w:iCs/>
          <w:sz w:val="24"/>
          <w:szCs w:val="24"/>
          <w:lang w:val="lt-LT"/>
        </w:rPr>
        <w:t>nuo diskriminacijos nukentėsusiems asmenims</w:t>
      </w:r>
      <w:r w:rsidR="006745EB" w:rsidRPr="00AD2BF4">
        <w:rPr>
          <w:rFonts w:ascii="Palatino Linotype" w:hAnsi="Palatino Linotype" w:cs="Cambria"/>
          <w:i/>
          <w:iCs/>
          <w:sz w:val="24"/>
          <w:szCs w:val="24"/>
          <w:lang w:val="lt-LT"/>
        </w:rPr>
        <w:t xml:space="preserve"> žinoti ir pasinaudoti teisinės gynybos priemonėmis, net jei pažeidimai būtų padaryti </w:t>
      </w:r>
      <w:r w:rsidRPr="00AD2BF4">
        <w:rPr>
          <w:rFonts w:ascii="Palatino Linotype" w:hAnsi="Palatino Linotype" w:cs="Cambria"/>
          <w:i/>
          <w:iCs/>
          <w:sz w:val="24"/>
          <w:szCs w:val="24"/>
          <w:lang w:val="lt-LT"/>
        </w:rPr>
        <w:t>asmens, einančio oficialias pareigas</w:t>
      </w:r>
      <w:r w:rsidR="00AE7A07" w:rsidRPr="00AD2BF4">
        <w:rPr>
          <w:rFonts w:ascii="Palatino Linotype" w:hAnsi="Palatino Linotype" w:cs="Cambria"/>
          <w:i/>
          <w:iCs/>
          <w:sz w:val="24"/>
          <w:szCs w:val="24"/>
          <w:lang w:val="lt-LT"/>
        </w:rPr>
        <w:t>?</w:t>
      </w:r>
    </w:p>
    <w:p w:rsidR="00AE7A07" w:rsidRPr="00AD2BF4" w:rsidRDefault="00AE7A07" w:rsidP="000A0FEE">
      <w:pPr>
        <w:spacing w:after="0" w:line="240" w:lineRule="auto"/>
        <w:jc w:val="both"/>
        <w:rPr>
          <w:rFonts w:ascii="Palatino Linotype" w:hAnsi="Palatino Linotype" w:cs="Cambria"/>
          <w:sz w:val="24"/>
          <w:szCs w:val="24"/>
          <w:lang w:val="lt-LT"/>
        </w:rPr>
      </w:pPr>
    </w:p>
    <w:p w:rsidR="00AE7A07" w:rsidRPr="00AD2BF4" w:rsidRDefault="009F584A" w:rsidP="000A0FEE">
      <w:pPr>
        <w:spacing w:after="0" w:line="240" w:lineRule="auto"/>
        <w:jc w:val="both"/>
        <w:rPr>
          <w:rFonts w:ascii="Palatino Linotype" w:hAnsi="Palatino Linotype" w:cs="Cambria"/>
          <w:sz w:val="24"/>
          <w:szCs w:val="24"/>
          <w:lang w:val="lt-LT"/>
        </w:rPr>
      </w:pPr>
      <w:r w:rsidRPr="00AD2BF4">
        <w:rPr>
          <w:rFonts w:ascii="Palatino Linotype" w:hAnsi="Palatino Linotype" w:cs="Cambria"/>
          <w:sz w:val="24"/>
          <w:szCs w:val="24"/>
          <w:lang w:val="lt-LT"/>
        </w:rPr>
        <w:t xml:space="preserve">Informacija apie kreipimosi į Lygių galimybių kontrolieriaus tarnybą formą ir procedūrą yra pateikta tarnybos internetinėje svetainėje </w:t>
      </w:r>
      <w:r w:rsidR="00AE7A07" w:rsidRPr="00AD2BF4">
        <w:rPr>
          <w:rFonts w:ascii="Palatino Linotype" w:hAnsi="Palatino Linotype" w:cs="Cambria"/>
          <w:sz w:val="24"/>
          <w:szCs w:val="24"/>
          <w:lang w:val="lt-LT"/>
        </w:rPr>
        <w:t xml:space="preserve">(www.lygybe.lt). </w:t>
      </w:r>
      <w:r w:rsidR="00530790" w:rsidRPr="00AD2BF4">
        <w:rPr>
          <w:rFonts w:ascii="Palatino Linotype" w:hAnsi="Palatino Linotype" w:cs="Cambria"/>
          <w:sz w:val="24"/>
          <w:szCs w:val="24"/>
          <w:lang w:val="lt-LT"/>
        </w:rPr>
        <w:t xml:space="preserve">Kreipimosi procedūra į </w:t>
      </w:r>
      <w:r w:rsidR="008E2E23" w:rsidRPr="00AD2BF4">
        <w:rPr>
          <w:rFonts w:ascii="Palatino Linotype" w:hAnsi="Palatino Linotype" w:cs="Cambria"/>
          <w:sz w:val="24"/>
          <w:szCs w:val="24"/>
          <w:lang w:val="lt-LT"/>
        </w:rPr>
        <w:t>LGKT</w:t>
      </w:r>
      <w:r w:rsidR="00530790" w:rsidRPr="00AD2BF4">
        <w:rPr>
          <w:rFonts w:ascii="Palatino Linotype" w:hAnsi="Palatino Linotype" w:cs="Cambria"/>
          <w:sz w:val="24"/>
          <w:szCs w:val="24"/>
          <w:lang w:val="lt-LT"/>
        </w:rPr>
        <w:t xml:space="preserve"> yra pakankamai nesudėtinga ir nereikalaujanti didelių finansinių </w:t>
      </w:r>
      <w:r w:rsidR="008E2E23" w:rsidRPr="00AD2BF4">
        <w:rPr>
          <w:rFonts w:ascii="Palatino Linotype" w:hAnsi="Palatino Linotype" w:cs="Cambria"/>
          <w:sz w:val="24"/>
          <w:szCs w:val="24"/>
          <w:lang w:val="lt-LT"/>
        </w:rPr>
        <w:t>išteklių</w:t>
      </w:r>
      <w:r w:rsidR="00530790" w:rsidRPr="00AD2BF4">
        <w:rPr>
          <w:rFonts w:ascii="Palatino Linotype" w:hAnsi="Palatino Linotype" w:cs="Cambria"/>
          <w:sz w:val="24"/>
          <w:szCs w:val="24"/>
          <w:lang w:val="lt-LT"/>
        </w:rPr>
        <w:t xml:space="preserve">. Kiekvienas fizinis ir juridinis asmuo turi teisę pateikti skudą </w:t>
      </w:r>
      <w:r w:rsidR="008C2F80" w:rsidRPr="00AD2BF4">
        <w:rPr>
          <w:rFonts w:ascii="Palatino Linotype" w:hAnsi="Palatino Linotype" w:cs="Cambria"/>
          <w:sz w:val="24"/>
          <w:szCs w:val="24"/>
          <w:lang w:val="lt-LT"/>
        </w:rPr>
        <w:t>Lygių galimybių kontrolier</w:t>
      </w:r>
      <w:r w:rsidR="008E2E23" w:rsidRPr="00AD2BF4">
        <w:rPr>
          <w:rFonts w:ascii="Palatino Linotype" w:hAnsi="Palatino Linotype" w:cs="Cambria"/>
          <w:sz w:val="24"/>
          <w:szCs w:val="24"/>
          <w:lang w:val="lt-LT"/>
        </w:rPr>
        <w:t>iui</w:t>
      </w:r>
      <w:r w:rsidR="008C2F80" w:rsidRPr="00AD2BF4">
        <w:rPr>
          <w:rFonts w:ascii="Palatino Linotype" w:hAnsi="Palatino Linotype" w:cs="Cambria"/>
          <w:sz w:val="24"/>
          <w:szCs w:val="24"/>
          <w:lang w:val="lt-LT"/>
        </w:rPr>
        <w:t xml:space="preserve"> dėl lygių galimybių pažeidimo. Skundai turi būti pateikiami raštu. </w:t>
      </w:r>
      <w:r w:rsidR="007D0B9B" w:rsidRPr="00AD2BF4">
        <w:rPr>
          <w:rFonts w:ascii="Palatino Linotype" w:hAnsi="Palatino Linotype" w:cs="Cambria"/>
          <w:sz w:val="24"/>
          <w:szCs w:val="24"/>
          <w:lang w:val="lt-LT"/>
        </w:rPr>
        <w:t>Pareišk</w:t>
      </w:r>
      <w:r w:rsidR="00E07337" w:rsidRPr="00AD2BF4">
        <w:rPr>
          <w:rFonts w:ascii="Palatino Linotype" w:hAnsi="Palatino Linotype" w:cs="Cambria"/>
          <w:sz w:val="24"/>
          <w:szCs w:val="24"/>
          <w:lang w:val="lt-LT"/>
        </w:rPr>
        <w:t>ė</w:t>
      </w:r>
      <w:r w:rsidR="007D0B9B" w:rsidRPr="00AD2BF4">
        <w:rPr>
          <w:rFonts w:ascii="Palatino Linotype" w:hAnsi="Palatino Linotype" w:cs="Cambria"/>
          <w:sz w:val="24"/>
          <w:szCs w:val="24"/>
          <w:lang w:val="lt-LT"/>
        </w:rPr>
        <w:t>jas arba jo atstovas skundą tarnybai gali pateikti paštu, faksu, elektroniniu paštu</w:t>
      </w:r>
      <w:r w:rsidR="00E873F8" w:rsidRPr="00AD2BF4">
        <w:rPr>
          <w:rFonts w:ascii="Palatino Linotype" w:hAnsi="Palatino Linotype" w:cs="Cambria"/>
          <w:sz w:val="24"/>
          <w:szCs w:val="24"/>
          <w:lang w:val="lt-LT"/>
        </w:rPr>
        <w:t xml:space="preserve"> arba atnešti skundą asmeniškai į tarnybą. Jei skundas buvo pateiktas žodžiu arba jei Lygių galimybių kon</w:t>
      </w:r>
      <w:r w:rsidR="00C87487" w:rsidRPr="00AD2BF4">
        <w:rPr>
          <w:rFonts w:ascii="Palatino Linotype" w:hAnsi="Palatino Linotype" w:cs="Cambria"/>
          <w:sz w:val="24"/>
          <w:szCs w:val="24"/>
          <w:lang w:val="lt-LT"/>
        </w:rPr>
        <w:t>trolier</w:t>
      </w:r>
      <w:r w:rsidR="008E2E23" w:rsidRPr="00AD2BF4">
        <w:rPr>
          <w:rFonts w:ascii="Palatino Linotype" w:hAnsi="Palatino Linotype" w:cs="Cambria"/>
          <w:sz w:val="24"/>
          <w:szCs w:val="24"/>
          <w:lang w:val="lt-LT"/>
        </w:rPr>
        <w:t>ius</w:t>
      </w:r>
      <w:r w:rsidR="00C87487" w:rsidRPr="00AD2BF4">
        <w:rPr>
          <w:rFonts w:ascii="Palatino Linotype" w:hAnsi="Palatino Linotype" w:cs="Cambria"/>
          <w:sz w:val="24"/>
          <w:szCs w:val="24"/>
          <w:lang w:val="lt-LT"/>
        </w:rPr>
        <w:t xml:space="preserve"> nustato galimą lygių galimybių pažeidimą iš informacijos</w:t>
      </w:r>
      <w:r w:rsidR="008E2E23" w:rsidRPr="00AD2BF4">
        <w:rPr>
          <w:rFonts w:ascii="Palatino Linotype" w:hAnsi="Palatino Linotype" w:cs="Cambria"/>
          <w:sz w:val="24"/>
          <w:szCs w:val="24"/>
          <w:lang w:val="lt-LT"/>
        </w:rPr>
        <w:t>,</w:t>
      </w:r>
      <w:r w:rsidR="00C87487" w:rsidRPr="00AD2BF4">
        <w:rPr>
          <w:rFonts w:ascii="Palatino Linotype" w:hAnsi="Palatino Linotype" w:cs="Cambria"/>
          <w:sz w:val="24"/>
          <w:szCs w:val="24"/>
          <w:lang w:val="lt-LT"/>
        </w:rPr>
        <w:t xml:space="preserve"> pateiktos žiniasklaidos priemonėse ar kit</w:t>
      </w:r>
      <w:r w:rsidR="008E2E23" w:rsidRPr="00AD2BF4">
        <w:rPr>
          <w:rFonts w:ascii="Palatino Linotype" w:hAnsi="Palatino Linotype" w:cs="Cambria"/>
          <w:sz w:val="24"/>
          <w:szCs w:val="24"/>
          <w:lang w:val="lt-LT"/>
        </w:rPr>
        <w:t>uose šaltiniuose</w:t>
      </w:r>
      <w:r w:rsidR="00C87487" w:rsidRPr="00AD2BF4">
        <w:rPr>
          <w:rFonts w:ascii="Palatino Linotype" w:hAnsi="Palatino Linotype" w:cs="Cambria"/>
          <w:sz w:val="24"/>
          <w:szCs w:val="24"/>
          <w:lang w:val="lt-LT"/>
        </w:rPr>
        <w:t xml:space="preserve">, </w:t>
      </w:r>
      <w:r w:rsidR="00E07337" w:rsidRPr="00AD2BF4">
        <w:rPr>
          <w:rFonts w:ascii="Palatino Linotype" w:hAnsi="Palatino Linotype" w:cs="Cambria"/>
          <w:sz w:val="24"/>
          <w:szCs w:val="24"/>
          <w:lang w:val="lt-LT"/>
        </w:rPr>
        <w:t>Kontrolier</w:t>
      </w:r>
      <w:r w:rsidR="008E2E23" w:rsidRPr="00AD2BF4">
        <w:rPr>
          <w:rFonts w:ascii="Palatino Linotype" w:hAnsi="Palatino Linotype" w:cs="Cambria"/>
          <w:sz w:val="24"/>
          <w:szCs w:val="24"/>
          <w:lang w:val="lt-LT"/>
        </w:rPr>
        <w:t>ius</w:t>
      </w:r>
      <w:r w:rsidR="00E07337" w:rsidRPr="00AD2BF4">
        <w:rPr>
          <w:rFonts w:ascii="Palatino Linotype" w:hAnsi="Palatino Linotype" w:cs="Cambria"/>
          <w:sz w:val="24"/>
          <w:szCs w:val="24"/>
          <w:lang w:val="lt-LT"/>
        </w:rPr>
        <w:t xml:space="preserve"> gali pradėti tyrimą savo iniciatyva. Kontrolier</w:t>
      </w:r>
      <w:r w:rsidR="00554DC4" w:rsidRPr="00AD2BF4">
        <w:rPr>
          <w:rFonts w:ascii="Palatino Linotype" w:hAnsi="Palatino Linotype" w:cs="Cambria"/>
          <w:sz w:val="24"/>
          <w:szCs w:val="24"/>
          <w:lang w:val="lt-LT"/>
        </w:rPr>
        <w:t>ius</w:t>
      </w:r>
      <w:r w:rsidR="00E07337" w:rsidRPr="00AD2BF4">
        <w:rPr>
          <w:rFonts w:ascii="Palatino Linotype" w:hAnsi="Palatino Linotype" w:cs="Cambria"/>
          <w:sz w:val="24"/>
          <w:szCs w:val="24"/>
          <w:lang w:val="lt-LT"/>
        </w:rPr>
        <w:t xml:space="preserve"> </w:t>
      </w:r>
      <w:r w:rsidR="00554DC4" w:rsidRPr="00AD2BF4">
        <w:rPr>
          <w:rFonts w:ascii="Palatino Linotype" w:hAnsi="Palatino Linotype" w:cs="Cambria"/>
          <w:sz w:val="24"/>
          <w:szCs w:val="24"/>
          <w:lang w:val="lt-LT"/>
        </w:rPr>
        <w:t xml:space="preserve">taip pat </w:t>
      </w:r>
      <w:r w:rsidR="00E07337" w:rsidRPr="00AD2BF4">
        <w:rPr>
          <w:rFonts w:ascii="Palatino Linotype" w:hAnsi="Palatino Linotype" w:cs="Cambria"/>
          <w:sz w:val="24"/>
          <w:szCs w:val="24"/>
          <w:lang w:val="lt-LT"/>
        </w:rPr>
        <w:t xml:space="preserve">gali nuspręsti nagrinėti anoniminius skundus. </w:t>
      </w:r>
      <w:r w:rsidR="004C15D1" w:rsidRPr="00AD2BF4">
        <w:rPr>
          <w:rFonts w:ascii="Palatino Linotype" w:hAnsi="Palatino Linotype" w:cs="Cambria"/>
          <w:sz w:val="24"/>
          <w:szCs w:val="24"/>
          <w:lang w:val="lt-LT"/>
        </w:rPr>
        <w:t xml:space="preserve">Kreipimosi į tarnybą </w:t>
      </w:r>
      <w:r w:rsidR="00554DC4" w:rsidRPr="00AD2BF4">
        <w:rPr>
          <w:rFonts w:ascii="Palatino Linotype" w:hAnsi="Palatino Linotype" w:cs="Cambria"/>
          <w:sz w:val="24"/>
          <w:szCs w:val="24"/>
          <w:lang w:val="lt-LT"/>
        </w:rPr>
        <w:t xml:space="preserve">terminas </w:t>
      </w:r>
      <w:r w:rsidR="004C15D1" w:rsidRPr="00AD2BF4">
        <w:rPr>
          <w:rFonts w:ascii="Palatino Linotype" w:hAnsi="Palatino Linotype" w:cs="Cambria"/>
          <w:sz w:val="24"/>
          <w:szCs w:val="24"/>
          <w:lang w:val="lt-LT"/>
        </w:rPr>
        <w:t xml:space="preserve">yra trys mėnesiai nuo pažeidimo padarymo momento. </w:t>
      </w:r>
      <w:r w:rsidR="003C0E2D" w:rsidRPr="00AD2BF4">
        <w:rPr>
          <w:rFonts w:ascii="Palatino Linotype" w:hAnsi="Palatino Linotype" w:cs="Cambria"/>
          <w:sz w:val="24"/>
          <w:szCs w:val="24"/>
          <w:lang w:val="lt-LT"/>
        </w:rPr>
        <w:t>Skundai</w:t>
      </w:r>
      <w:r w:rsidR="00554DC4" w:rsidRPr="00AD2BF4">
        <w:rPr>
          <w:rFonts w:ascii="Palatino Linotype" w:hAnsi="Palatino Linotype" w:cs="Cambria"/>
          <w:sz w:val="24"/>
          <w:szCs w:val="24"/>
          <w:lang w:val="lt-LT"/>
        </w:rPr>
        <w:t>,</w:t>
      </w:r>
      <w:r w:rsidR="003C0E2D" w:rsidRPr="00AD2BF4">
        <w:rPr>
          <w:rFonts w:ascii="Palatino Linotype" w:hAnsi="Palatino Linotype" w:cs="Cambria"/>
          <w:sz w:val="24"/>
          <w:szCs w:val="24"/>
          <w:lang w:val="lt-LT"/>
        </w:rPr>
        <w:t xml:space="preserve"> pateikti praleidus nustatytą įstatymu terminą</w:t>
      </w:r>
      <w:r w:rsidR="00554DC4" w:rsidRPr="00AD2BF4">
        <w:rPr>
          <w:rFonts w:ascii="Palatino Linotype" w:hAnsi="Palatino Linotype" w:cs="Cambria"/>
          <w:sz w:val="24"/>
          <w:szCs w:val="24"/>
          <w:lang w:val="lt-LT"/>
        </w:rPr>
        <w:t>,</w:t>
      </w:r>
      <w:r w:rsidR="003C0E2D" w:rsidRPr="00AD2BF4">
        <w:rPr>
          <w:rFonts w:ascii="Palatino Linotype" w:hAnsi="Palatino Linotype" w:cs="Cambria"/>
          <w:sz w:val="24"/>
          <w:szCs w:val="24"/>
          <w:lang w:val="lt-LT"/>
        </w:rPr>
        <w:t xml:space="preserve"> nėra nagrinėjami, nebent Lygių galimybių kontrolier</w:t>
      </w:r>
      <w:r w:rsidR="00554DC4" w:rsidRPr="00AD2BF4">
        <w:rPr>
          <w:rFonts w:ascii="Palatino Linotype" w:hAnsi="Palatino Linotype" w:cs="Cambria"/>
          <w:sz w:val="24"/>
          <w:szCs w:val="24"/>
          <w:lang w:val="lt-LT"/>
        </w:rPr>
        <w:t>ius</w:t>
      </w:r>
      <w:r w:rsidR="003C0E2D" w:rsidRPr="00AD2BF4">
        <w:rPr>
          <w:rFonts w:ascii="Palatino Linotype" w:hAnsi="Palatino Linotype" w:cs="Cambria"/>
          <w:sz w:val="24"/>
          <w:szCs w:val="24"/>
          <w:lang w:val="lt-LT"/>
        </w:rPr>
        <w:t xml:space="preserve"> nusprendžia kitaip. </w:t>
      </w:r>
      <w:r w:rsidR="00554DC4" w:rsidRPr="00AD2BF4">
        <w:rPr>
          <w:rFonts w:ascii="Palatino Linotype" w:hAnsi="Palatino Linotype" w:cs="Cambria"/>
          <w:sz w:val="24"/>
          <w:szCs w:val="24"/>
          <w:lang w:val="lt-LT"/>
        </w:rPr>
        <w:t>LGKT</w:t>
      </w:r>
      <w:r w:rsidR="003C0E2D" w:rsidRPr="00AD2BF4">
        <w:rPr>
          <w:rFonts w:ascii="Palatino Linotype" w:hAnsi="Palatino Linotype" w:cs="Cambria"/>
          <w:sz w:val="24"/>
          <w:szCs w:val="24"/>
          <w:lang w:val="lt-LT"/>
        </w:rPr>
        <w:t xml:space="preserve"> sprendimai dėl administracinių sankcijų yra teisiškai </w:t>
      </w:r>
      <w:r w:rsidR="00554DC4" w:rsidRPr="00AD2BF4">
        <w:rPr>
          <w:rFonts w:ascii="Palatino Linotype" w:hAnsi="Palatino Linotype" w:cs="Cambria"/>
          <w:sz w:val="24"/>
          <w:szCs w:val="24"/>
          <w:lang w:val="lt-LT"/>
        </w:rPr>
        <w:t>įpareigojantys</w:t>
      </w:r>
      <w:r w:rsidR="00AE7A07" w:rsidRPr="00AD2BF4">
        <w:rPr>
          <w:rFonts w:ascii="Palatino Linotype" w:hAnsi="Palatino Linotype" w:cs="Cambria"/>
          <w:sz w:val="24"/>
          <w:szCs w:val="24"/>
          <w:lang w:val="lt-LT"/>
        </w:rPr>
        <w:t>.</w:t>
      </w:r>
      <w:r w:rsidR="00AE7A07" w:rsidRPr="00AD2BF4">
        <w:rPr>
          <w:rStyle w:val="FootnoteReference"/>
          <w:rFonts w:ascii="Palatino Linotype" w:hAnsi="Palatino Linotype" w:cs="Cambria"/>
          <w:sz w:val="24"/>
          <w:szCs w:val="24"/>
          <w:lang w:val="lt-LT"/>
        </w:rPr>
        <w:footnoteReference w:id="22"/>
      </w:r>
      <w:r w:rsidR="00C25EAA" w:rsidRPr="00AD2BF4">
        <w:rPr>
          <w:rFonts w:ascii="Palatino Linotype" w:hAnsi="Palatino Linotype" w:cs="Cambria"/>
          <w:sz w:val="24"/>
          <w:szCs w:val="24"/>
          <w:lang w:val="lt-LT"/>
        </w:rPr>
        <w:t xml:space="preserve"> </w:t>
      </w:r>
      <w:r w:rsidR="00554DC4" w:rsidRPr="00AD2BF4">
        <w:rPr>
          <w:rFonts w:ascii="Palatino Linotype" w:hAnsi="Palatino Linotype" w:cs="Cambria"/>
          <w:sz w:val="24"/>
          <w:szCs w:val="24"/>
          <w:lang w:val="lt-LT"/>
        </w:rPr>
        <w:t>Kontrolieriaus</w:t>
      </w:r>
      <w:r w:rsidR="00F35237" w:rsidRPr="00AD2BF4">
        <w:rPr>
          <w:rFonts w:ascii="Palatino Linotype" w:hAnsi="Palatino Linotype" w:cs="Cambria"/>
          <w:sz w:val="24"/>
          <w:szCs w:val="24"/>
          <w:lang w:val="lt-LT"/>
        </w:rPr>
        <w:t xml:space="preserve"> sprendimai </w:t>
      </w:r>
      <w:r w:rsidR="002D2842" w:rsidRPr="00AD2BF4">
        <w:rPr>
          <w:rFonts w:ascii="Palatino Linotype" w:hAnsi="Palatino Linotype" w:cs="Cambria"/>
          <w:sz w:val="24"/>
          <w:szCs w:val="24"/>
          <w:lang w:val="lt-LT"/>
        </w:rPr>
        <w:t>t</w:t>
      </w:r>
      <w:r w:rsidR="00F35237" w:rsidRPr="00AD2BF4">
        <w:rPr>
          <w:rFonts w:ascii="Palatino Linotype" w:hAnsi="Palatino Linotype" w:cs="Cambria"/>
          <w:sz w:val="24"/>
          <w:szCs w:val="24"/>
          <w:lang w:val="lt-LT"/>
        </w:rPr>
        <w:t>aikyti administracines sankcijas gali būti apskųsti teismui</w:t>
      </w:r>
      <w:r w:rsidR="00AE7A07" w:rsidRPr="00AD2BF4">
        <w:rPr>
          <w:rFonts w:ascii="Palatino Linotype" w:hAnsi="Palatino Linotype" w:cs="Cambria"/>
          <w:sz w:val="24"/>
          <w:szCs w:val="24"/>
          <w:lang w:val="lt-LT"/>
        </w:rPr>
        <w:t>.</w:t>
      </w:r>
    </w:p>
    <w:p w:rsidR="00681420" w:rsidRPr="00AD2BF4" w:rsidRDefault="00681420" w:rsidP="000A0FEE">
      <w:pPr>
        <w:spacing w:after="0" w:line="240" w:lineRule="auto"/>
        <w:jc w:val="both"/>
        <w:rPr>
          <w:rFonts w:ascii="Palatino Linotype" w:hAnsi="Palatino Linotype" w:cs="Cambria"/>
          <w:sz w:val="24"/>
          <w:szCs w:val="24"/>
          <w:lang w:val="lt-LT"/>
        </w:rPr>
      </w:pPr>
    </w:p>
    <w:p w:rsidR="00AE7A07" w:rsidRPr="00AD2BF4" w:rsidRDefault="002D2842" w:rsidP="000A0FEE">
      <w:pPr>
        <w:spacing w:after="0" w:line="240" w:lineRule="auto"/>
        <w:jc w:val="both"/>
        <w:rPr>
          <w:rFonts w:ascii="Palatino Linotype" w:hAnsi="Palatino Linotype" w:cs="Cambria"/>
          <w:sz w:val="24"/>
          <w:szCs w:val="24"/>
          <w:lang w:val="lt-LT"/>
        </w:rPr>
      </w:pPr>
      <w:r w:rsidRPr="00AD2BF4">
        <w:rPr>
          <w:rFonts w:ascii="Palatino Linotype" w:hAnsi="Palatino Linotype" w:cs="Cambria"/>
          <w:sz w:val="24"/>
          <w:szCs w:val="24"/>
          <w:lang w:val="lt-LT"/>
        </w:rPr>
        <w:t xml:space="preserve">Remiantis statistiniais tarnybos duomenimis, </w:t>
      </w:r>
      <w:r w:rsidR="00554DC4" w:rsidRPr="00AD2BF4">
        <w:rPr>
          <w:rFonts w:ascii="Palatino Linotype" w:hAnsi="Palatino Linotype" w:cs="Cambria"/>
          <w:sz w:val="24"/>
          <w:szCs w:val="24"/>
          <w:lang w:val="lt-LT"/>
        </w:rPr>
        <w:t>didžioji dalis</w:t>
      </w:r>
      <w:r w:rsidRPr="00AD2BF4">
        <w:rPr>
          <w:rFonts w:ascii="Palatino Linotype" w:hAnsi="Palatino Linotype" w:cs="Cambria"/>
          <w:sz w:val="24"/>
          <w:szCs w:val="24"/>
          <w:lang w:val="lt-LT"/>
        </w:rPr>
        <w:t xml:space="preserve"> skundų yra</w:t>
      </w:r>
      <w:r w:rsidR="0000370F" w:rsidRPr="00AD2BF4">
        <w:rPr>
          <w:rFonts w:ascii="Palatino Linotype" w:hAnsi="Palatino Linotype" w:cs="Cambria"/>
          <w:sz w:val="24"/>
          <w:szCs w:val="24"/>
          <w:lang w:val="lt-LT"/>
        </w:rPr>
        <w:t xml:space="preserve"> gaunama iš didelių miestų, pavyzdžiui</w:t>
      </w:r>
      <w:r w:rsidR="00554DC4" w:rsidRPr="00AD2BF4">
        <w:rPr>
          <w:rFonts w:ascii="Palatino Linotype" w:hAnsi="Palatino Linotype" w:cs="Cambria"/>
          <w:sz w:val="24"/>
          <w:szCs w:val="24"/>
          <w:lang w:val="lt-LT"/>
        </w:rPr>
        <w:t>,</w:t>
      </w:r>
      <w:r w:rsidR="0000370F" w:rsidRPr="00AD2BF4">
        <w:rPr>
          <w:rFonts w:ascii="Palatino Linotype" w:hAnsi="Palatino Linotype" w:cs="Cambria"/>
          <w:sz w:val="24"/>
          <w:szCs w:val="24"/>
          <w:lang w:val="lt-LT"/>
        </w:rPr>
        <w:t xml:space="preserve"> Vilniaus regiono </w:t>
      </w:r>
      <w:r w:rsidR="00AE7A07" w:rsidRPr="00AD2BF4">
        <w:rPr>
          <w:rFonts w:ascii="Palatino Linotype" w:hAnsi="Palatino Linotype" w:cs="Cambria"/>
          <w:sz w:val="24"/>
          <w:szCs w:val="24"/>
          <w:lang w:val="lt-LT"/>
        </w:rPr>
        <w:t xml:space="preserve">(46 %) </w:t>
      </w:r>
      <w:r w:rsidR="0000370F" w:rsidRPr="00AD2BF4">
        <w:rPr>
          <w:rFonts w:ascii="Palatino Linotype" w:hAnsi="Palatino Linotype" w:cs="Cambria"/>
          <w:sz w:val="24"/>
          <w:szCs w:val="24"/>
          <w:lang w:val="lt-LT"/>
        </w:rPr>
        <w:t>ir Kauno</w:t>
      </w:r>
      <w:r w:rsidR="00AE7A07" w:rsidRPr="00AD2BF4">
        <w:rPr>
          <w:rFonts w:ascii="Palatino Linotype" w:hAnsi="Palatino Linotype" w:cs="Cambria"/>
          <w:sz w:val="24"/>
          <w:szCs w:val="24"/>
          <w:lang w:val="lt-LT"/>
        </w:rPr>
        <w:t xml:space="preserve"> (22 %).</w:t>
      </w:r>
      <w:r w:rsidR="00AE7A07" w:rsidRPr="00AD2BF4">
        <w:rPr>
          <w:rStyle w:val="FootnoteReference"/>
          <w:rFonts w:ascii="Palatino Linotype" w:hAnsi="Palatino Linotype" w:cs="Cambria"/>
          <w:sz w:val="24"/>
          <w:szCs w:val="24"/>
          <w:lang w:val="lt-LT"/>
        </w:rPr>
        <w:footnoteReference w:id="23"/>
      </w:r>
      <w:r w:rsidR="00AE7A07" w:rsidRPr="00AD2BF4">
        <w:rPr>
          <w:rFonts w:ascii="Palatino Linotype" w:hAnsi="Palatino Linotype" w:cs="Cambria"/>
          <w:sz w:val="24"/>
          <w:szCs w:val="24"/>
          <w:lang w:val="lt-LT"/>
        </w:rPr>
        <w:t xml:space="preserve"> </w:t>
      </w:r>
      <w:r w:rsidR="00554DC4" w:rsidRPr="00AD2BF4">
        <w:rPr>
          <w:rFonts w:ascii="Palatino Linotype" w:hAnsi="Palatino Linotype" w:cs="Cambria"/>
          <w:sz w:val="24"/>
          <w:szCs w:val="24"/>
          <w:lang w:val="lt-LT"/>
        </w:rPr>
        <w:t>LGKT</w:t>
      </w:r>
      <w:r w:rsidR="0000370F" w:rsidRPr="00AD2BF4">
        <w:rPr>
          <w:rFonts w:ascii="Palatino Linotype" w:hAnsi="Palatino Linotype" w:cs="Cambria"/>
          <w:sz w:val="24"/>
          <w:szCs w:val="24"/>
          <w:lang w:val="lt-LT"/>
        </w:rPr>
        <w:t xml:space="preserve"> neturi savo atstovybių kituose miestuose</w:t>
      </w:r>
      <w:r w:rsidR="0099478D" w:rsidRPr="00AD2BF4">
        <w:rPr>
          <w:rFonts w:ascii="Palatino Linotype" w:hAnsi="Palatino Linotype" w:cs="Cambria"/>
          <w:sz w:val="24"/>
          <w:szCs w:val="24"/>
          <w:lang w:val="lt-LT"/>
        </w:rPr>
        <w:t xml:space="preserve"> ir </w:t>
      </w:r>
      <w:r w:rsidR="00554DC4" w:rsidRPr="00AD2BF4">
        <w:rPr>
          <w:rFonts w:ascii="Palatino Linotype" w:hAnsi="Palatino Linotype" w:cs="Cambria"/>
          <w:sz w:val="24"/>
          <w:szCs w:val="24"/>
          <w:lang w:val="lt-LT"/>
        </w:rPr>
        <w:t>didžiąją dalį informacijos skleidžia</w:t>
      </w:r>
      <w:r w:rsidR="0099478D" w:rsidRPr="00AD2BF4">
        <w:rPr>
          <w:rFonts w:ascii="Palatino Linotype" w:hAnsi="Palatino Linotype" w:cs="Cambria"/>
          <w:sz w:val="24"/>
          <w:szCs w:val="24"/>
          <w:lang w:val="lt-LT"/>
        </w:rPr>
        <w:t xml:space="preserve"> per tarnybos internetinę svetainę, kas</w:t>
      </w:r>
      <w:r w:rsidR="00554DC4" w:rsidRPr="00AD2BF4">
        <w:rPr>
          <w:rFonts w:ascii="Palatino Linotype" w:hAnsi="Palatino Linotype" w:cs="Cambria"/>
          <w:sz w:val="24"/>
          <w:szCs w:val="24"/>
          <w:lang w:val="lt-LT"/>
        </w:rPr>
        <w:t>, savo ruožtu,</w:t>
      </w:r>
      <w:r w:rsidR="0099478D" w:rsidRPr="00AD2BF4">
        <w:rPr>
          <w:rFonts w:ascii="Palatino Linotype" w:hAnsi="Palatino Linotype" w:cs="Cambria"/>
          <w:sz w:val="24"/>
          <w:szCs w:val="24"/>
          <w:lang w:val="lt-LT"/>
        </w:rPr>
        <w:t xml:space="preserve"> mažina informacijos </w:t>
      </w:r>
      <w:r w:rsidR="00554DC4" w:rsidRPr="00AD2BF4">
        <w:rPr>
          <w:rFonts w:ascii="Palatino Linotype" w:hAnsi="Palatino Linotype" w:cs="Cambria"/>
          <w:sz w:val="24"/>
          <w:szCs w:val="24"/>
          <w:lang w:val="lt-LT"/>
        </w:rPr>
        <w:t xml:space="preserve">prieinamumą </w:t>
      </w:r>
      <w:r w:rsidR="00B41E69" w:rsidRPr="00AD2BF4">
        <w:rPr>
          <w:rFonts w:ascii="Palatino Linotype" w:hAnsi="Palatino Linotype" w:cs="Cambria"/>
          <w:sz w:val="24"/>
          <w:szCs w:val="24"/>
          <w:lang w:val="lt-LT"/>
        </w:rPr>
        <w:t>potenciali</w:t>
      </w:r>
      <w:r w:rsidR="00554DC4" w:rsidRPr="00AD2BF4">
        <w:rPr>
          <w:rFonts w:ascii="Palatino Linotype" w:hAnsi="Palatino Linotype" w:cs="Cambria"/>
          <w:sz w:val="24"/>
          <w:szCs w:val="24"/>
          <w:lang w:val="lt-LT"/>
        </w:rPr>
        <w:t>ems</w:t>
      </w:r>
      <w:r w:rsidR="00B41E69" w:rsidRPr="00AD2BF4">
        <w:rPr>
          <w:rFonts w:ascii="Palatino Linotype" w:hAnsi="Palatino Linotype" w:cs="Cambria"/>
          <w:sz w:val="24"/>
          <w:szCs w:val="24"/>
          <w:lang w:val="lt-LT"/>
        </w:rPr>
        <w:t xml:space="preserve"> pareišk</w:t>
      </w:r>
      <w:r w:rsidR="001F3E5F" w:rsidRPr="00AD2BF4">
        <w:rPr>
          <w:rFonts w:ascii="Palatino Linotype" w:hAnsi="Palatino Linotype" w:cs="Cambria"/>
          <w:sz w:val="24"/>
          <w:szCs w:val="24"/>
          <w:lang w:val="lt-LT"/>
        </w:rPr>
        <w:t>ė</w:t>
      </w:r>
      <w:r w:rsidR="00554DC4" w:rsidRPr="00AD2BF4">
        <w:rPr>
          <w:rFonts w:ascii="Palatino Linotype" w:hAnsi="Palatino Linotype" w:cs="Cambria"/>
          <w:sz w:val="24"/>
          <w:szCs w:val="24"/>
          <w:lang w:val="lt-LT"/>
        </w:rPr>
        <w:t>jams</w:t>
      </w:r>
      <w:r w:rsidR="00B41E69" w:rsidRPr="00AD2BF4">
        <w:rPr>
          <w:rFonts w:ascii="Palatino Linotype" w:hAnsi="Palatino Linotype" w:cs="Cambria"/>
          <w:sz w:val="24"/>
          <w:szCs w:val="24"/>
          <w:lang w:val="lt-LT"/>
        </w:rPr>
        <w:t>, gyvenan</w:t>
      </w:r>
      <w:r w:rsidR="00554DC4" w:rsidRPr="00AD2BF4">
        <w:rPr>
          <w:rFonts w:ascii="Palatino Linotype" w:hAnsi="Palatino Linotype" w:cs="Cambria"/>
          <w:sz w:val="24"/>
          <w:szCs w:val="24"/>
          <w:lang w:val="lt-LT"/>
        </w:rPr>
        <w:t>tiems</w:t>
      </w:r>
      <w:r w:rsidR="00B41E69" w:rsidRPr="00AD2BF4">
        <w:rPr>
          <w:rFonts w:ascii="Palatino Linotype" w:hAnsi="Palatino Linotype" w:cs="Cambria"/>
          <w:sz w:val="24"/>
          <w:szCs w:val="24"/>
          <w:lang w:val="lt-LT"/>
        </w:rPr>
        <w:t xml:space="preserve"> atokiose kaimo vietovėse bei nesinaudojan</w:t>
      </w:r>
      <w:r w:rsidR="00554DC4" w:rsidRPr="00AD2BF4">
        <w:rPr>
          <w:rFonts w:ascii="Palatino Linotype" w:hAnsi="Palatino Linotype" w:cs="Cambria"/>
          <w:sz w:val="24"/>
          <w:szCs w:val="24"/>
          <w:lang w:val="lt-LT"/>
        </w:rPr>
        <w:t>tiems</w:t>
      </w:r>
      <w:r w:rsidR="00B41E69" w:rsidRPr="00AD2BF4">
        <w:rPr>
          <w:rFonts w:ascii="Palatino Linotype" w:hAnsi="Palatino Linotype" w:cs="Cambria"/>
          <w:sz w:val="24"/>
          <w:szCs w:val="24"/>
          <w:lang w:val="lt-LT"/>
        </w:rPr>
        <w:t xml:space="preserve"> internet</w:t>
      </w:r>
      <w:r w:rsidR="001F3E5F" w:rsidRPr="00AD2BF4">
        <w:rPr>
          <w:rFonts w:ascii="Palatino Linotype" w:hAnsi="Palatino Linotype" w:cs="Cambria"/>
          <w:sz w:val="24"/>
          <w:szCs w:val="24"/>
          <w:lang w:val="lt-LT"/>
        </w:rPr>
        <w:t>o</w:t>
      </w:r>
      <w:r w:rsidR="00B41E69" w:rsidRPr="00AD2BF4">
        <w:rPr>
          <w:rFonts w:ascii="Palatino Linotype" w:hAnsi="Palatino Linotype" w:cs="Cambria"/>
          <w:sz w:val="24"/>
          <w:szCs w:val="24"/>
          <w:lang w:val="lt-LT"/>
        </w:rPr>
        <w:t xml:space="preserve"> paslaugomis.</w:t>
      </w:r>
      <w:r w:rsidR="00AE7A07" w:rsidRPr="00AD2BF4">
        <w:rPr>
          <w:rFonts w:ascii="Palatino Linotype" w:hAnsi="Palatino Linotype" w:cs="Cambria"/>
          <w:sz w:val="24"/>
          <w:szCs w:val="24"/>
          <w:lang w:val="lt-LT"/>
        </w:rPr>
        <w:t xml:space="preserve"> </w:t>
      </w:r>
    </w:p>
    <w:p w:rsidR="00AE7A07" w:rsidRPr="00AD2BF4" w:rsidRDefault="00AE7A07" w:rsidP="000A0FEE">
      <w:pPr>
        <w:spacing w:after="0" w:line="240" w:lineRule="auto"/>
        <w:jc w:val="both"/>
        <w:rPr>
          <w:rFonts w:ascii="Palatino Linotype" w:hAnsi="Palatino Linotype" w:cs="Cambria"/>
          <w:sz w:val="24"/>
          <w:szCs w:val="24"/>
          <w:lang w:val="lt-LT"/>
        </w:rPr>
      </w:pPr>
    </w:p>
    <w:p w:rsidR="00AE7A07" w:rsidRPr="00AD2BF4" w:rsidRDefault="00554DC4" w:rsidP="000A0FEE">
      <w:pPr>
        <w:spacing w:after="0" w:line="240" w:lineRule="auto"/>
        <w:jc w:val="both"/>
        <w:rPr>
          <w:rFonts w:ascii="Palatino Linotype" w:hAnsi="Palatino Linotype" w:cs="Cambria"/>
          <w:sz w:val="24"/>
          <w:szCs w:val="24"/>
          <w:lang w:val="lt-LT"/>
        </w:rPr>
      </w:pPr>
      <w:r w:rsidRPr="00AD2BF4">
        <w:rPr>
          <w:rFonts w:ascii="Palatino Linotype" w:hAnsi="Palatino Linotype" w:cs="Cambria"/>
          <w:sz w:val="24"/>
          <w:szCs w:val="24"/>
          <w:lang w:val="lt-LT"/>
        </w:rPr>
        <w:t xml:space="preserve">Informacijos </w:t>
      </w:r>
      <w:r w:rsidR="0050128F" w:rsidRPr="00AD2BF4">
        <w:rPr>
          <w:rFonts w:ascii="Palatino Linotype" w:hAnsi="Palatino Linotype" w:cs="Cambria"/>
          <w:sz w:val="24"/>
          <w:szCs w:val="24"/>
          <w:lang w:val="lt-LT"/>
        </w:rPr>
        <w:t>apie papildom</w:t>
      </w:r>
      <w:r w:rsidRPr="00AD2BF4">
        <w:rPr>
          <w:rFonts w:ascii="Palatino Linotype" w:hAnsi="Palatino Linotype" w:cs="Cambria"/>
          <w:sz w:val="24"/>
          <w:szCs w:val="24"/>
          <w:lang w:val="lt-LT"/>
        </w:rPr>
        <w:t>as</w:t>
      </w:r>
      <w:r w:rsidR="0050128F" w:rsidRPr="00AD2BF4">
        <w:rPr>
          <w:rFonts w:ascii="Palatino Linotype" w:hAnsi="Palatino Linotype" w:cs="Cambria"/>
          <w:sz w:val="24"/>
          <w:szCs w:val="24"/>
          <w:lang w:val="lt-LT"/>
        </w:rPr>
        <w:t xml:space="preserve"> priemon</w:t>
      </w:r>
      <w:r w:rsidRPr="00AD2BF4">
        <w:rPr>
          <w:rFonts w:ascii="Palatino Linotype" w:hAnsi="Palatino Linotype" w:cs="Cambria"/>
          <w:sz w:val="24"/>
          <w:szCs w:val="24"/>
          <w:lang w:val="lt-LT"/>
        </w:rPr>
        <w:t>es,</w:t>
      </w:r>
      <w:r w:rsidR="0050128F" w:rsidRPr="00AD2BF4">
        <w:rPr>
          <w:rFonts w:ascii="Palatino Linotype" w:hAnsi="Palatino Linotype" w:cs="Cambria"/>
          <w:sz w:val="24"/>
          <w:szCs w:val="24"/>
          <w:lang w:val="lt-LT"/>
        </w:rPr>
        <w:t xml:space="preserve"> </w:t>
      </w:r>
      <w:r w:rsidRPr="00AD2BF4">
        <w:rPr>
          <w:rFonts w:ascii="Palatino Linotype" w:hAnsi="Palatino Linotype" w:cs="Cambria"/>
          <w:sz w:val="24"/>
          <w:szCs w:val="24"/>
          <w:lang w:val="lt-LT"/>
        </w:rPr>
        <w:t>siekiant</w:t>
      </w:r>
      <w:r w:rsidR="0050128F" w:rsidRPr="00AD2BF4">
        <w:rPr>
          <w:rFonts w:ascii="Palatino Linotype" w:hAnsi="Palatino Linotype" w:cs="Cambria"/>
          <w:sz w:val="24"/>
          <w:szCs w:val="24"/>
          <w:lang w:val="lt-LT"/>
        </w:rPr>
        <w:t xml:space="preserve"> informuoti potencialius pareiškėjus apie galimybę kreiptis į teism</w:t>
      </w:r>
      <w:r w:rsidRPr="00AD2BF4">
        <w:rPr>
          <w:rFonts w:ascii="Palatino Linotype" w:hAnsi="Palatino Linotype" w:cs="Cambria"/>
          <w:sz w:val="24"/>
          <w:szCs w:val="24"/>
          <w:lang w:val="lt-LT"/>
        </w:rPr>
        <w:t>ą</w:t>
      </w:r>
      <w:r w:rsidR="0050128F" w:rsidRPr="00AD2BF4">
        <w:rPr>
          <w:rFonts w:ascii="Palatino Linotype" w:hAnsi="Palatino Linotype" w:cs="Cambria"/>
          <w:sz w:val="24"/>
          <w:szCs w:val="24"/>
          <w:lang w:val="lt-LT"/>
        </w:rPr>
        <w:t xml:space="preserve">, </w:t>
      </w:r>
      <w:r w:rsidRPr="00AD2BF4">
        <w:rPr>
          <w:rFonts w:ascii="Palatino Linotype" w:hAnsi="Palatino Linotype" w:cs="Cambria"/>
          <w:sz w:val="24"/>
          <w:szCs w:val="24"/>
          <w:lang w:val="lt-LT"/>
        </w:rPr>
        <w:t>išskyrus</w:t>
      </w:r>
      <w:r w:rsidR="0050128F" w:rsidRPr="00AD2BF4">
        <w:rPr>
          <w:rFonts w:ascii="Palatino Linotype" w:hAnsi="Palatino Linotype" w:cs="Cambria"/>
          <w:sz w:val="24"/>
          <w:szCs w:val="24"/>
          <w:lang w:val="lt-LT"/>
        </w:rPr>
        <w:t xml:space="preserve"> šios galimybės </w:t>
      </w:r>
      <w:r w:rsidRPr="00AD2BF4">
        <w:rPr>
          <w:rFonts w:ascii="Palatino Linotype" w:hAnsi="Palatino Linotype" w:cs="Cambria"/>
          <w:sz w:val="24"/>
          <w:szCs w:val="24"/>
          <w:lang w:val="lt-LT"/>
        </w:rPr>
        <w:t>kodifikavimą</w:t>
      </w:r>
      <w:r w:rsidR="0050128F" w:rsidRPr="00AD2BF4">
        <w:rPr>
          <w:rFonts w:ascii="Palatino Linotype" w:hAnsi="Palatino Linotype" w:cs="Cambria"/>
          <w:sz w:val="24"/>
          <w:szCs w:val="24"/>
          <w:lang w:val="lt-LT"/>
        </w:rPr>
        <w:t xml:space="preserve"> </w:t>
      </w:r>
      <w:r w:rsidR="00250CA7" w:rsidRPr="00AD2BF4">
        <w:rPr>
          <w:rFonts w:ascii="Palatino Linotype" w:hAnsi="Palatino Linotype" w:cs="Cambria"/>
          <w:sz w:val="24"/>
          <w:szCs w:val="24"/>
          <w:lang w:val="lt-LT"/>
        </w:rPr>
        <w:t>Lygių galimybių įstatymo 13 straipsnyje (“Asmuo patyręs diskriminaciją</w:t>
      </w:r>
      <w:r w:rsidR="00E72A03" w:rsidRPr="00AD2BF4">
        <w:rPr>
          <w:rFonts w:ascii="Palatino Linotype" w:hAnsi="Palatino Linotype" w:cs="Cambria"/>
          <w:sz w:val="24"/>
          <w:szCs w:val="24"/>
          <w:lang w:val="lt-LT"/>
        </w:rPr>
        <w:t xml:space="preserve"> &lt;</w:t>
      </w:r>
      <w:r w:rsidR="00250CA7" w:rsidRPr="00AD2BF4">
        <w:rPr>
          <w:rFonts w:ascii="Palatino Linotype" w:hAnsi="Palatino Linotype" w:cs="Cambria"/>
          <w:sz w:val="24"/>
          <w:szCs w:val="24"/>
          <w:lang w:val="lt-LT"/>
        </w:rPr>
        <w:t>…</w:t>
      </w:r>
      <w:r w:rsidR="00E72A03" w:rsidRPr="00AD2BF4">
        <w:rPr>
          <w:rFonts w:ascii="Palatino Linotype" w:hAnsi="Palatino Linotype" w:cs="Cambria"/>
          <w:sz w:val="24"/>
          <w:szCs w:val="24"/>
          <w:lang w:val="lt-LT"/>
        </w:rPr>
        <w:t>&gt;</w:t>
      </w:r>
      <w:r w:rsidR="00250CA7" w:rsidRPr="00AD2BF4">
        <w:rPr>
          <w:rFonts w:ascii="Palatino Linotype" w:hAnsi="Palatino Linotype" w:cs="Cambria"/>
          <w:sz w:val="24"/>
          <w:szCs w:val="24"/>
          <w:lang w:val="lt-LT"/>
        </w:rPr>
        <w:t xml:space="preserve"> lytinės orientacijos </w:t>
      </w:r>
      <w:r w:rsidR="00E72A03" w:rsidRPr="00AD2BF4">
        <w:rPr>
          <w:rFonts w:ascii="Palatino Linotype" w:hAnsi="Palatino Linotype" w:cs="Cambria"/>
          <w:sz w:val="24"/>
          <w:szCs w:val="24"/>
          <w:lang w:val="lt-LT"/>
        </w:rPr>
        <w:t>&lt;</w:t>
      </w:r>
      <w:r w:rsidR="00250CA7" w:rsidRPr="00AD2BF4">
        <w:rPr>
          <w:rFonts w:ascii="Palatino Linotype" w:hAnsi="Palatino Linotype" w:cs="Cambria"/>
          <w:sz w:val="24"/>
          <w:szCs w:val="24"/>
          <w:lang w:val="lt-LT"/>
        </w:rPr>
        <w:t>…</w:t>
      </w:r>
      <w:r w:rsidR="00E72A03" w:rsidRPr="00AD2BF4">
        <w:rPr>
          <w:rFonts w:ascii="Palatino Linotype" w:hAnsi="Palatino Linotype" w:cs="Cambria"/>
          <w:sz w:val="24"/>
          <w:szCs w:val="24"/>
          <w:lang w:val="lt-LT"/>
        </w:rPr>
        <w:t>&gt;</w:t>
      </w:r>
      <w:r w:rsidR="00250CA7" w:rsidRPr="00AD2BF4">
        <w:rPr>
          <w:rFonts w:ascii="Palatino Linotype" w:hAnsi="Palatino Linotype" w:cs="Cambria"/>
          <w:sz w:val="24"/>
          <w:szCs w:val="24"/>
          <w:lang w:val="lt-LT"/>
        </w:rPr>
        <w:t xml:space="preserve"> pagrindu</w:t>
      </w:r>
      <w:r w:rsidR="001011C3" w:rsidRPr="00AD2BF4">
        <w:rPr>
          <w:rFonts w:ascii="Palatino Linotype" w:hAnsi="Palatino Linotype" w:cs="Cambria"/>
          <w:sz w:val="24"/>
          <w:szCs w:val="24"/>
          <w:lang w:val="lt-LT"/>
        </w:rPr>
        <w:t>, turi teisę reikalauti iš kal</w:t>
      </w:r>
      <w:r w:rsidR="00F215D8" w:rsidRPr="00AD2BF4">
        <w:rPr>
          <w:rFonts w:ascii="Palatino Linotype" w:hAnsi="Palatino Linotype" w:cs="Cambria"/>
          <w:sz w:val="24"/>
          <w:szCs w:val="24"/>
          <w:lang w:val="lt-LT"/>
        </w:rPr>
        <w:t>t</w:t>
      </w:r>
      <w:r w:rsidR="001011C3" w:rsidRPr="00AD2BF4">
        <w:rPr>
          <w:rFonts w:ascii="Palatino Linotype" w:hAnsi="Palatino Linotype" w:cs="Cambria"/>
          <w:sz w:val="24"/>
          <w:szCs w:val="24"/>
          <w:lang w:val="lt-LT"/>
        </w:rPr>
        <w:t>ų asmenų atlyginti turtinę ir neturtinę žalą įstatymų nustatyta tvarka”</w:t>
      </w:r>
      <w:r w:rsidR="008E2E23" w:rsidRPr="00AD2BF4">
        <w:rPr>
          <w:rFonts w:ascii="Palatino Linotype" w:hAnsi="Palatino Linotype" w:cs="Cambria"/>
          <w:sz w:val="24"/>
          <w:szCs w:val="24"/>
          <w:lang w:val="lt-LT"/>
        </w:rPr>
        <w:t xml:space="preserve">), nėra. </w:t>
      </w:r>
    </w:p>
    <w:p w:rsidR="00AE7A07" w:rsidRPr="00AD2BF4" w:rsidRDefault="00AE7A07" w:rsidP="000A0FEE">
      <w:pPr>
        <w:spacing w:after="0" w:line="240" w:lineRule="auto"/>
        <w:ind w:left="720"/>
        <w:jc w:val="both"/>
        <w:rPr>
          <w:rFonts w:ascii="Palatino Linotype" w:hAnsi="Palatino Linotype" w:cs="Cambria"/>
          <w:i/>
          <w:iCs/>
          <w:sz w:val="24"/>
          <w:szCs w:val="24"/>
          <w:lang w:val="lt-LT"/>
        </w:rPr>
      </w:pPr>
    </w:p>
    <w:p w:rsidR="00AE7A07" w:rsidRPr="00AD2BF4" w:rsidRDefault="00234D25" w:rsidP="000A0FEE">
      <w:pPr>
        <w:numPr>
          <w:ilvl w:val="0"/>
          <w:numId w:val="20"/>
        </w:numPr>
        <w:spacing w:after="0" w:line="240" w:lineRule="auto"/>
        <w:jc w:val="both"/>
        <w:rPr>
          <w:rFonts w:ascii="Palatino Linotype" w:hAnsi="Palatino Linotype" w:cs="Cambria"/>
          <w:i/>
          <w:iCs/>
          <w:sz w:val="24"/>
          <w:szCs w:val="24"/>
          <w:lang w:val="lt-LT"/>
        </w:rPr>
      </w:pPr>
      <w:r w:rsidRPr="00AD2BF4">
        <w:rPr>
          <w:rFonts w:ascii="Palatino Linotype" w:hAnsi="Palatino Linotype" w:cs="Cambria"/>
          <w:i/>
          <w:iCs/>
          <w:sz w:val="24"/>
          <w:szCs w:val="24"/>
          <w:lang w:val="lt-LT"/>
        </w:rPr>
        <w:t>Ar teisinės gynybos priemonės yra veiksmingos, propocingos ir atgrasančios</w:t>
      </w:r>
      <w:r w:rsidR="00AE7A07" w:rsidRPr="00AD2BF4">
        <w:rPr>
          <w:rFonts w:ascii="Palatino Linotype" w:hAnsi="Palatino Linotype" w:cs="Cambria"/>
          <w:i/>
          <w:iCs/>
          <w:sz w:val="24"/>
          <w:szCs w:val="24"/>
          <w:lang w:val="lt-LT"/>
        </w:rPr>
        <w:t>?</w:t>
      </w:r>
    </w:p>
    <w:p w:rsidR="00AE7A07" w:rsidRPr="00AD2BF4" w:rsidRDefault="00AE7A07" w:rsidP="000A0FEE">
      <w:pPr>
        <w:spacing w:after="0" w:line="240" w:lineRule="auto"/>
        <w:jc w:val="both"/>
        <w:rPr>
          <w:rFonts w:ascii="Palatino Linotype" w:hAnsi="Palatino Linotype" w:cs="Cambria"/>
          <w:sz w:val="24"/>
          <w:szCs w:val="24"/>
          <w:lang w:val="lt-LT"/>
        </w:rPr>
      </w:pPr>
    </w:p>
    <w:p w:rsidR="00F24FDF" w:rsidRPr="00AD2BF4" w:rsidRDefault="001011C3" w:rsidP="000A0FEE">
      <w:pPr>
        <w:spacing w:after="0" w:line="240" w:lineRule="auto"/>
        <w:jc w:val="both"/>
        <w:rPr>
          <w:rFonts w:ascii="Palatino Linotype" w:hAnsi="Palatino Linotype" w:cs="Cambria"/>
          <w:sz w:val="24"/>
          <w:szCs w:val="24"/>
          <w:lang w:val="lt-LT"/>
        </w:rPr>
      </w:pPr>
      <w:r w:rsidRPr="00AD2BF4">
        <w:rPr>
          <w:rFonts w:ascii="Palatino Linotype" w:hAnsi="Palatino Linotype" w:cs="Cambria"/>
          <w:sz w:val="24"/>
          <w:szCs w:val="24"/>
          <w:lang w:val="lt-LT"/>
        </w:rPr>
        <w:t>Sunku įvertinti, ar teisinės gynybos priemon</w:t>
      </w:r>
      <w:r w:rsidR="00AB037D" w:rsidRPr="00AD2BF4">
        <w:rPr>
          <w:rFonts w:ascii="Palatino Linotype" w:hAnsi="Palatino Linotype" w:cs="Cambria"/>
          <w:sz w:val="24"/>
          <w:szCs w:val="24"/>
          <w:lang w:val="lt-LT"/>
        </w:rPr>
        <w:t>ė</w:t>
      </w:r>
      <w:r w:rsidRPr="00AD2BF4">
        <w:rPr>
          <w:rFonts w:ascii="Palatino Linotype" w:hAnsi="Palatino Linotype" w:cs="Cambria"/>
          <w:sz w:val="24"/>
          <w:szCs w:val="24"/>
          <w:lang w:val="lt-LT"/>
        </w:rPr>
        <w:t>s yra veiksmingos, proporcingos ir atgrasančios (skirtingai nei sankcijos)</w:t>
      </w:r>
      <w:r w:rsidR="00AB037D" w:rsidRPr="00AD2BF4">
        <w:rPr>
          <w:rFonts w:ascii="Palatino Linotype" w:hAnsi="Palatino Linotype" w:cs="Cambria"/>
          <w:sz w:val="24"/>
          <w:szCs w:val="24"/>
          <w:lang w:val="lt-LT"/>
        </w:rPr>
        <w:t>, kadangi tik teismai gali skirti žalos atlyginimą</w:t>
      </w:r>
      <w:r w:rsidR="007A1114" w:rsidRPr="00AD2BF4">
        <w:rPr>
          <w:rFonts w:ascii="Palatino Linotype" w:hAnsi="Palatino Linotype" w:cs="Cambria"/>
          <w:sz w:val="24"/>
          <w:szCs w:val="24"/>
          <w:lang w:val="lt-LT"/>
        </w:rPr>
        <w:t>, t.y. piniginę kompensaciją,</w:t>
      </w:r>
      <w:r w:rsidR="00AB037D" w:rsidRPr="00AD2BF4">
        <w:rPr>
          <w:rFonts w:ascii="Palatino Linotype" w:hAnsi="Palatino Linotype" w:cs="Cambria"/>
          <w:sz w:val="24"/>
          <w:szCs w:val="24"/>
          <w:lang w:val="lt-LT"/>
        </w:rPr>
        <w:t xml:space="preserve"> nuo </w:t>
      </w:r>
      <w:r w:rsidR="007A1114" w:rsidRPr="00AD2BF4">
        <w:rPr>
          <w:rFonts w:ascii="Palatino Linotype" w:hAnsi="Palatino Linotype" w:cs="Cambria"/>
          <w:sz w:val="24"/>
          <w:szCs w:val="24"/>
          <w:lang w:val="lt-LT"/>
        </w:rPr>
        <w:t>diskriminacijos nukentėjusiems</w:t>
      </w:r>
      <w:r w:rsidR="00AB037D" w:rsidRPr="00AD2BF4">
        <w:rPr>
          <w:rFonts w:ascii="Palatino Linotype" w:hAnsi="Palatino Linotype" w:cs="Cambria"/>
          <w:sz w:val="24"/>
          <w:szCs w:val="24"/>
          <w:lang w:val="lt-LT"/>
        </w:rPr>
        <w:t xml:space="preserve"> </w:t>
      </w:r>
      <w:r w:rsidR="007A1114" w:rsidRPr="00AD2BF4">
        <w:rPr>
          <w:rFonts w:ascii="Palatino Linotype" w:hAnsi="Palatino Linotype" w:cs="Cambria"/>
          <w:sz w:val="24"/>
          <w:szCs w:val="24"/>
          <w:lang w:val="lt-LT"/>
        </w:rPr>
        <w:lastRenderedPageBreak/>
        <w:t>asmenims. Tik l</w:t>
      </w:r>
      <w:r w:rsidR="00D9216C" w:rsidRPr="00AD2BF4">
        <w:rPr>
          <w:rFonts w:ascii="Palatino Linotype" w:hAnsi="Palatino Linotype" w:cs="Cambria"/>
          <w:sz w:val="24"/>
          <w:szCs w:val="24"/>
          <w:lang w:val="lt-LT"/>
        </w:rPr>
        <w:t>abai nedidelis kiekis bylų yra pasiekę</w:t>
      </w:r>
      <w:r w:rsidR="007A1114" w:rsidRPr="00AD2BF4">
        <w:rPr>
          <w:rFonts w:ascii="Palatino Linotype" w:hAnsi="Palatino Linotype" w:cs="Cambria"/>
          <w:sz w:val="24"/>
          <w:szCs w:val="24"/>
          <w:lang w:val="lt-LT"/>
        </w:rPr>
        <w:t>s nacionalinius</w:t>
      </w:r>
      <w:r w:rsidR="00D9216C" w:rsidRPr="00AD2BF4">
        <w:rPr>
          <w:rFonts w:ascii="Palatino Linotype" w:hAnsi="Palatino Linotype" w:cs="Cambria"/>
          <w:sz w:val="24"/>
          <w:szCs w:val="24"/>
          <w:lang w:val="lt-LT"/>
        </w:rPr>
        <w:t xml:space="preserve"> teismus dėl diskriminacijos seksualinės orientacijos pagrindu. </w:t>
      </w:r>
      <w:r w:rsidR="006216EE" w:rsidRPr="00AD2BF4">
        <w:rPr>
          <w:rFonts w:ascii="Palatino Linotype" w:hAnsi="Palatino Linotype" w:cs="Cambria"/>
          <w:sz w:val="24"/>
          <w:szCs w:val="24"/>
          <w:lang w:val="lt-LT"/>
        </w:rPr>
        <w:t xml:space="preserve">Bylų dėl diskriminacijos </w:t>
      </w:r>
      <w:r w:rsidR="007A1114" w:rsidRPr="00AD2BF4">
        <w:rPr>
          <w:rFonts w:ascii="Palatino Linotype" w:hAnsi="Palatino Linotype" w:cs="Cambria"/>
          <w:sz w:val="24"/>
          <w:szCs w:val="24"/>
          <w:lang w:val="lt-LT"/>
        </w:rPr>
        <w:t>lytinės tapatybės</w:t>
      </w:r>
      <w:r w:rsidR="006216EE" w:rsidRPr="00AD2BF4">
        <w:rPr>
          <w:rFonts w:ascii="Palatino Linotype" w:hAnsi="Palatino Linotype" w:cs="Cambria"/>
          <w:sz w:val="24"/>
          <w:szCs w:val="24"/>
          <w:lang w:val="lt-LT"/>
        </w:rPr>
        <w:t xml:space="preserve"> pagrindu nacionalini</w:t>
      </w:r>
      <w:r w:rsidR="007A1114" w:rsidRPr="00AD2BF4">
        <w:rPr>
          <w:rFonts w:ascii="Palatino Linotype" w:hAnsi="Palatino Linotype" w:cs="Cambria"/>
          <w:sz w:val="24"/>
          <w:szCs w:val="24"/>
          <w:lang w:val="lt-LT"/>
        </w:rPr>
        <w:t>ai teismai nėra nagrinėję</w:t>
      </w:r>
      <w:r w:rsidR="006216EE" w:rsidRPr="00AD2BF4">
        <w:rPr>
          <w:rFonts w:ascii="Palatino Linotype" w:hAnsi="Palatino Linotype" w:cs="Cambria"/>
          <w:sz w:val="24"/>
          <w:szCs w:val="24"/>
          <w:lang w:val="lt-LT"/>
        </w:rPr>
        <w:t xml:space="preserve">. </w:t>
      </w:r>
    </w:p>
    <w:p w:rsidR="00F24FDF" w:rsidRPr="00AD2BF4" w:rsidRDefault="00F24FDF" w:rsidP="000A0FEE">
      <w:pPr>
        <w:spacing w:after="0" w:line="240" w:lineRule="auto"/>
        <w:jc w:val="both"/>
        <w:rPr>
          <w:rFonts w:ascii="Palatino Linotype" w:hAnsi="Palatino Linotype" w:cs="Cambria"/>
          <w:sz w:val="24"/>
          <w:szCs w:val="24"/>
          <w:lang w:val="lt-LT"/>
        </w:rPr>
      </w:pPr>
    </w:p>
    <w:p w:rsidR="00AE7A07" w:rsidRPr="00AD2BF4" w:rsidRDefault="006216EE" w:rsidP="000A0FEE">
      <w:pPr>
        <w:spacing w:after="0" w:line="240" w:lineRule="auto"/>
        <w:jc w:val="both"/>
        <w:rPr>
          <w:rFonts w:ascii="Palatino Linotype" w:hAnsi="Palatino Linotype" w:cs="Cambria"/>
          <w:sz w:val="24"/>
          <w:szCs w:val="24"/>
          <w:lang w:val="lt-LT"/>
        </w:rPr>
      </w:pPr>
      <w:r w:rsidRPr="00AD2BF4">
        <w:rPr>
          <w:rFonts w:ascii="Palatino Linotype" w:hAnsi="Palatino Linotype" w:cs="Cambria"/>
          <w:sz w:val="24"/>
          <w:szCs w:val="24"/>
          <w:lang w:val="lt-LT"/>
        </w:rPr>
        <w:t xml:space="preserve">EB </w:t>
      </w:r>
      <w:r w:rsidR="009B5540" w:rsidRPr="00AD2BF4">
        <w:rPr>
          <w:rFonts w:ascii="Palatino Linotype" w:hAnsi="Palatino Linotype" w:cs="Cambria"/>
          <w:sz w:val="24"/>
          <w:szCs w:val="24"/>
          <w:lang w:val="lt-LT"/>
        </w:rPr>
        <w:t>Vienodo požiūrio užimtumo ir profesinėje srityje</w:t>
      </w:r>
      <w:r w:rsidR="002379F2" w:rsidRPr="00AD2BF4">
        <w:rPr>
          <w:rFonts w:ascii="Palatino Linotype" w:hAnsi="Palatino Linotype" w:cs="Cambria"/>
          <w:sz w:val="24"/>
          <w:szCs w:val="24"/>
          <w:lang w:val="lt-LT"/>
        </w:rPr>
        <w:t xml:space="preserve"> </w:t>
      </w:r>
      <w:r w:rsidRPr="00AD2BF4">
        <w:rPr>
          <w:rFonts w:ascii="Palatino Linotype" w:hAnsi="Palatino Linotype" w:cs="Cambria"/>
          <w:sz w:val="24"/>
          <w:szCs w:val="24"/>
          <w:lang w:val="lt-LT"/>
        </w:rPr>
        <w:t>Direktyvoje</w:t>
      </w:r>
      <w:r w:rsidR="002B5D9C" w:rsidRPr="00AD2BF4">
        <w:rPr>
          <w:rFonts w:ascii="Palatino Linotype" w:hAnsi="Palatino Linotype" w:cs="Cambria"/>
          <w:sz w:val="24"/>
          <w:szCs w:val="24"/>
          <w:lang w:val="lt-LT"/>
        </w:rPr>
        <w:t xml:space="preserve"> 2000/78/EB numatyta</w:t>
      </w:r>
      <w:r w:rsidR="002379F2" w:rsidRPr="00AD2BF4">
        <w:rPr>
          <w:rFonts w:ascii="Palatino Linotype" w:hAnsi="Palatino Linotype" w:cs="Cambria"/>
          <w:sz w:val="24"/>
          <w:szCs w:val="24"/>
          <w:lang w:val="lt-LT"/>
        </w:rPr>
        <w:t xml:space="preserve">, </w:t>
      </w:r>
      <w:r w:rsidR="007A1114" w:rsidRPr="00AD2BF4">
        <w:rPr>
          <w:rFonts w:ascii="Palatino Linotype" w:hAnsi="Palatino Linotype" w:cs="Cambria"/>
          <w:sz w:val="24"/>
          <w:szCs w:val="24"/>
          <w:lang w:val="lt-LT"/>
        </w:rPr>
        <w:t>jog</w:t>
      </w:r>
      <w:r w:rsidR="002379F2" w:rsidRPr="00AD2BF4">
        <w:rPr>
          <w:rFonts w:ascii="Palatino Linotype" w:hAnsi="Palatino Linotype" w:cs="Cambria"/>
          <w:sz w:val="24"/>
          <w:szCs w:val="24"/>
          <w:lang w:val="lt-LT"/>
        </w:rPr>
        <w:t xml:space="preserve"> sankcijos turi būti efektyvios, proporcingos ir atgrasančios</w:t>
      </w:r>
      <w:r w:rsidR="002B5D9C" w:rsidRPr="00AD2BF4">
        <w:rPr>
          <w:rFonts w:ascii="Palatino Linotype" w:hAnsi="Palatino Linotype" w:cs="Cambria"/>
          <w:sz w:val="24"/>
          <w:szCs w:val="24"/>
          <w:lang w:val="lt-LT"/>
        </w:rPr>
        <w:t xml:space="preserve">. Manytina, kad </w:t>
      </w:r>
      <w:r w:rsidR="00BB35B0" w:rsidRPr="00AD2BF4">
        <w:rPr>
          <w:rFonts w:ascii="Palatino Linotype" w:hAnsi="Palatino Linotype" w:cs="Cambria"/>
          <w:sz w:val="24"/>
          <w:szCs w:val="24"/>
          <w:lang w:val="lt-LT"/>
        </w:rPr>
        <w:t>Lietuvos teisinėje sistemoje numatytos</w:t>
      </w:r>
      <w:r w:rsidR="002B5D9C" w:rsidRPr="00AD2BF4">
        <w:rPr>
          <w:rFonts w:ascii="Palatino Linotype" w:hAnsi="Palatino Linotype" w:cs="Cambria"/>
          <w:sz w:val="24"/>
          <w:szCs w:val="24"/>
          <w:lang w:val="lt-LT"/>
        </w:rPr>
        <w:t xml:space="preserve"> sankcijos už diskriminavimą neatitinka šių kriterijų.</w:t>
      </w:r>
      <w:r w:rsidR="00AE7A07" w:rsidRPr="00AD2BF4">
        <w:rPr>
          <w:rStyle w:val="FootnoteReference"/>
          <w:rFonts w:ascii="Palatino Linotype" w:hAnsi="Palatino Linotype" w:cs="Cambria"/>
          <w:sz w:val="24"/>
          <w:szCs w:val="24"/>
          <w:lang w:val="lt-LT"/>
        </w:rPr>
        <w:footnoteReference w:id="24"/>
      </w:r>
      <w:r w:rsidR="00AE7A07" w:rsidRPr="00AD2BF4">
        <w:rPr>
          <w:rFonts w:ascii="Palatino Linotype" w:hAnsi="Palatino Linotype" w:cs="Cambria"/>
          <w:sz w:val="24"/>
          <w:szCs w:val="24"/>
          <w:lang w:val="lt-LT"/>
        </w:rPr>
        <w:t xml:space="preserve"> </w:t>
      </w:r>
      <w:r w:rsidR="00BB35B0" w:rsidRPr="00AD2BF4">
        <w:rPr>
          <w:rFonts w:ascii="Palatino Linotype" w:hAnsi="Palatino Linotype" w:cs="Cambria"/>
          <w:sz w:val="24"/>
          <w:szCs w:val="24"/>
          <w:lang w:val="lt-LT"/>
        </w:rPr>
        <w:t>Sankcijos</w:t>
      </w:r>
      <w:r w:rsidR="007A1114" w:rsidRPr="00AD2BF4">
        <w:rPr>
          <w:rFonts w:ascii="Palatino Linotype" w:hAnsi="Palatino Linotype" w:cs="Cambria"/>
          <w:sz w:val="24"/>
          <w:szCs w:val="24"/>
          <w:lang w:val="lt-LT"/>
        </w:rPr>
        <w:t>,</w:t>
      </w:r>
      <w:r w:rsidR="00BB35B0" w:rsidRPr="00AD2BF4">
        <w:rPr>
          <w:rFonts w:ascii="Palatino Linotype" w:hAnsi="Palatino Linotype" w:cs="Cambria"/>
          <w:sz w:val="24"/>
          <w:szCs w:val="24"/>
          <w:lang w:val="lt-LT"/>
        </w:rPr>
        <w:t xml:space="preserve"> numatytos Baudžiamajame kodekse</w:t>
      </w:r>
      <w:r w:rsidR="007A1114" w:rsidRPr="00AD2BF4">
        <w:rPr>
          <w:rFonts w:ascii="Palatino Linotype" w:hAnsi="Palatino Linotype" w:cs="Cambria"/>
          <w:sz w:val="24"/>
          <w:szCs w:val="24"/>
          <w:lang w:val="lt-LT"/>
        </w:rPr>
        <w:t>,</w:t>
      </w:r>
      <w:r w:rsidR="00BB35B0" w:rsidRPr="00AD2BF4">
        <w:rPr>
          <w:rFonts w:ascii="Palatino Linotype" w:hAnsi="Palatino Linotype" w:cs="Cambria"/>
          <w:sz w:val="24"/>
          <w:szCs w:val="24"/>
          <w:lang w:val="lt-LT"/>
        </w:rPr>
        <w:t xml:space="preserve"> gali būti skiriamos tik </w:t>
      </w:r>
      <w:r w:rsidR="005D2CBC" w:rsidRPr="00AD2BF4">
        <w:rPr>
          <w:rFonts w:ascii="Palatino Linotype" w:hAnsi="Palatino Linotype" w:cs="Cambria"/>
          <w:sz w:val="24"/>
          <w:szCs w:val="24"/>
          <w:lang w:val="lt-LT"/>
        </w:rPr>
        <w:t>dėl</w:t>
      </w:r>
      <w:r w:rsidR="007A1114" w:rsidRPr="00AD2BF4">
        <w:rPr>
          <w:rFonts w:ascii="Palatino Linotype" w:hAnsi="Palatino Linotype" w:cs="Cambria"/>
          <w:sz w:val="24"/>
          <w:szCs w:val="24"/>
          <w:lang w:val="lt-LT"/>
        </w:rPr>
        <w:t xml:space="preserve"> itin</w:t>
      </w:r>
      <w:r w:rsidR="005D2CBC" w:rsidRPr="00AD2BF4">
        <w:rPr>
          <w:rFonts w:ascii="Palatino Linotype" w:hAnsi="Palatino Linotype" w:cs="Cambria"/>
          <w:sz w:val="24"/>
          <w:szCs w:val="24"/>
          <w:lang w:val="lt-LT"/>
        </w:rPr>
        <w:t xml:space="preserve"> sunkių diskriminacijos atvejų. Sankcijos už Lygių galimybių įstatymo pažeidimus gali būti skiriamos remiantis Administracinių teisės pažeidimo kodekso nuostatomis ir </w:t>
      </w:r>
      <w:r w:rsidR="007A1114" w:rsidRPr="00AD2BF4">
        <w:rPr>
          <w:rFonts w:ascii="Palatino Linotype" w:hAnsi="Palatino Linotype" w:cs="Cambria"/>
          <w:sz w:val="24"/>
          <w:szCs w:val="24"/>
          <w:lang w:val="lt-LT"/>
        </w:rPr>
        <w:t>iš esmės</w:t>
      </w:r>
      <w:r w:rsidR="00BB2318" w:rsidRPr="00AD2BF4">
        <w:rPr>
          <w:rFonts w:ascii="Palatino Linotype" w:hAnsi="Palatino Linotype" w:cs="Cambria"/>
          <w:sz w:val="24"/>
          <w:szCs w:val="24"/>
          <w:lang w:val="lt-LT"/>
        </w:rPr>
        <w:t xml:space="preserve"> </w:t>
      </w:r>
      <w:r w:rsidR="007A1114" w:rsidRPr="00AD2BF4">
        <w:rPr>
          <w:rFonts w:ascii="Palatino Linotype" w:hAnsi="Palatino Linotype" w:cs="Cambria"/>
          <w:sz w:val="24"/>
          <w:szCs w:val="24"/>
          <w:lang w:val="lt-LT"/>
        </w:rPr>
        <w:t>nėra ženklios</w:t>
      </w:r>
      <w:r w:rsidR="00BB2318" w:rsidRPr="00AD2BF4">
        <w:rPr>
          <w:rFonts w:ascii="Palatino Linotype" w:hAnsi="Palatino Linotype" w:cs="Cambria"/>
          <w:sz w:val="24"/>
          <w:szCs w:val="24"/>
          <w:lang w:val="lt-LT"/>
        </w:rPr>
        <w:t xml:space="preserve"> – </w:t>
      </w:r>
      <w:r w:rsidR="00C77719" w:rsidRPr="00AD2BF4">
        <w:rPr>
          <w:rFonts w:ascii="Palatino Linotype" w:hAnsi="Palatino Linotype" w:cs="Cambria"/>
          <w:sz w:val="24"/>
          <w:szCs w:val="24"/>
          <w:lang w:val="lt-LT"/>
        </w:rPr>
        <w:t xml:space="preserve">svyruoja </w:t>
      </w:r>
      <w:r w:rsidR="00BB2318" w:rsidRPr="00AD2BF4">
        <w:rPr>
          <w:rFonts w:ascii="Palatino Linotype" w:hAnsi="Palatino Linotype" w:cs="Cambria"/>
          <w:sz w:val="24"/>
          <w:szCs w:val="24"/>
          <w:lang w:val="lt-LT"/>
        </w:rPr>
        <w:t>nuo 100 Lt iki 2000 Lt (</w:t>
      </w:r>
      <w:r w:rsidR="007A1114" w:rsidRPr="00AD2BF4">
        <w:rPr>
          <w:rFonts w:ascii="Palatino Linotype" w:hAnsi="Palatino Linotype" w:cs="Cambria"/>
          <w:sz w:val="24"/>
          <w:szCs w:val="24"/>
          <w:lang w:val="lt-LT"/>
        </w:rPr>
        <w:t>t.y. nuo 29€  iki</w:t>
      </w:r>
      <w:r w:rsidR="00AE7A07" w:rsidRPr="00AD2BF4">
        <w:rPr>
          <w:rFonts w:ascii="Palatino Linotype" w:hAnsi="Palatino Linotype" w:cs="Cambria"/>
          <w:sz w:val="24"/>
          <w:szCs w:val="24"/>
          <w:lang w:val="lt-LT"/>
        </w:rPr>
        <w:t xml:space="preserve"> 580 €).</w:t>
      </w:r>
      <w:r w:rsidR="00AE7A07" w:rsidRPr="00AD2BF4">
        <w:rPr>
          <w:rStyle w:val="FootnoteReference"/>
          <w:rFonts w:ascii="Palatino Linotype" w:hAnsi="Palatino Linotype" w:cs="Cambria"/>
          <w:sz w:val="24"/>
          <w:szCs w:val="24"/>
          <w:lang w:val="lt-LT"/>
        </w:rPr>
        <w:footnoteReference w:id="25"/>
      </w:r>
      <w:r w:rsidR="00AE7A07" w:rsidRPr="00AD2BF4">
        <w:rPr>
          <w:rFonts w:ascii="Palatino Linotype" w:hAnsi="Palatino Linotype" w:cs="Cambria"/>
          <w:sz w:val="24"/>
          <w:szCs w:val="24"/>
          <w:lang w:val="lt-LT"/>
        </w:rPr>
        <w:t xml:space="preserve"> </w:t>
      </w:r>
    </w:p>
    <w:p w:rsidR="00AE7A07" w:rsidRPr="00AD2BF4" w:rsidRDefault="00AE7A07" w:rsidP="000A0FEE">
      <w:pPr>
        <w:spacing w:after="0" w:line="240" w:lineRule="auto"/>
        <w:jc w:val="both"/>
        <w:rPr>
          <w:rFonts w:ascii="Palatino Linotype" w:hAnsi="Palatino Linotype" w:cs="Cambria"/>
          <w:i/>
          <w:iCs/>
          <w:sz w:val="24"/>
          <w:szCs w:val="24"/>
          <w:lang w:val="lt-LT"/>
        </w:rPr>
      </w:pPr>
    </w:p>
    <w:p w:rsidR="00AE7A07" w:rsidRPr="00AD2BF4" w:rsidRDefault="00D64FE0" w:rsidP="000A0FEE">
      <w:pPr>
        <w:numPr>
          <w:ilvl w:val="0"/>
          <w:numId w:val="20"/>
        </w:numPr>
        <w:spacing w:after="0" w:line="240" w:lineRule="auto"/>
        <w:jc w:val="both"/>
        <w:rPr>
          <w:rFonts w:ascii="Palatino Linotype" w:hAnsi="Palatino Linotype" w:cs="Cambria"/>
          <w:i/>
          <w:iCs/>
          <w:sz w:val="24"/>
          <w:szCs w:val="24"/>
          <w:lang w:val="lt-LT"/>
        </w:rPr>
      </w:pPr>
      <w:r w:rsidRPr="00AD2BF4">
        <w:rPr>
          <w:rFonts w:ascii="Palatino Linotype" w:hAnsi="Palatino Linotype" w:cs="Cambria"/>
          <w:i/>
          <w:iCs/>
          <w:sz w:val="24"/>
          <w:szCs w:val="24"/>
          <w:lang w:val="lt-LT"/>
        </w:rPr>
        <w:t>Ar teisinės gynybos priemonės</w:t>
      </w:r>
      <w:r w:rsidR="00285BFF" w:rsidRPr="00AD2BF4">
        <w:rPr>
          <w:rFonts w:ascii="Palatino Linotype" w:hAnsi="Palatino Linotype" w:cs="Cambria"/>
          <w:i/>
          <w:iCs/>
          <w:sz w:val="24"/>
          <w:szCs w:val="24"/>
          <w:lang w:val="lt-LT"/>
        </w:rPr>
        <w:t xml:space="preserve"> </w:t>
      </w:r>
      <w:r w:rsidR="000B490A" w:rsidRPr="00AD2BF4">
        <w:rPr>
          <w:rFonts w:ascii="Palatino Linotype" w:hAnsi="Palatino Linotype" w:cs="Cambria"/>
          <w:i/>
          <w:iCs/>
          <w:sz w:val="24"/>
          <w:szCs w:val="24"/>
          <w:lang w:val="lt-LT"/>
        </w:rPr>
        <w:t xml:space="preserve">užtikrina tinkamą žalos atlyginimą </w:t>
      </w:r>
      <w:r w:rsidRPr="00AD2BF4">
        <w:rPr>
          <w:rFonts w:ascii="Palatino Linotype" w:hAnsi="Palatino Linotype" w:cs="Cambria"/>
          <w:i/>
          <w:iCs/>
          <w:sz w:val="24"/>
          <w:szCs w:val="24"/>
          <w:lang w:val="lt-LT"/>
        </w:rPr>
        <w:t>nuo diskriminacijos nukentėjusiems asmenims</w:t>
      </w:r>
      <w:r w:rsidR="00AE7A07" w:rsidRPr="00AD2BF4">
        <w:rPr>
          <w:rFonts w:ascii="Palatino Linotype" w:hAnsi="Palatino Linotype" w:cs="Cambria"/>
          <w:i/>
          <w:iCs/>
          <w:sz w:val="24"/>
          <w:szCs w:val="24"/>
          <w:lang w:val="lt-LT"/>
        </w:rPr>
        <w:t>?</w:t>
      </w:r>
    </w:p>
    <w:p w:rsidR="00AE7A07" w:rsidRPr="00AD2BF4" w:rsidRDefault="00AE7A07" w:rsidP="000A0FEE">
      <w:pPr>
        <w:spacing w:after="0" w:line="240" w:lineRule="auto"/>
        <w:jc w:val="both"/>
        <w:rPr>
          <w:rFonts w:ascii="Palatino Linotype" w:hAnsi="Palatino Linotype" w:cs="Cambria"/>
          <w:sz w:val="24"/>
          <w:szCs w:val="24"/>
          <w:lang w:val="lt-LT"/>
        </w:rPr>
      </w:pPr>
    </w:p>
    <w:p w:rsidR="00C77719" w:rsidRPr="00AD2BF4" w:rsidRDefault="00C77719" w:rsidP="000A0FEE">
      <w:pPr>
        <w:spacing w:after="0" w:line="240" w:lineRule="auto"/>
        <w:jc w:val="both"/>
        <w:rPr>
          <w:rFonts w:ascii="Palatino Linotype" w:hAnsi="Palatino Linotype" w:cs="Cambria"/>
          <w:sz w:val="24"/>
          <w:szCs w:val="24"/>
          <w:lang w:val="lt-LT"/>
        </w:rPr>
      </w:pPr>
      <w:r w:rsidRPr="00AD2BF4">
        <w:rPr>
          <w:rFonts w:ascii="Palatino Linotype" w:hAnsi="Palatino Linotype" w:cs="Cambria"/>
          <w:sz w:val="24"/>
          <w:szCs w:val="24"/>
          <w:lang w:val="lt-LT"/>
        </w:rPr>
        <w:t xml:space="preserve">Tik teismas gali skirti žalos atlyginimą </w:t>
      </w:r>
      <w:r w:rsidR="00D64FE0" w:rsidRPr="00AD2BF4">
        <w:rPr>
          <w:rFonts w:ascii="Palatino Linotype" w:hAnsi="Palatino Linotype" w:cs="Cambria"/>
          <w:sz w:val="24"/>
          <w:szCs w:val="24"/>
          <w:lang w:val="lt-LT"/>
        </w:rPr>
        <w:t>nuo diskriminacijos nukentėjusiems asmenims</w:t>
      </w:r>
      <w:r w:rsidRPr="00AD2BF4">
        <w:rPr>
          <w:rFonts w:ascii="Palatino Linotype" w:hAnsi="Palatino Linotype" w:cs="Cambria"/>
          <w:sz w:val="24"/>
          <w:szCs w:val="24"/>
          <w:lang w:val="lt-LT"/>
        </w:rPr>
        <w:t xml:space="preserve">. Įstatymas nenumato aukštutinės neturtinės žalos atlyginimo ribos. </w:t>
      </w:r>
      <w:r w:rsidR="0041643B" w:rsidRPr="00AD2BF4">
        <w:rPr>
          <w:rFonts w:ascii="Palatino Linotype" w:hAnsi="Palatino Linotype" w:cs="Cambria"/>
          <w:sz w:val="24"/>
          <w:szCs w:val="24"/>
          <w:lang w:val="lt-LT"/>
        </w:rPr>
        <w:t xml:space="preserve">Suformuota </w:t>
      </w:r>
      <w:r w:rsidR="002A51EA" w:rsidRPr="00AD2BF4">
        <w:rPr>
          <w:rFonts w:ascii="Palatino Linotype" w:hAnsi="Palatino Linotype" w:cs="Cambria"/>
          <w:sz w:val="24"/>
          <w:szCs w:val="24"/>
          <w:lang w:val="lt-LT"/>
        </w:rPr>
        <w:t>t</w:t>
      </w:r>
      <w:r w:rsidR="0041643B" w:rsidRPr="00AD2BF4">
        <w:rPr>
          <w:rFonts w:ascii="Palatino Linotype" w:hAnsi="Palatino Linotype" w:cs="Cambria"/>
          <w:sz w:val="24"/>
          <w:szCs w:val="24"/>
          <w:lang w:val="lt-LT"/>
        </w:rPr>
        <w:t xml:space="preserve">eisminė praktika rodo, kad </w:t>
      </w:r>
      <w:r w:rsidR="00D64FE0" w:rsidRPr="00AD2BF4">
        <w:rPr>
          <w:rFonts w:ascii="Palatino Linotype" w:hAnsi="Palatino Linotype" w:cs="Cambria"/>
          <w:sz w:val="24"/>
          <w:szCs w:val="24"/>
          <w:lang w:val="lt-LT"/>
        </w:rPr>
        <w:t xml:space="preserve">sumos, skiriamos ieškovams kaip neturtinės žalos atlyginimas, dažniausiai yra mažos. </w:t>
      </w:r>
      <w:r w:rsidR="00D3472A" w:rsidRPr="00AD2BF4">
        <w:rPr>
          <w:rFonts w:ascii="Palatino Linotype" w:hAnsi="Palatino Linotype" w:cs="Cambria"/>
          <w:sz w:val="24"/>
          <w:szCs w:val="24"/>
          <w:lang w:val="lt-LT"/>
        </w:rPr>
        <w:t>Kompensacija už tur</w:t>
      </w:r>
      <w:r w:rsidR="00EF2F19" w:rsidRPr="00AD2BF4">
        <w:rPr>
          <w:rFonts w:ascii="Palatino Linotype" w:hAnsi="Palatino Linotype" w:cs="Cambria"/>
          <w:sz w:val="24"/>
          <w:szCs w:val="24"/>
          <w:lang w:val="lt-LT"/>
        </w:rPr>
        <w:t>t</w:t>
      </w:r>
      <w:r w:rsidR="00D3472A" w:rsidRPr="00AD2BF4">
        <w:rPr>
          <w:rFonts w:ascii="Palatino Linotype" w:hAnsi="Palatino Linotype" w:cs="Cambria"/>
          <w:sz w:val="24"/>
          <w:szCs w:val="24"/>
          <w:lang w:val="lt-LT"/>
        </w:rPr>
        <w:t xml:space="preserve">inės žalos atlyginimą yra skiriama vadovaujantis ieškovo pateiktais pagrindžiančiais įrodymais. </w:t>
      </w:r>
    </w:p>
    <w:p w:rsidR="00C77719" w:rsidRPr="00AD2BF4" w:rsidRDefault="00C77719" w:rsidP="000A0FEE">
      <w:pPr>
        <w:spacing w:after="0" w:line="240" w:lineRule="auto"/>
        <w:jc w:val="both"/>
        <w:rPr>
          <w:rFonts w:ascii="Palatino Linotype" w:hAnsi="Palatino Linotype" w:cs="Cambria"/>
          <w:sz w:val="24"/>
          <w:szCs w:val="24"/>
          <w:lang w:val="lt-LT"/>
        </w:rPr>
      </w:pPr>
    </w:p>
    <w:p w:rsidR="00E72A03" w:rsidRPr="00AD2BF4" w:rsidRDefault="00D64FE0" w:rsidP="00E72A03">
      <w:pPr>
        <w:tabs>
          <w:tab w:val="left" w:pos="3795"/>
          <w:tab w:val="left" w:pos="7872"/>
          <w:tab w:val="left" w:pos="10678"/>
        </w:tabs>
        <w:spacing w:after="0" w:line="240" w:lineRule="auto"/>
        <w:jc w:val="both"/>
        <w:rPr>
          <w:rFonts w:ascii="Palatino Linotype" w:hAnsi="Palatino Linotype" w:cs="Cambria"/>
          <w:b/>
          <w:bCs/>
          <w:sz w:val="24"/>
          <w:szCs w:val="24"/>
          <w:lang w:val="lt-LT"/>
        </w:rPr>
      </w:pPr>
      <w:r w:rsidRPr="00AD2BF4">
        <w:rPr>
          <w:rFonts w:ascii="Palatino Linotype" w:hAnsi="Palatino Linotype" w:cs="Cambria"/>
          <w:b/>
          <w:bCs/>
          <w:sz w:val="24"/>
          <w:szCs w:val="24"/>
          <w:lang w:val="lt-LT"/>
        </w:rPr>
        <w:t>4. teisės aktuose, politikoje ir praktikoje vadovautis šios rekomendacijos priede pateiktais principais ir priemonėmis;</w:t>
      </w:r>
    </w:p>
    <w:p w:rsidR="00AE7A07" w:rsidRPr="00AD2BF4" w:rsidRDefault="00AE7A07" w:rsidP="000A0FEE">
      <w:pPr>
        <w:tabs>
          <w:tab w:val="left" w:pos="3795"/>
          <w:tab w:val="left" w:pos="7872"/>
          <w:tab w:val="left" w:pos="10678"/>
        </w:tabs>
        <w:spacing w:after="0" w:line="240" w:lineRule="auto"/>
        <w:jc w:val="both"/>
        <w:rPr>
          <w:rFonts w:ascii="Palatino Linotype" w:hAnsi="Palatino Linotype" w:cs="Cambria"/>
          <w:color w:val="000000"/>
          <w:sz w:val="24"/>
          <w:szCs w:val="24"/>
          <w:lang w:val="lt-LT" w:eastAsia="en-GB"/>
        </w:rPr>
      </w:pPr>
    </w:p>
    <w:p w:rsidR="00AE7A07" w:rsidRPr="00AD2BF4" w:rsidRDefault="0085418A" w:rsidP="000A0FEE">
      <w:pPr>
        <w:tabs>
          <w:tab w:val="left" w:pos="3795"/>
          <w:tab w:val="left" w:pos="7872"/>
          <w:tab w:val="left" w:pos="10678"/>
        </w:tabs>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Jokių veiksmų.</w:t>
      </w:r>
    </w:p>
    <w:p w:rsidR="00AE7A07" w:rsidRPr="00AD2BF4" w:rsidRDefault="00AE7A07" w:rsidP="000A0FEE">
      <w:pPr>
        <w:tabs>
          <w:tab w:val="left" w:pos="3795"/>
          <w:tab w:val="left" w:pos="7872"/>
          <w:tab w:val="left" w:pos="10678"/>
        </w:tabs>
        <w:spacing w:after="0" w:line="240" w:lineRule="auto"/>
        <w:jc w:val="both"/>
        <w:rPr>
          <w:rFonts w:ascii="Palatino Linotype" w:hAnsi="Palatino Linotype" w:cs="Cambria"/>
          <w:sz w:val="24"/>
          <w:szCs w:val="24"/>
          <w:lang w:val="lt-LT"/>
        </w:rPr>
      </w:pPr>
      <w:r w:rsidRPr="00AD2BF4">
        <w:rPr>
          <w:rFonts w:ascii="Palatino Linotype" w:hAnsi="Palatino Linotype" w:cs="Cambria"/>
          <w:color w:val="000000"/>
          <w:sz w:val="24"/>
          <w:szCs w:val="24"/>
          <w:lang w:val="lt-LT" w:eastAsia="en-GB"/>
        </w:rPr>
        <w:tab/>
      </w:r>
      <w:r w:rsidRPr="00AD2BF4">
        <w:rPr>
          <w:rFonts w:ascii="Palatino Linotype" w:hAnsi="Palatino Linotype" w:cs="Cambria"/>
          <w:sz w:val="24"/>
          <w:szCs w:val="24"/>
          <w:lang w:val="lt-LT"/>
        </w:rPr>
        <w:tab/>
      </w:r>
      <w:r w:rsidRPr="00AD2BF4">
        <w:rPr>
          <w:rFonts w:ascii="Palatino Linotype" w:hAnsi="Palatino Linotype" w:cs="Cambria"/>
          <w:sz w:val="24"/>
          <w:szCs w:val="24"/>
          <w:lang w:val="lt-LT"/>
        </w:rPr>
        <w:tab/>
      </w:r>
    </w:p>
    <w:p w:rsidR="00E72A03" w:rsidRPr="00AD2BF4" w:rsidRDefault="00D64FE0" w:rsidP="00E72A03">
      <w:pPr>
        <w:spacing w:after="0" w:line="240" w:lineRule="auto"/>
        <w:jc w:val="both"/>
        <w:rPr>
          <w:rFonts w:ascii="Palatino Linotype" w:hAnsi="Palatino Linotype" w:cs="Cambria"/>
          <w:b/>
          <w:bCs/>
          <w:sz w:val="24"/>
          <w:szCs w:val="24"/>
          <w:lang w:val="lt-LT"/>
        </w:rPr>
      </w:pPr>
      <w:r w:rsidRPr="00AD2BF4">
        <w:rPr>
          <w:rFonts w:ascii="Palatino Linotype" w:hAnsi="Palatino Linotype" w:cs="Cambria"/>
          <w:b/>
          <w:bCs/>
          <w:sz w:val="24"/>
          <w:szCs w:val="24"/>
          <w:lang w:val="lt-LT"/>
        </w:rPr>
        <w:t>5. tinkamomis priemonėmis ir veiksmais užtikrinti, kad ši rekomendacija, įskaitant priedą, būtų išversta ir platinama kaip įmanoma plačiau.</w:t>
      </w:r>
    </w:p>
    <w:p w:rsidR="00AE7A07" w:rsidRPr="00AD2BF4" w:rsidRDefault="00AE7A07" w:rsidP="000A0FEE">
      <w:pPr>
        <w:spacing w:after="0" w:line="240" w:lineRule="auto"/>
        <w:jc w:val="both"/>
        <w:rPr>
          <w:rFonts w:ascii="Palatino Linotype" w:hAnsi="Palatino Linotype" w:cs="Cambria"/>
          <w:sz w:val="24"/>
          <w:szCs w:val="24"/>
          <w:lang w:val="lt-LT"/>
        </w:rPr>
      </w:pPr>
    </w:p>
    <w:p w:rsidR="00AE7A07" w:rsidRPr="00AD2BF4" w:rsidRDefault="002A2B17" w:rsidP="000A0FEE">
      <w:pPr>
        <w:numPr>
          <w:ilvl w:val="0"/>
          <w:numId w:val="11"/>
        </w:numPr>
        <w:spacing w:after="0" w:line="240" w:lineRule="auto"/>
        <w:jc w:val="both"/>
        <w:rPr>
          <w:rFonts w:ascii="Palatino Linotype" w:hAnsi="Palatino Linotype" w:cs="Cambria"/>
          <w:i/>
          <w:iCs/>
          <w:sz w:val="24"/>
          <w:szCs w:val="24"/>
          <w:lang w:val="lt-LT"/>
        </w:rPr>
      </w:pPr>
      <w:r w:rsidRPr="00AD2BF4">
        <w:rPr>
          <w:rFonts w:ascii="Palatino Linotype" w:hAnsi="Palatino Linotype" w:cs="Cambria"/>
          <w:i/>
          <w:iCs/>
          <w:sz w:val="24"/>
          <w:szCs w:val="24"/>
          <w:lang w:val="lt-LT"/>
        </w:rPr>
        <w:t xml:space="preserve">Kokių žingsnių buvo imtasi, </w:t>
      </w:r>
      <w:r w:rsidR="00D64FE0" w:rsidRPr="00AD2BF4">
        <w:rPr>
          <w:rFonts w:ascii="Palatino Linotype" w:hAnsi="Palatino Linotype" w:cs="Cambria"/>
          <w:i/>
          <w:iCs/>
          <w:sz w:val="24"/>
          <w:szCs w:val="24"/>
          <w:lang w:val="lt-LT"/>
        </w:rPr>
        <w:t>siekiant</w:t>
      </w:r>
      <w:r w:rsidRPr="00AD2BF4">
        <w:rPr>
          <w:rFonts w:ascii="Palatino Linotype" w:hAnsi="Palatino Linotype" w:cs="Cambria"/>
          <w:i/>
          <w:iCs/>
          <w:sz w:val="24"/>
          <w:szCs w:val="24"/>
          <w:lang w:val="lt-LT"/>
        </w:rPr>
        <w:t xml:space="preserve"> už</w:t>
      </w:r>
      <w:r w:rsidR="00EF2F19" w:rsidRPr="00AD2BF4">
        <w:rPr>
          <w:rFonts w:ascii="Palatino Linotype" w:hAnsi="Palatino Linotype" w:cs="Cambria"/>
          <w:i/>
          <w:iCs/>
          <w:sz w:val="24"/>
          <w:szCs w:val="24"/>
          <w:lang w:val="lt-LT"/>
        </w:rPr>
        <w:t>tikrinti kiek įmanoma platesn</w:t>
      </w:r>
      <w:r w:rsidR="00D64FE0" w:rsidRPr="00AD2BF4">
        <w:rPr>
          <w:rFonts w:ascii="Palatino Linotype" w:hAnsi="Palatino Linotype" w:cs="Cambria"/>
          <w:i/>
          <w:iCs/>
          <w:sz w:val="24"/>
          <w:szCs w:val="24"/>
          <w:lang w:val="lt-LT"/>
        </w:rPr>
        <w:t>ę</w:t>
      </w:r>
      <w:r w:rsidR="00EF2F19" w:rsidRPr="00AD2BF4">
        <w:rPr>
          <w:rFonts w:ascii="Palatino Linotype" w:hAnsi="Palatino Linotype" w:cs="Cambria"/>
          <w:i/>
          <w:iCs/>
          <w:sz w:val="24"/>
          <w:szCs w:val="24"/>
          <w:lang w:val="lt-LT"/>
        </w:rPr>
        <w:t xml:space="preserve"> R</w:t>
      </w:r>
      <w:r w:rsidRPr="00AD2BF4">
        <w:rPr>
          <w:rFonts w:ascii="Palatino Linotype" w:hAnsi="Palatino Linotype" w:cs="Cambria"/>
          <w:i/>
          <w:iCs/>
          <w:sz w:val="24"/>
          <w:szCs w:val="24"/>
          <w:lang w:val="lt-LT"/>
        </w:rPr>
        <w:t xml:space="preserve">ekomendacijos ir jos Priedo </w:t>
      </w:r>
      <w:r w:rsidR="00D64FE0" w:rsidRPr="00AD2BF4">
        <w:rPr>
          <w:rFonts w:ascii="Palatino Linotype" w:hAnsi="Palatino Linotype" w:cs="Cambria"/>
          <w:i/>
          <w:iCs/>
          <w:sz w:val="24"/>
          <w:szCs w:val="24"/>
          <w:lang w:val="lt-LT"/>
        </w:rPr>
        <w:t>sklaidą</w:t>
      </w:r>
      <w:r w:rsidR="00AE7A07" w:rsidRPr="00AD2BF4">
        <w:rPr>
          <w:rFonts w:ascii="Palatino Linotype" w:hAnsi="Palatino Linotype" w:cs="Cambria"/>
          <w:i/>
          <w:iCs/>
          <w:sz w:val="24"/>
          <w:szCs w:val="24"/>
          <w:lang w:val="lt-LT"/>
        </w:rPr>
        <w:t>?</w:t>
      </w:r>
    </w:p>
    <w:p w:rsidR="00AE7A07" w:rsidRPr="00AD2BF4" w:rsidRDefault="00AE7A07" w:rsidP="000A0FEE">
      <w:pPr>
        <w:spacing w:after="0" w:line="240" w:lineRule="auto"/>
        <w:jc w:val="both"/>
        <w:rPr>
          <w:rFonts w:ascii="Palatino Linotype" w:hAnsi="Palatino Linotype" w:cs="Cambria"/>
          <w:sz w:val="24"/>
          <w:szCs w:val="24"/>
          <w:lang w:val="lt-LT"/>
        </w:rPr>
      </w:pPr>
    </w:p>
    <w:p w:rsidR="00E7735F" w:rsidRPr="00AD2BF4" w:rsidRDefault="002A2B17" w:rsidP="000A0FEE">
      <w:pPr>
        <w:spacing w:after="0" w:line="240" w:lineRule="auto"/>
        <w:jc w:val="both"/>
        <w:rPr>
          <w:rFonts w:ascii="Palatino Linotype" w:hAnsi="Palatino Linotype" w:cs="Cambria"/>
          <w:sz w:val="24"/>
          <w:szCs w:val="24"/>
          <w:lang w:val="lt-LT"/>
        </w:rPr>
      </w:pPr>
      <w:r w:rsidRPr="00AD2BF4">
        <w:rPr>
          <w:rFonts w:ascii="Palatino Linotype" w:hAnsi="Palatino Linotype" w:cs="Cambria"/>
          <w:sz w:val="24"/>
          <w:szCs w:val="24"/>
          <w:lang w:val="lt-LT"/>
        </w:rPr>
        <w:t>2012 m. gegužės 28 d. Socialinės apsaugos ir darbo ministerija</w:t>
      </w:r>
      <w:r w:rsidR="007A07AE" w:rsidRPr="00AD2BF4">
        <w:rPr>
          <w:rFonts w:ascii="Palatino Linotype" w:hAnsi="Palatino Linotype" w:cs="Cambria"/>
          <w:sz w:val="24"/>
          <w:szCs w:val="24"/>
          <w:lang w:val="lt-LT"/>
        </w:rPr>
        <w:t xml:space="preserve"> atsakyme į paklausimą</w:t>
      </w:r>
      <w:r w:rsidR="00392912" w:rsidRPr="00AD2BF4">
        <w:rPr>
          <w:rFonts w:ascii="Palatino Linotype" w:hAnsi="Palatino Linotype" w:cs="Cambria"/>
          <w:sz w:val="24"/>
          <w:szCs w:val="24"/>
          <w:lang w:val="lt-LT"/>
        </w:rPr>
        <w:t xml:space="preserve"> </w:t>
      </w:r>
      <w:r w:rsidR="007A07AE" w:rsidRPr="00AD2BF4">
        <w:rPr>
          <w:rFonts w:ascii="Palatino Linotype" w:hAnsi="Palatino Linotype" w:cs="Cambria"/>
          <w:sz w:val="24"/>
          <w:szCs w:val="24"/>
          <w:lang w:val="lt-LT"/>
        </w:rPr>
        <w:t xml:space="preserve">suteikti informaciją dėl Rekomendacijos ir jos Priedo </w:t>
      </w:r>
      <w:r w:rsidR="009B60A0" w:rsidRPr="00AD2BF4">
        <w:rPr>
          <w:rFonts w:ascii="Palatino Linotype" w:hAnsi="Palatino Linotype" w:cs="Cambria"/>
          <w:sz w:val="24"/>
          <w:szCs w:val="24"/>
          <w:lang w:val="lt-LT"/>
        </w:rPr>
        <w:t>įgyvendinimo</w:t>
      </w:r>
      <w:r w:rsidR="007A07AE" w:rsidRPr="00AD2BF4">
        <w:rPr>
          <w:rFonts w:ascii="Palatino Linotype" w:hAnsi="Palatino Linotype" w:cs="Cambria"/>
          <w:sz w:val="24"/>
          <w:szCs w:val="24"/>
          <w:lang w:val="lt-LT"/>
        </w:rPr>
        <w:t xml:space="preserve">, pažymėjo, kad </w:t>
      </w:r>
      <w:r w:rsidR="009B60A0" w:rsidRPr="00AD2BF4">
        <w:rPr>
          <w:rFonts w:ascii="Palatino Linotype" w:hAnsi="Palatino Linotype" w:cs="Cambria"/>
          <w:sz w:val="24"/>
          <w:szCs w:val="24"/>
          <w:lang w:val="lt-LT"/>
        </w:rPr>
        <w:t xml:space="preserve">ET Rekomendacija yra išversta į </w:t>
      </w:r>
      <w:r w:rsidR="00482603" w:rsidRPr="00AD2BF4">
        <w:rPr>
          <w:rFonts w:ascii="Palatino Linotype" w:hAnsi="Palatino Linotype" w:cs="Cambria"/>
          <w:sz w:val="24"/>
          <w:szCs w:val="24"/>
          <w:lang w:val="lt-LT"/>
        </w:rPr>
        <w:t>l</w:t>
      </w:r>
      <w:r w:rsidR="00E7735F" w:rsidRPr="00AD2BF4">
        <w:rPr>
          <w:rFonts w:ascii="Palatino Linotype" w:hAnsi="Palatino Linotype" w:cs="Cambria"/>
          <w:sz w:val="24"/>
          <w:szCs w:val="24"/>
          <w:lang w:val="lt-LT"/>
        </w:rPr>
        <w:t>ietuvių k</w:t>
      </w:r>
      <w:r w:rsidR="00D64FE0" w:rsidRPr="00AD2BF4">
        <w:rPr>
          <w:rFonts w:ascii="Palatino Linotype" w:hAnsi="Palatino Linotype" w:cs="Cambria"/>
          <w:sz w:val="24"/>
          <w:szCs w:val="24"/>
          <w:lang w:val="lt-LT"/>
        </w:rPr>
        <w:t>albą</w:t>
      </w:r>
      <w:r w:rsidR="00E7735F" w:rsidRPr="00AD2BF4">
        <w:rPr>
          <w:rFonts w:ascii="Palatino Linotype" w:hAnsi="Palatino Linotype" w:cs="Cambria"/>
          <w:sz w:val="24"/>
          <w:szCs w:val="24"/>
          <w:lang w:val="lt-LT"/>
        </w:rPr>
        <w:t>, tačiau vertimas nėra oficialus. Ministerija nenurodė</w:t>
      </w:r>
      <w:r w:rsidR="00400CC4" w:rsidRPr="00AD2BF4">
        <w:rPr>
          <w:rFonts w:ascii="Palatino Linotype" w:hAnsi="Palatino Linotype" w:cs="Cambria"/>
          <w:sz w:val="24"/>
          <w:szCs w:val="24"/>
          <w:lang w:val="lt-LT"/>
        </w:rPr>
        <w:t xml:space="preserve">, kada </w:t>
      </w:r>
      <w:r w:rsidR="00D64FE0" w:rsidRPr="00AD2BF4">
        <w:rPr>
          <w:rFonts w:ascii="Palatino Linotype" w:hAnsi="Palatino Linotype" w:cs="Cambria"/>
          <w:sz w:val="24"/>
          <w:szCs w:val="24"/>
          <w:lang w:val="lt-LT"/>
        </w:rPr>
        <w:t>galima tikėtis turėti</w:t>
      </w:r>
      <w:r w:rsidR="007D2B29" w:rsidRPr="00AD2BF4">
        <w:rPr>
          <w:rFonts w:ascii="Palatino Linotype" w:hAnsi="Palatino Linotype" w:cs="Cambria"/>
          <w:sz w:val="24"/>
          <w:szCs w:val="24"/>
          <w:lang w:val="lt-LT"/>
        </w:rPr>
        <w:t xml:space="preserve"> oficialų Rekomendacijos ir</w:t>
      </w:r>
      <w:r w:rsidR="00D64FE0" w:rsidRPr="00AD2BF4">
        <w:rPr>
          <w:rFonts w:ascii="Palatino Linotype" w:hAnsi="Palatino Linotype" w:cs="Cambria"/>
          <w:sz w:val="24"/>
          <w:szCs w:val="24"/>
          <w:lang w:val="lt-LT"/>
        </w:rPr>
        <w:t xml:space="preserve"> jos</w:t>
      </w:r>
      <w:r w:rsidR="007D2B29" w:rsidRPr="00AD2BF4">
        <w:rPr>
          <w:rFonts w:ascii="Palatino Linotype" w:hAnsi="Palatino Linotype" w:cs="Cambria"/>
          <w:sz w:val="24"/>
          <w:szCs w:val="24"/>
          <w:lang w:val="lt-LT"/>
        </w:rPr>
        <w:t xml:space="preserve"> </w:t>
      </w:r>
      <w:r w:rsidR="00DF6F6D" w:rsidRPr="00AD2BF4">
        <w:rPr>
          <w:rFonts w:ascii="Palatino Linotype" w:hAnsi="Palatino Linotype" w:cs="Cambria"/>
          <w:sz w:val="24"/>
          <w:szCs w:val="24"/>
          <w:lang w:val="lt-LT"/>
        </w:rPr>
        <w:t>P</w:t>
      </w:r>
      <w:r w:rsidR="00400CC4" w:rsidRPr="00AD2BF4">
        <w:rPr>
          <w:rFonts w:ascii="Palatino Linotype" w:hAnsi="Palatino Linotype" w:cs="Cambria"/>
          <w:sz w:val="24"/>
          <w:szCs w:val="24"/>
          <w:lang w:val="lt-LT"/>
        </w:rPr>
        <w:t>riedo vertimą bei kokių žingsnių buvo imta</w:t>
      </w:r>
      <w:r w:rsidR="00DF6F6D" w:rsidRPr="00AD2BF4">
        <w:rPr>
          <w:rFonts w:ascii="Palatino Linotype" w:hAnsi="Palatino Linotype" w:cs="Cambria"/>
          <w:sz w:val="24"/>
          <w:szCs w:val="24"/>
          <w:lang w:val="lt-LT"/>
        </w:rPr>
        <w:t>si (ar planuojama imtis) dėl</w:t>
      </w:r>
      <w:r w:rsidR="00400CC4" w:rsidRPr="00AD2BF4">
        <w:rPr>
          <w:rFonts w:ascii="Palatino Linotype" w:hAnsi="Palatino Linotype" w:cs="Cambria"/>
          <w:sz w:val="24"/>
          <w:szCs w:val="24"/>
          <w:lang w:val="lt-LT"/>
        </w:rPr>
        <w:t xml:space="preserve"> kiek įmanoma platesn</w:t>
      </w:r>
      <w:r w:rsidR="00D64FE0" w:rsidRPr="00AD2BF4">
        <w:rPr>
          <w:rFonts w:ascii="Palatino Linotype" w:hAnsi="Palatino Linotype" w:cs="Cambria"/>
          <w:sz w:val="24"/>
          <w:szCs w:val="24"/>
          <w:lang w:val="lt-LT"/>
        </w:rPr>
        <w:t>ės</w:t>
      </w:r>
      <w:r w:rsidR="00400CC4" w:rsidRPr="00AD2BF4">
        <w:rPr>
          <w:rFonts w:ascii="Palatino Linotype" w:hAnsi="Palatino Linotype" w:cs="Cambria"/>
          <w:sz w:val="24"/>
          <w:szCs w:val="24"/>
          <w:lang w:val="lt-LT"/>
        </w:rPr>
        <w:t xml:space="preserve"> </w:t>
      </w:r>
      <w:r w:rsidR="00DF6F6D" w:rsidRPr="00AD2BF4">
        <w:rPr>
          <w:rFonts w:ascii="Palatino Linotype" w:hAnsi="Palatino Linotype" w:cs="Cambria"/>
          <w:sz w:val="24"/>
          <w:szCs w:val="24"/>
          <w:lang w:val="lt-LT"/>
        </w:rPr>
        <w:t xml:space="preserve">Rekomendacijos </w:t>
      </w:r>
      <w:r w:rsidR="00D64FE0" w:rsidRPr="00AD2BF4">
        <w:rPr>
          <w:rFonts w:ascii="Palatino Linotype" w:hAnsi="Palatino Linotype" w:cs="Cambria"/>
          <w:sz w:val="24"/>
          <w:szCs w:val="24"/>
          <w:lang w:val="lt-LT"/>
        </w:rPr>
        <w:t xml:space="preserve">sklaids </w:t>
      </w:r>
      <w:r w:rsidR="00DF6F6D" w:rsidRPr="00AD2BF4">
        <w:rPr>
          <w:rFonts w:ascii="Palatino Linotype" w:hAnsi="Palatino Linotype" w:cs="Cambria"/>
          <w:sz w:val="24"/>
          <w:szCs w:val="24"/>
          <w:lang w:val="lt-LT"/>
        </w:rPr>
        <w:t>susijusiems asmenims, institucijoms bei</w:t>
      </w:r>
      <w:r w:rsidR="00392912" w:rsidRPr="00AD2BF4">
        <w:rPr>
          <w:rFonts w:ascii="Palatino Linotype" w:hAnsi="Palatino Linotype" w:cs="Cambria"/>
          <w:sz w:val="24"/>
          <w:szCs w:val="24"/>
          <w:lang w:val="lt-LT"/>
        </w:rPr>
        <w:t xml:space="preserve"> organizacijoms. </w:t>
      </w:r>
    </w:p>
    <w:p w:rsidR="00AE7A07" w:rsidRPr="00AD2BF4" w:rsidRDefault="00AE7A07" w:rsidP="000A0FEE">
      <w:pPr>
        <w:spacing w:after="0" w:line="240" w:lineRule="auto"/>
        <w:jc w:val="both"/>
        <w:rPr>
          <w:rFonts w:ascii="Palatino Linotype" w:hAnsi="Palatino Linotype" w:cs="Cambria"/>
          <w:i/>
          <w:iCs/>
          <w:sz w:val="24"/>
          <w:szCs w:val="24"/>
          <w:lang w:val="lt-LT"/>
        </w:rPr>
      </w:pPr>
    </w:p>
    <w:p w:rsidR="00AE7A07" w:rsidRPr="00AD2BF4" w:rsidRDefault="00DF6F6D" w:rsidP="000A0FEE">
      <w:pPr>
        <w:numPr>
          <w:ilvl w:val="0"/>
          <w:numId w:val="11"/>
        </w:numPr>
        <w:spacing w:after="0" w:line="240" w:lineRule="auto"/>
        <w:jc w:val="both"/>
        <w:rPr>
          <w:rFonts w:ascii="Palatino Linotype" w:hAnsi="Palatino Linotype" w:cs="Cambria"/>
          <w:i/>
          <w:iCs/>
          <w:sz w:val="24"/>
          <w:szCs w:val="24"/>
          <w:lang w:val="lt-LT"/>
        </w:rPr>
      </w:pPr>
      <w:r w:rsidRPr="00AD2BF4">
        <w:rPr>
          <w:rFonts w:ascii="Palatino Linotype" w:hAnsi="Palatino Linotype" w:cs="Cambria"/>
          <w:i/>
          <w:iCs/>
          <w:sz w:val="24"/>
          <w:szCs w:val="24"/>
          <w:lang w:val="lt-LT"/>
        </w:rPr>
        <w:t xml:space="preserve">Ar </w:t>
      </w:r>
      <w:r w:rsidR="00A829B2" w:rsidRPr="00AD2BF4">
        <w:rPr>
          <w:rFonts w:ascii="Palatino Linotype" w:hAnsi="Palatino Linotype" w:cs="Cambria"/>
          <w:i/>
          <w:iCs/>
          <w:sz w:val="24"/>
          <w:szCs w:val="24"/>
          <w:lang w:val="lt-LT"/>
        </w:rPr>
        <w:t xml:space="preserve">Rekomendacija ir jos Priedas </w:t>
      </w:r>
      <w:r w:rsidR="00E16808" w:rsidRPr="00AD2BF4">
        <w:rPr>
          <w:rFonts w:ascii="Palatino Linotype" w:hAnsi="Palatino Linotype" w:cs="Cambria"/>
          <w:i/>
          <w:iCs/>
          <w:sz w:val="24"/>
          <w:szCs w:val="24"/>
          <w:lang w:val="lt-LT"/>
        </w:rPr>
        <w:t>buvo išversti</w:t>
      </w:r>
      <w:r w:rsidR="00AE7A07" w:rsidRPr="00AD2BF4">
        <w:rPr>
          <w:rFonts w:ascii="Palatino Linotype" w:hAnsi="Palatino Linotype" w:cs="Cambria"/>
          <w:i/>
          <w:iCs/>
          <w:sz w:val="24"/>
          <w:szCs w:val="24"/>
          <w:lang w:val="lt-LT"/>
        </w:rPr>
        <w:t>?</w:t>
      </w:r>
    </w:p>
    <w:p w:rsidR="00AE7A07" w:rsidRPr="00AD2BF4" w:rsidRDefault="00AE7A07" w:rsidP="000A0FEE">
      <w:pPr>
        <w:spacing w:after="0" w:line="240" w:lineRule="auto"/>
        <w:jc w:val="both"/>
        <w:rPr>
          <w:rFonts w:ascii="Palatino Linotype" w:hAnsi="Palatino Linotype" w:cs="Cambria"/>
          <w:sz w:val="24"/>
          <w:szCs w:val="24"/>
          <w:lang w:val="lt-LT"/>
        </w:rPr>
      </w:pPr>
    </w:p>
    <w:p w:rsidR="00AE7A07" w:rsidRPr="00AD2BF4" w:rsidRDefault="00032FF3" w:rsidP="0092412C">
      <w:pPr>
        <w:spacing w:after="0" w:line="240" w:lineRule="auto"/>
        <w:jc w:val="both"/>
        <w:rPr>
          <w:rFonts w:ascii="Palatino Linotype" w:hAnsi="Palatino Linotype" w:cs="Cambria"/>
          <w:sz w:val="24"/>
          <w:szCs w:val="24"/>
          <w:lang w:val="lt-LT"/>
        </w:rPr>
      </w:pPr>
      <w:r w:rsidRPr="00AD2BF4">
        <w:rPr>
          <w:rFonts w:ascii="Palatino Linotype" w:hAnsi="Palatino Linotype" w:cs="Cambria"/>
          <w:sz w:val="24"/>
          <w:szCs w:val="24"/>
          <w:lang w:val="lt-LT"/>
        </w:rPr>
        <w:t>Remiantis Socialin</w:t>
      </w:r>
      <w:r w:rsidR="00D64FE0" w:rsidRPr="00AD2BF4">
        <w:rPr>
          <w:rFonts w:ascii="Palatino Linotype" w:hAnsi="Palatino Linotype" w:cs="Cambria"/>
          <w:sz w:val="24"/>
          <w:szCs w:val="24"/>
          <w:lang w:val="lt-LT"/>
        </w:rPr>
        <w:t>ės apsaugos ir darbo ministerijos suteikta informacija</w:t>
      </w:r>
      <w:r w:rsidRPr="00AD2BF4">
        <w:rPr>
          <w:rFonts w:ascii="Palatino Linotype" w:hAnsi="Palatino Linotype" w:cs="Cambria"/>
          <w:sz w:val="24"/>
          <w:szCs w:val="24"/>
          <w:lang w:val="lt-LT"/>
        </w:rPr>
        <w:t xml:space="preserve">, Rekomendacija ir jos Priedas yra </w:t>
      </w:r>
      <w:r w:rsidR="00D64FE0" w:rsidRPr="00AD2BF4">
        <w:rPr>
          <w:rFonts w:ascii="Palatino Linotype" w:hAnsi="Palatino Linotype" w:cs="Cambria"/>
          <w:sz w:val="24"/>
          <w:szCs w:val="24"/>
          <w:lang w:val="lt-LT"/>
        </w:rPr>
        <w:t xml:space="preserve">(neoficialiai) </w:t>
      </w:r>
      <w:r w:rsidRPr="00AD2BF4">
        <w:rPr>
          <w:rFonts w:ascii="Palatino Linotype" w:hAnsi="Palatino Linotype" w:cs="Cambria"/>
          <w:sz w:val="24"/>
          <w:szCs w:val="24"/>
          <w:lang w:val="lt-LT"/>
        </w:rPr>
        <w:t>išversti</w:t>
      </w:r>
      <w:r w:rsidR="00AE7A07" w:rsidRPr="00AD2BF4">
        <w:rPr>
          <w:rFonts w:ascii="Palatino Linotype" w:hAnsi="Palatino Linotype" w:cs="Cambria"/>
          <w:sz w:val="24"/>
          <w:szCs w:val="24"/>
          <w:lang w:val="lt-LT"/>
        </w:rPr>
        <w:t>.</w:t>
      </w:r>
      <w:r w:rsidR="00F41039" w:rsidRPr="00AD2BF4">
        <w:rPr>
          <w:rFonts w:ascii="Palatino Linotype" w:hAnsi="Palatino Linotype" w:cs="Cambria"/>
          <w:sz w:val="24"/>
          <w:szCs w:val="24"/>
          <w:lang w:val="lt-LT"/>
        </w:rPr>
        <w:t xml:space="preserve"> Ataskaitos rengimo metu R</w:t>
      </w:r>
      <w:r w:rsidR="00B63F3C" w:rsidRPr="00AD2BF4">
        <w:rPr>
          <w:rFonts w:ascii="Palatino Linotype" w:hAnsi="Palatino Linotype" w:cs="Cambria"/>
          <w:sz w:val="24"/>
          <w:szCs w:val="24"/>
          <w:lang w:val="lt-LT"/>
        </w:rPr>
        <w:t>ekomendacijos ir</w:t>
      </w:r>
      <w:r w:rsidR="00D64FE0" w:rsidRPr="00AD2BF4">
        <w:rPr>
          <w:rFonts w:ascii="Palatino Linotype" w:hAnsi="Palatino Linotype" w:cs="Cambria"/>
          <w:sz w:val="24"/>
          <w:szCs w:val="24"/>
          <w:lang w:val="lt-LT"/>
        </w:rPr>
        <w:t xml:space="preserve"> jos</w:t>
      </w:r>
      <w:r w:rsidR="00B63F3C" w:rsidRPr="00AD2BF4">
        <w:rPr>
          <w:rFonts w:ascii="Palatino Linotype" w:hAnsi="Palatino Linotype" w:cs="Cambria"/>
          <w:sz w:val="24"/>
          <w:szCs w:val="24"/>
          <w:lang w:val="lt-LT"/>
        </w:rPr>
        <w:t xml:space="preserve"> Priedo ver</w:t>
      </w:r>
      <w:r w:rsidR="00F41039" w:rsidRPr="00AD2BF4">
        <w:rPr>
          <w:rFonts w:ascii="Palatino Linotype" w:hAnsi="Palatino Linotype" w:cs="Cambria"/>
          <w:sz w:val="24"/>
          <w:szCs w:val="24"/>
          <w:lang w:val="lt-LT"/>
        </w:rPr>
        <w:t>t</w:t>
      </w:r>
      <w:r w:rsidR="00482603" w:rsidRPr="00AD2BF4">
        <w:rPr>
          <w:rFonts w:ascii="Palatino Linotype" w:hAnsi="Palatino Linotype" w:cs="Cambria"/>
          <w:sz w:val="24"/>
          <w:szCs w:val="24"/>
          <w:lang w:val="lt-LT"/>
        </w:rPr>
        <w:t>imas į l</w:t>
      </w:r>
      <w:r w:rsidR="00B63F3C" w:rsidRPr="00AD2BF4">
        <w:rPr>
          <w:rFonts w:ascii="Palatino Linotype" w:hAnsi="Palatino Linotype" w:cs="Cambria"/>
          <w:sz w:val="24"/>
          <w:szCs w:val="24"/>
          <w:lang w:val="lt-LT"/>
        </w:rPr>
        <w:t>ietuvių kal</w:t>
      </w:r>
      <w:r w:rsidR="00F41039" w:rsidRPr="00AD2BF4">
        <w:rPr>
          <w:rFonts w:ascii="Palatino Linotype" w:hAnsi="Palatino Linotype" w:cs="Cambria"/>
          <w:sz w:val="24"/>
          <w:szCs w:val="24"/>
          <w:lang w:val="lt-LT"/>
        </w:rPr>
        <w:t>bą nebuvo viešai prieinamas</w:t>
      </w:r>
      <w:r w:rsidR="00B63F3C" w:rsidRPr="00AD2BF4">
        <w:rPr>
          <w:rFonts w:ascii="Palatino Linotype" w:hAnsi="Palatino Linotype" w:cs="Cambria"/>
          <w:sz w:val="24"/>
          <w:szCs w:val="24"/>
          <w:lang w:val="lt-LT"/>
        </w:rPr>
        <w:t xml:space="preserve"> Socialinės apsaugos ir darbo miniserijos internetinėje svetainėje</w:t>
      </w:r>
      <w:r w:rsidR="00F41039" w:rsidRPr="00AD2BF4">
        <w:rPr>
          <w:rFonts w:ascii="Palatino Linotype" w:hAnsi="Palatino Linotype" w:cs="Cambria"/>
          <w:sz w:val="24"/>
          <w:szCs w:val="24"/>
          <w:lang w:val="lt-LT"/>
        </w:rPr>
        <w:t xml:space="preserve"> ar</w:t>
      </w:r>
      <w:r w:rsidR="00B63F3C" w:rsidRPr="00AD2BF4">
        <w:rPr>
          <w:rFonts w:ascii="Palatino Linotype" w:hAnsi="Palatino Linotype" w:cs="Cambria"/>
          <w:sz w:val="24"/>
          <w:szCs w:val="24"/>
          <w:lang w:val="lt-LT"/>
        </w:rPr>
        <w:t xml:space="preserve"> </w:t>
      </w:r>
      <w:r w:rsidR="00E16808" w:rsidRPr="00AD2BF4">
        <w:rPr>
          <w:rFonts w:ascii="Palatino Linotype" w:hAnsi="Palatino Linotype" w:cs="Cambria"/>
          <w:sz w:val="24"/>
          <w:szCs w:val="24"/>
          <w:lang w:val="lt-LT"/>
        </w:rPr>
        <w:t>pagrindinėje teisės aktų duomenų bazėje Seimo internetinėje svetainėje</w:t>
      </w:r>
      <w:r w:rsidR="007D2B29" w:rsidRPr="00AD2BF4">
        <w:rPr>
          <w:rFonts w:ascii="Palatino Linotype" w:hAnsi="Palatino Linotype" w:cs="Cambria"/>
          <w:sz w:val="24"/>
          <w:szCs w:val="24"/>
          <w:lang w:val="lt-LT"/>
        </w:rPr>
        <w:t>.</w:t>
      </w:r>
      <w:r w:rsidR="007D2B29" w:rsidRPr="00AD2BF4">
        <w:rPr>
          <w:rStyle w:val="FootnoteReference"/>
          <w:rFonts w:ascii="Palatino Linotype" w:hAnsi="Palatino Linotype" w:cs="Cambria"/>
          <w:sz w:val="24"/>
          <w:szCs w:val="24"/>
          <w:lang w:val="lt-LT"/>
        </w:rPr>
        <w:footnoteReference w:id="26"/>
      </w:r>
      <w:r w:rsidR="00AE7A07" w:rsidRPr="00AD2BF4">
        <w:rPr>
          <w:rFonts w:ascii="Palatino Linotype" w:hAnsi="Palatino Linotype" w:cs="Cambria"/>
          <w:sz w:val="24"/>
          <w:szCs w:val="24"/>
          <w:lang w:val="lt-LT"/>
        </w:rPr>
        <w:t xml:space="preserve">  </w:t>
      </w:r>
    </w:p>
    <w:p w:rsidR="00AE7A07" w:rsidRPr="00AD2BF4" w:rsidRDefault="00AE7A07" w:rsidP="000A0FEE">
      <w:pPr>
        <w:spacing w:after="0" w:line="240" w:lineRule="auto"/>
        <w:jc w:val="both"/>
        <w:rPr>
          <w:rFonts w:ascii="Palatino Linotype" w:hAnsi="Palatino Linotype" w:cs="Cambria"/>
          <w:i/>
          <w:iCs/>
          <w:sz w:val="24"/>
          <w:szCs w:val="24"/>
          <w:lang w:val="lt-LT"/>
        </w:rPr>
      </w:pPr>
    </w:p>
    <w:p w:rsidR="00AE7A07" w:rsidRPr="00AD2BF4" w:rsidRDefault="00A829B2" w:rsidP="000A0FEE">
      <w:pPr>
        <w:numPr>
          <w:ilvl w:val="0"/>
          <w:numId w:val="11"/>
        </w:numPr>
        <w:spacing w:after="0" w:line="240" w:lineRule="auto"/>
        <w:jc w:val="both"/>
        <w:rPr>
          <w:rFonts w:ascii="Palatino Linotype" w:hAnsi="Palatino Linotype" w:cs="Cambria"/>
          <w:i/>
          <w:iCs/>
          <w:sz w:val="24"/>
          <w:szCs w:val="24"/>
          <w:lang w:val="lt-LT"/>
        </w:rPr>
      </w:pPr>
      <w:r w:rsidRPr="00AD2BF4">
        <w:rPr>
          <w:rFonts w:ascii="Palatino Linotype" w:hAnsi="Palatino Linotype" w:cs="Cambria"/>
          <w:i/>
          <w:iCs/>
          <w:sz w:val="24"/>
          <w:szCs w:val="24"/>
          <w:lang w:val="lt-LT"/>
        </w:rPr>
        <w:t>Ar Rekomendacija ir jos Priedas buvo išplatinti:</w:t>
      </w:r>
    </w:p>
    <w:p w:rsidR="00AE7A07" w:rsidRPr="00AD2BF4" w:rsidRDefault="00AE7A07" w:rsidP="000A0FEE">
      <w:pPr>
        <w:spacing w:after="0" w:line="240" w:lineRule="auto"/>
        <w:ind w:left="1440"/>
        <w:jc w:val="both"/>
        <w:rPr>
          <w:rFonts w:ascii="Palatino Linotype" w:hAnsi="Palatino Linotype" w:cs="Cambria"/>
          <w:i/>
          <w:iCs/>
          <w:sz w:val="24"/>
          <w:szCs w:val="24"/>
          <w:lang w:val="lt-LT"/>
        </w:rPr>
      </w:pPr>
    </w:p>
    <w:p w:rsidR="00AE7A07" w:rsidRPr="00AD2BF4" w:rsidRDefault="00A829B2" w:rsidP="000A0FEE">
      <w:pPr>
        <w:pStyle w:val="ListParagraph"/>
        <w:numPr>
          <w:ilvl w:val="0"/>
          <w:numId w:val="1"/>
        </w:numPr>
        <w:spacing w:after="0" w:line="240" w:lineRule="auto"/>
        <w:jc w:val="both"/>
        <w:rPr>
          <w:rFonts w:ascii="Palatino Linotype" w:hAnsi="Palatino Linotype" w:cs="Cambria"/>
          <w:i/>
          <w:iCs/>
          <w:sz w:val="24"/>
          <w:szCs w:val="24"/>
          <w:lang w:val="lt-LT"/>
        </w:rPr>
      </w:pPr>
      <w:r w:rsidRPr="00AD2BF4">
        <w:rPr>
          <w:rFonts w:ascii="Palatino Linotype" w:hAnsi="Palatino Linotype" w:cs="Cambria"/>
          <w:i/>
          <w:iCs/>
          <w:sz w:val="24"/>
          <w:szCs w:val="24"/>
          <w:lang w:val="lt-LT"/>
        </w:rPr>
        <w:t>Lesbiečių, gėjų, biseksual</w:t>
      </w:r>
      <w:r w:rsidR="00D64FE0" w:rsidRPr="00AD2BF4">
        <w:rPr>
          <w:rFonts w:ascii="Palatino Linotype" w:hAnsi="Palatino Linotype" w:cs="Cambria"/>
          <w:i/>
          <w:iCs/>
          <w:sz w:val="24"/>
          <w:szCs w:val="24"/>
          <w:lang w:val="lt-LT"/>
        </w:rPr>
        <w:t>i</w:t>
      </w:r>
      <w:r w:rsidRPr="00AD2BF4">
        <w:rPr>
          <w:rFonts w:ascii="Palatino Linotype" w:hAnsi="Palatino Linotype" w:cs="Cambria"/>
          <w:i/>
          <w:iCs/>
          <w:sz w:val="24"/>
          <w:szCs w:val="24"/>
          <w:lang w:val="lt-LT"/>
        </w:rPr>
        <w:t>ų</w:t>
      </w:r>
      <w:r w:rsidR="00E32B64" w:rsidRPr="00AD2BF4">
        <w:rPr>
          <w:rFonts w:ascii="Palatino Linotype" w:hAnsi="Palatino Linotype" w:cs="Cambria"/>
          <w:i/>
          <w:iCs/>
          <w:sz w:val="24"/>
          <w:szCs w:val="24"/>
          <w:lang w:val="lt-LT"/>
        </w:rPr>
        <w:t xml:space="preserve"> ir transseksual</w:t>
      </w:r>
      <w:r w:rsidR="00D64FE0" w:rsidRPr="00AD2BF4">
        <w:rPr>
          <w:rFonts w:ascii="Palatino Linotype" w:hAnsi="Palatino Linotype" w:cs="Cambria"/>
          <w:i/>
          <w:iCs/>
          <w:sz w:val="24"/>
          <w:szCs w:val="24"/>
          <w:lang w:val="lt-LT"/>
        </w:rPr>
        <w:t>i</w:t>
      </w:r>
      <w:r w:rsidR="00E32B64" w:rsidRPr="00AD2BF4">
        <w:rPr>
          <w:rFonts w:ascii="Palatino Linotype" w:hAnsi="Palatino Linotype" w:cs="Cambria"/>
          <w:i/>
          <w:iCs/>
          <w:sz w:val="24"/>
          <w:szCs w:val="24"/>
          <w:lang w:val="lt-LT"/>
        </w:rPr>
        <w:t>ų</w:t>
      </w:r>
      <w:r w:rsidR="00D64FE0" w:rsidRPr="00AD2BF4">
        <w:rPr>
          <w:rFonts w:ascii="Palatino Linotype" w:hAnsi="Palatino Linotype" w:cs="Cambria"/>
          <w:i/>
          <w:iCs/>
          <w:sz w:val="24"/>
          <w:szCs w:val="24"/>
          <w:lang w:val="lt-LT"/>
        </w:rPr>
        <w:t xml:space="preserve"> asmenų bendruomen</w:t>
      </w:r>
      <w:r w:rsidR="001325F1" w:rsidRPr="00AD2BF4">
        <w:rPr>
          <w:rFonts w:ascii="Palatino Linotype" w:hAnsi="Palatino Linotype" w:cs="Cambria"/>
          <w:i/>
          <w:iCs/>
          <w:sz w:val="24"/>
          <w:szCs w:val="24"/>
          <w:lang w:val="lt-LT"/>
        </w:rPr>
        <w:t>ėje</w:t>
      </w:r>
      <w:r w:rsidR="00AE7A07" w:rsidRPr="00AD2BF4">
        <w:rPr>
          <w:rFonts w:ascii="Palatino Linotype" w:hAnsi="Palatino Linotype" w:cs="Cambria"/>
          <w:i/>
          <w:iCs/>
          <w:sz w:val="24"/>
          <w:szCs w:val="24"/>
          <w:lang w:val="lt-LT"/>
        </w:rPr>
        <w:t>?</w:t>
      </w:r>
    </w:p>
    <w:p w:rsidR="00AE7A07" w:rsidRPr="00AD2BF4" w:rsidRDefault="00E32B64" w:rsidP="000A0FEE">
      <w:pPr>
        <w:pStyle w:val="ListParagraph"/>
        <w:numPr>
          <w:ilvl w:val="0"/>
          <w:numId w:val="1"/>
        </w:numPr>
        <w:spacing w:after="0" w:line="240" w:lineRule="auto"/>
        <w:jc w:val="both"/>
        <w:rPr>
          <w:rFonts w:ascii="Palatino Linotype" w:hAnsi="Palatino Linotype" w:cs="Cambria"/>
          <w:i/>
          <w:iCs/>
          <w:sz w:val="24"/>
          <w:szCs w:val="24"/>
          <w:lang w:val="lt-LT"/>
        </w:rPr>
      </w:pPr>
      <w:r w:rsidRPr="00AD2BF4">
        <w:rPr>
          <w:rFonts w:ascii="Palatino Linotype" w:hAnsi="Palatino Linotype" w:cs="Cambria"/>
          <w:i/>
          <w:iCs/>
          <w:sz w:val="24"/>
          <w:szCs w:val="24"/>
          <w:lang w:val="lt-LT"/>
        </w:rPr>
        <w:t>Viešo administravimo institucij</w:t>
      </w:r>
      <w:r w:rsidR="001325F1" w:rsidRPr="00AD2BF4">
        <w:rPr>
          <w:rFonts w:ascii="Palatino Linotype" w:hAnsi="Palatino Linotype" w:cs="Cambria"/>
          <w:i/>
          <w:iCs/>
          <w:sz w:val="24"/>
          <w:szCs w:val="24"/>
          <w:lang w:val="lt-LT"/>
        </w:rPr>
        <w:t>oms</w:t>
      </w:r>
      <w:r w:rsidR="00AE7A07" w:rsidRPr="00AD2BF4">
        <w:rPr>
          <w:rFonts w:ascii="Palatino Linotype" w:hAnsi="Palatino Linotype" w:cs="Cambria"/>
          <w:i/>
          <w:iCs/>
          <w:sz w:val="24"/>
          <w:szCs w:val="24"/>
          <w:lang w:val="lt-LT"/>
        </w:rPr>
        <w:t>?</w:t>
      </w:r>
    </w:p>
    <w:p w:rsidR="00AE7A07" w:rsidRPr="00AD2BF4" w:rsidRDefault="00E32B64" w:rsidP="000A0FEE">
      <w:pPr>
        <w:pStyle w:val="ListParagraph"/>
        <w:numPr>
          <w:ilvl w:val="0"/>
          <w:numId w:val="1"/>
        </w:numPr>
        <w:spacing w:after="0" w:line="240" w:lineRule="auto"/>
        <w:jc w:val="both"/>
        <w:rPr>
          <w:rFonts w:ascii="Palatino Linotype" w:hAnsi="Palatino Linotype" w:cs="Cambria"/>
          <w:i/>
          <w:iCs/>
          <w:sz w:val="24"/>
          <w:szCs w:val="24"/>
          <w:lang w:val="lt-LT"/>
        </w:rPr>
      </w:pPr>
      <w:r w:rsidRPr="00AD2BF4">
        <w:rPr>
          <w:rFonts w:ascii="Palatino Linotype" w:hAnsi="Palatino Linotype" w:cs="Cambria"/>
          <w:i/>
          <w:iCs/>
          <w:sz w:val="24"/>
          <w:szCs w:val="24"/>
          <w:lang w:val="lt-LT"/>
        </w:rPr>
        <w:t>Teisėsaugos institucij</w:t>
      </w:r>
      <w:r w:rsidR="00D64FE0" w:rsidRPr="00AD2BF4">
        <w:rPr>
          <w:rFonts w:ascii="Palatino Linotype" w:hAnsi="Palatino Linotype" w:cs="Cambria"/>
          <w:i/>
          <w:iCs/>
          <w:sz w:val="24"/>
          <w:szCs w:val="24"/>
          <w:lang w:val="lt-LT"/>
        </w:rPr>
        <w:t>o</w:t>
      </w:r>
      <w:r w:rsidR="001325F1" w:rsidRPr="00AD2BF4">
        <w:rPr>
          <w:rFonts w:ascii="Palatino Linotype" w:hAnsi="Palatino Linotype" w:cs="Cambria"/>
          <w:i/>
          <w:iCs/>
          <w:sz w:val="24"/>
          <w:szCs w:val="24"/>
          <w:lang w:val="lt-LT"/>
        </w:rPr>
        <w:t>ms</w:t>
      </w:r>
      <w:r w:rsidRPr="00AD2BF4">
        <w:rPr>
          <w:rFonts w:ascii="Palatino Linotype" w:hAnsi="Palatino Linotype" w:cs="Cambria"/>
          <w:i/>
          <w:iCs/>
          <w:sz w:val="24"/>
          <w:szCs w:val="24"/>
          <w:lang w:val="lt-LT"/>
        </w:rPr>
        <w:t xml:space="preserve">, įskaitant teismus ir </w:t>
      </w:r>
      <w:r w:rsidR="00527945" w:rsidRPr="00AD2BF4">
        <w:rPr>
          <w:rFonts w:ascii="Palatino Linotype" w:hAnsi="Palatino Linotype" w:cs="Cambria"/>
          <w:i/>
          <w:iCs/>
          <w:sz w:val="24"/>
          <w:szCs w:val="24"/>
          <w:lang w:val="lt-LT"/>
        </w:rPr>
        <w:t>baudžiamąją sistemą</w:t>
      </w:r>
      <w:r w:rsidR="00AE7A07" w:rsidRPr="00AD2BF4">
        <w:rPr>
          <w:rFonts w:ascii="Palatino Linotype" w:hAnsi="Palatino Linotype" w:cs="Cambria"/>
          <w:i/>
          <w:iCs/>
          <w:sz w:val="24"/>
          <w:szCs w:val="24"/>
          <w:lang w:val="lt-LT"/>
        </w:rPr>
        <w:t>?</w:t>
      </w:r>
    </w:p>
    <w:p w:rsidR="00AE7A07" w:rsidRPr="00AD2BF4" w:rsidRDefault="00527945" w:rsidP="000A0FEE">
      <w:pPr>
        <w:pStyle w:val="ListParagraph"/>
        <w:numPr>
          <w:ilvl w:val="0"/>
          <w:numId w:val="1"/>
        </w:numPr>
        <w:spacing w:after="0" w:line="240" w:lineRule="auto"/>
        <w:jc w:val="both"/>
        <w:rPr>
          <w:rFonts w:ascii="Palatino Linotype" w:hAnsi="Palatino Linotype" w:cs="Cambria"/>
          <w:i/>
          <w:iCs/>
          <w:sz w:val="24"/>
          <w:szCs w:val="24"/>
          <w:lang w:val="lt-LT"/>
        </w:rPr>
      </w:pPr>
      <w:r w:rsidRPr="00AD2BF4">
        <w:rPr>
          <w:rFonts w:ascii="Palatino Linotype" w:hAnsi="Palatino Linotype" w:cs="Cambria"/>
          <w:i/>
          <w:iCs/>
          <w:sz w:val="24"/>
          <w:szCs w:val="24"/>
          <w:lang w:val="lt-LT"/>
        </w:rPr>
        <w:t>Nacionalin</w:t>
      </w:r>
      <w:r w:rsidR="001325F1" w:rsidRPr="00AD2BF4">
        <w:rPr>
          <w:rFonts w:ascii="Palatino Linotype" w:hAnsi="Palatino Linotype" w:cs="Cambria"/>
          <w:i/>
          <w:iCs/>
          <w:sz w:val="24"/>
          <w:szCs w:val="24"/>
          <w:lang w:val="lt-LT"/>
        </w:rPr>
        <w:t>ėms</w:t>
      </w:r>
      <w:r w:rsidRPr="00AD2BF4">
        <w:rPr>
          <w:rFonts w:ascii="Palatino Linotype" w:hAnsi="Palatino Linotype" w:cs="Cambria"/>
          <w:i/>
          <w:iCs/>
          <w:sz w:val="24"/>
          <w:szCs w:val="24"/>
          <w:lang w:val="lt-LT"/>
        </w:rPr>
        <w:t xml:space="preserve"> žmogaus teises ginanči</w:t>
      </w:r>
      <w:r w:rsidR="001325F1" w:rsidRPr="00AD2BF4">
        <w:rPr>
          <w:rFonts w:ascii="Palatino Linotype" w:hAnsi="Palatino Linotype" w:cs="Cambria"/>
          <w:i/>
          <w:iCs/>
          <w:sz w:val="24"/>
          <w:szCs w:val="24"/>
          <w:lang w:val="lt-LT"/>
        </w:rPr>
        <w:t>oms</w:t>
      </w:r>
      <w:r w:rsidRPr="00AD2BF4">
        <w:rPr>
          <w:rFonts w:ascii="Palatino Linotype" w:hAnsi="Palatino Linotype" w:cs="Cambria"/>
          <w:i/>
          <w:iCs/>
          <w:sz w:val="24"/>
          <w:szCs w:val="24"/>
          <w:lang w:val="lt-LT"/>
        </w:rPr>
        <w:t xml:space="preserve"> instiucij</w:t>
      </w:r>
      <w:r w:rsidR="001325F1" w:rsidRPr="00AD2BF4">
        <w:rPr>
          <w:rFonts w:ascii="Palatino Linotype" w:hAnsi="Palatino Linotype" w:cs="Cambria"/>
          <w:i/>
          <w:iCs/>
          <w:sz w:val="24"/>
          <w:szCs w:val="24"/>
          <w:lang w:val="lt-LT"/>
        </w:rPr>
        <w:t>oms</w:t>
      </w:r>
      <w:r w:rsidRPr="00AD2BF4">
        <w:rPr>
          <w:rFonts w:ascii="Palatino Linotype" w:hAnsi="Palatino Linotype" w:cs="Cambria"/>
          <w:i/>
          <w:iCs/>
          <w:sz w:val="24"/>
          <w:szCs w:val="24"/>
          <w:lang w:val="lt-LT"/>
        </w:rPr>
        <w:t xml:space="preserve"> </w:t>
      </w:r>
      <w:r w:rsidR="00AE7A07" w:rsidRPr="00AD2BF4">
        <w:rPr>
          <w:rFonts w:ascii="Palatino Linotype" w:hAnsi="Palatino Linotype" w:cs="Cambria"/>
          <w:i/>
          <w:iCs/>
          <w:sz w:val="24"/>
          <w:szCs w:val="24"/>
          <w:lang w:val="lt-LT"/>
        </w:rPr>
        <w:t>(</w:t>
      </w:r>
      <w:r w:rsidRPr="00AD2BF4">
        <w:rPr>
          <w:rFonts w:ascii="Palatino Linotype" w:hAnsi="Palatino Linotype" w:cs="Cambria"/>
          <w:i/>
          <w:iCs/>
          <w:sz w:val="24"/>
          <w:szCs w:val="24"/>
          <w:lang w:val="lt-LT"/>
        </w:rPr>
        <w:t xml:space="preserve">įskaitant </w:t>
      </w:r>
      <w:r w:rsidR="00C70446" w:rsidRPr="00AD2BF4">
        <w:rPr>
          <w:rFonts w:ascii="Palatino Linotype" w:hAnsi="Palatino Linotype" w:cs="Cambria"/>
          <w:i/>
          <w:iCs/>
          <w:sz w:val="24"/>
          <w:szCs w:val="24"/>
          <w:lang w:val="lt-LT"/>
        </w:rPr>
        <w:t>lygias galimybes užtikrinančias institucijas</w:t>
      </w:r>
      <w:r w:rsidR="00AE7A07" w:rsidRPr="00AD2BF4">
        <w:rPr>
          <w:rFonts w:ascii="Palatino Linotype" w:hAnsi="Palatino Linotype" w:cs="Cambria"/>
          <w:i/>
          <w:iCs/>
          <w:sz w:val="24"/>
          <w:szCs w:val="24"/>
          <w:lang w:val="lt-LT"/>
        </w:rPr>
        <w:t>)?</w:t>
      </w:r>
    </w:p>
    <w:p w:rsidR="00AE7A07" w:rsidRPr="00AD2BF4" w:rsidRDefault="00C70446" w:rsidP="000A0FEE">
      <w:pPr>
        <w:pStyle w:val="ListParagraph"/>
        <w:numPr>
          <w:ilvl w:val="0"/>
          <w:numId w:val="1"/>
        </w:numPr>
        <w:spacing w:after="0" w:line="240" w:lineRule="auto"/>
        <w:jc w:val="both"/>
        <w:rPr>
          <w:rFonts w:ascii="Palatino Linotype" w:hAnsi="Palatino Linotype" w:cs="Cambria"/>
          <w:i/>
          <w:iCs/>
          <w:sz w:val="24"/>
          <w:szCs w:val="24"/>
          <w:lang w:val="lt-LT"/>
        </w:rPr>
      </w:pPr>
      <w:r w:rsidRPr="00AD2BF4">
        <w:rPr>
          <w:rFonts w:ascii="Palatino Linotype" w:hAnsi="Palatino Linotype" w:cs="Cambria"/>
          <w:i/>
          <w:iCs/>
          <w:sz w:val="24"/>
          <w:szCs w:val="24"/>
          <w:lang w:val="lt-LT"/>
        </w:rPr>
        <w:t>Švietimo sistem</w:t>
      </w:r>
      <w:r w:rsidR="001325F1" w:rsidRPr="00AD2BF4">
        <w:rPr>
          <w:rFonts w:ascii="Palatino Linotype" w:hAnsi="Palatino Linotype" w:cs="Cambria"/>
          <w:i/>
          <w:iCs/>
          <w:sz w:val="24"/>
          <w:szCs w:val="24"/>
          <w:lang w:val="lt-LT"/>
        </w:rPr>
        <w:t>oje</w:t>
      </w:r>
      <w:r w:rsidR="00AE7A07" w:rsidRPr="00AD2BF4">
        <w:rPr>
          <w:rFonts w:ascii="Palatino Linotype" w:hAnsi="Palatino Linotype" w:cs="Cambria"/>
          <w:i/>
          <w:iCs/>
          <w:sz w:val="24"/>
          <w:szCs w:val="24"/>
          <w:lang w:val="lt-LT"/>
        </w:rPr>
        <w:t>?</w:t>
      </w:r>
    </w:p>
    <w:p w:rsidR="00AE7A07" w:rsidRPr="00AD2BF4" w:rsidRDefault="001325F1" w:rsidP="000A0FEE">
      <w:pPr>
        <w:pStyle w:val="ListParagraph"/>
        <w:numPr>
          <w:ilvl w:val="0"/>
          <w:numId w:val="1"/>
        </w:numPr>
        <w:spacing w:after="0" w:line="240" w:lineRule="auto"/>
        <w:jc w:val="both"/>
        <w:rPr>
          <w:rFonts w:ascii="Palatino Linotype" w:hAnsi="Palatino Linotype" w:cs="Cambria"/>
          <w:i/>
          <w:iCs/>
          <w:sz w:val="24"/>
          <w:szCs w:val="24"/>
          <w:lang w:val="lt-LT"/>
        </w:rPr>
      </w:pPr>
      <w:r w:rsidRPr="00AD2BF4">
        <w:rPr>
          <w:rFonts w:ascii="Palatino Linotype" w:hAnsi="Palatino Linotype" w:cs="Cambria"/>
          <w:i/>
          <w:iCs/>
          <w:sz w:val="24"/>
          <w:szCs w:val="24"/>
          <w:lang w:val="lt-LT"/>
        </w:rPr>
        <w:t>Sveikatos apsaugos sistemoje</w:t>
      </w:r>
      <w:r w:rsidR="00AE7A07" w:rsidRPr="00AD2BF4">
        <w:rPr>
          <w:rFonts w:ascii="Palatino Linotype" w:hAnsi="Palatino Linotype" w:cs="Cambria"/>
          <w:i/>
          <w:iCs/>
          <w:sz w:val="24"/>
          <w:szCs w:val="24"/>
          <w:lang w:val="lt-LT"/>
        </w:rPr>
        <w:t>?</w:t>
      </w:r>
    </w:p>
    <w:p w:rsidR="00AE7A07" w:rsidRPr="00AD2BF4" w:rsidRDefault="00C70446" w:rsidP="000A0FEE">
      <w:pPr>
        <w:pStyle w:val="ListParagraph"/>
        <w:numPr>
          <w:ilvl w:val="0"/>
          <w:numId w:val="1"/>
        </w:numPr>
        <w:spacing w:after="0" w:line="240" w:lineRule="auto"/>
        <w:jc w:val="both"/>
        <w:rPr>
          <w:rFonts w:ascii="Palatino Linotype" w:hAnsi="Palatino Linotype" w:cs="Cambria"/>
          <w:i/>
          <w:iCs/>
          <w:sz w:val="24"/>
          <w:szCs w:val="24"/>
          <w:lang w:val="lt-LT"/>
        </w:rPr>
      </w:pPr>
      <w:r w:rsidRPr="00AD2BF4">
        <w:rPr>
          <w:rFonts w:ascii="Palatino Linotype" w:hAnsi="Palatino Linotype" w:cs="Cambria"/>
          <w:i/>
          <w:iCs/>
          <w:sz w:val="24"/>
          <w:szCs w:val="24"/>
          <w:lang w:val="lt-LT"/>
        </w:rPr>
        <w:t>Privataus ir viešo sektoriaus darbdavi</w:t>
      </w:r>
      <w:r w:rsidR="001325F1" w:rsidRPr="00AD2BF4">
        <w:rPr>
          <w:rFonts w:ascii="Palatino Linotype" w:hAnsi="Palatino Linotype" w:cs="Cambria"/>
          <w:i/>
          <w:iCs/>
          <w:sz w:val="24"/>
          <w:szCs w:val="24"/>
          <w:lang w:val="lt-LT"/>
        </w:rPr>
        <w:t>ams</w:t>
      </w:r>
      <w:r w:rsidRPr="00AD2BF4">
        <w:rPr>
          <w:rFonts w:ascii="Palatino Linotype" w:hAnsi="Palatino Linotype" w:cs="Cambria"/>
          <w:i/>
          <w:iCs/>
          <w:sz w:val="24"/>
          <w:szCs w:val="24"/>
          <w:lang w:val="lt-LT"/>
        </w:rPr>
        <w:t xml:space="preserve"> ir darbuotoj</w:t>
      </w:r>
      <w:r w:rsidR="001325F1" w:rsidRPr="00AD2BF4">
        <w:rPr>
          <w:rFonts w:ascii="Palatino Linotype" w:hAnsi="Palatino Linotype" w:cs="Cambria"/>
          <w:i/>
          <w:iCs/>
          <w:sz w:val="24"/>
          <w:szCs w:val="24"/>
          <w:lang w:val="lt-LT"/>
        </w:rPr>
        <w:t>ams</w:t>
      </w:r>
      <w:r w:rsidR="00AE7A07" w:rsidRPr="00AD2BF4">
        <w:rPr>
          <w:rFonts w:ascii="Palatino Linotype" w:hAnsi="Palatino Linotype" w:cs="Cambria"/>
          <w:i/>
          <w:iCs/>
          <w:sz w:val="24"/>
          <w:szCs w:val="24"/>
          <w:lang w:val="lt-LT"/>
        </w:rPr>
        <w:t>?</w:t>
      </w:r>
    </w:p>
    <w:p w:rsidR="00AE7A07" w:rsidRPr="00AD2BF4" w:rsidRDefault="00032FF3" w:rsidP="000A0FEE">
      <w:pPr>
        <w:pStyle w:val="ListParagraph"/>
        <w:numPr>
          <w:ilvl w:val="0"/>
          <w:numId w:val="1"/>
        </w:numPr>
        <w:spacing w:after="0" w:line="240" w:lineRule="auto"/>
        <w:jc w:val="both"/>
        <w:rPr>
          <w:rFonts w:ascii="Palatino Linotype" w:hAnsi="Palatino Linotype" w:cs="Cambria"/>
          <w:i/>
          <w:iCs/>
          <w:sz w:val="24"/>
          <w:szCs w:val="24"/>
          <w:lang w:val="lt-LT"/>
        </w:rPr>
      </w:pPr>
      <w:r w:rsidRPr="00AD2BF4">
        <w:rPr>
          <w:rFonts w:ascii="Palatino Linotype" w:hAnsi="Palatino Linotype" w:cs="Cambria"/>
          <w:i/>
          <w:iCs/>
          <w:sz w:val="24"/>
          <w:szCs w:val="24"/>
          <w:lang w:val="lt-LT"/>
        </w:rPr>
        <w:t>Žiniasklaidos priemon</w:t>
      </w:r>
      <w:r w:rsidR="001325F1" w:rsidRPr="00AD2BF4">
        <w:rPr>
          <w:rFonts w:ascii="Palatino Linotype" w:hAnsi="Palatino Linotype" w:cs="Cambria"/>
          <w:i/>
          <w:iCs/>
          <w:sz w:val="24"/>
          <w:szCs w:val="24"/>
          <w:lang w:val="lt-LT"/>
        </w:rPr>
        <w:t>ių atstovams</w:t>
      </w:r>
      <w:r w:rsidR="00AE7A07" w:rsidRPr="00AD2BF4">
        <w:rPr>
          <w:rFonts w:ascii="Palatino Linotype" w:hAnsi="Palatino Linotype" w:cs="Cambria"/>
          <w:i/>
          <w:iCs/>
          <w:sz w:val="24"/>
          <w:szCs w:val="24"/>
          <w:lang w:val="lt-LT"/>
        </w:rPr>
        <w:t>?</w:t>
      </w:r>
    </w:p>
    <w:p w:rsidR="00AE7A07" w:rsidRPr="00AD2BF4" w:rsidRDefault="00032FF3" w:rsidP="000A0FEE">
      <w:pPr>
        <w:numPr>
          <w:ilvl w:val="0"/>
          <w:numId w:val="1"/>
        </w:num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i/>
          <w:iCs/>
          <w:sz w:val="24"/>
          <w:szCs w:val="24"/>
          <w:lang w:val="lt-LT"/>
        </w:rPr>
        <w:t>Susijusi</w:t>
      </w:r>
      <w:r w:rsidR="001325F1" w:rsidRPr="00AD2BF4">
        <w:rPr>
          <w:rFonts w:ascii="Palatino Linotype" w:hAnsi="Palatino Linotype" w:cs="Cambria"/>
          <w:i/>
          <w:iCs/>
          <w:sz w:val="24"/>
          <w:szCs w:val="24"/>
          <w:lang w:val="lt-LT"/>
        </w:rPr>
        <w:t>oms</w:t>
      </w:r>
      <w:r w:rsidRPr="00AD2BF4">
        <w:rPr>
          <w:rFonts w:ascii="Palatino Linotype" w:hAnsi="Palatino Linotype" w:cs="Cambria"/>
          <w:i/>
          <w:iCs/>
          <w:sz w:val="24"/>
          <w:szCs w:val="24"/>
          <w:lang w:val="lt-LT"/>
        </w:rPr>
        <w:t xml:space="preserve"> nevyriausybin</w:t>
      </w:r>
      <w:r w:rsidR="001325F1" w:rsidRPr="00AD2BF4">
        <w:rPr>
          <w:rFonts w:ascii="Palatino Linotype" w:hAnsi="Palatino Linotype" w:cs="Cambria"/>
          <w:i/>
          <w:iCs/>
          <w:sz w:val="24"/>
          <w:szCs w:val="24"/>
          <w:lang w:val="lt-LT"/>
        </w:rPr>
        <w:t>ems</w:t>
      </w:r>
      <w:r w:rsidRPr="00AD2BF4">
        <w:rPr>
          <w:rFonts w:ascii="Palatino Linotype" w:hAnsi="Palatino Linotype" w:cs="Cambria"/>
          <w:i/>
          <w:iCs/>
          <w:sz w:val="24"/>
          <w:szCs w:val="24"/>
          <w:lang w:val="lt-LT"/>
        </w:rPr>
        <w:t xml:space="preserve"> organizacij</w:t>
      </w:r>
      <w:r w:rsidR="001325F1" w:rsidRPr="00AD2BF4">
        <w:rPr>
          <w:rFonts w:ascii="Palatino Linotype" w:hAnsi="Palatino Linotype" w:cs="Cambria"/>
          <w:i/>
          <w:iCs/>
          <w:sz w:val="24"/>
          <w:szCs w:val="24"/>
          <w:lang w:val="lt-LT"/>
        </w:rPr>
        <w:t>oms</w:t>
      </w:r>
      <w:r w:rsidR="00AE7A07" w:rsidRPr="00AD2BF4">
        <w:rPr>
          <w:rFonts w:ascii="Palatino Linotype" w:hAnsi="Palatino Linotype" w:cs="Cambria"/>
          <w:i/>
          <w:iCs/>
          <w:sz w:val="24"/>
          <w:szCs w:val="24"/>
          <w:lang w:val="lt-LT"/>
        </w:rPr>
        <w:t>?</w:t>
      </w:r>
      <w:r w:rsidR="00AE7A07" w:rsidRPr="00AD2BF4">
        <w:rPr>
          <w:rFonts w:ascii="Palatino Linotype" w:hAnsi="Palatino Linotype" w:cs="Cambria"/>
          <w:sz w:val="24"/>
          <w:szCs w:val="24"/>
          <w:lang w:val="lt-LT"/>
        </w:rPr>
        <w:tab/>
      </w:r>
    </w:p>
    <w:p w:rsidR="00AE7A07" w:rsidRPr="00AD2BF4" w:rsidRDefault="00AE7A07" w:rsidP="000A0FEE">
      <w:pPr>
        <w:spacing w:after="0" w:line="240" w:lineRule="auto"/>
        <w:jc w:val="both"/>
        <w:rPr>
          <w:rFonts w:ascii="Palatino Linotype" w:hAnsi="Palatino Linotype" w:cs="Cambria"/>
          <w:sz w:val="24"/>
          <w:szCs w:val="24"/>
          <w:lang w:val="lt-LT"/>
        </w:rPr>
      </w:pPr>
    </w:p>
    <w:p w:rsidR="00F41039" w:rsidRPr="00AD2BF4" w:rsidRDefault="00F41039" w:rsidP="000A0FEE">
      <w:pPr>
        <w:spacing w:after="0" w:line="240" w:lineRule="auto"/>
        <w:jc w:val="both"/>
        <w:rPr>
          <w:rFonts w:ascii="Palatino Linotype" w:hAnsi="Palatino Linotype" w:cs="Cambria"/>
          <w:sz w:val="24"/>
          <w:szCs w:val="24"/>
          <w:lang w:val="lt-LT"/>
        </w:rPr>
      </w:pPr>
      <w:r w:rsidRPr="00AD2BF4">
        <w:rPr>
          <w:rFonts w:ascii="Palatino Linotype" w:hAnsi="Palatino Linotype" w:cs="Cambria"/>
          <w:sz w:val="24"/>
          <w:szCs w:val="24"/>
          <w:lang w:val="lt-LT"/>
        </w:rPr>
        <w:t xml:space="preserve">Socialinės apsaugos ir darbo ministerija nenurodė, </w:t>
      </w:r>
      <w:r w:rsidR="001325F1" w:rsidRPr="00AD2BF4">
        <w:rPr>
          <w:rFonts w:ascii="Palatino Linotype" w:hAnsi="Palatino Linotype" w:cs="Cambria"/>
          <w:sz w:val="24"/>
          <w:szCs w:val="24"/>
          <w:lang w:val="lt-LT"/>
        </w:rPr>
        <w:t>kokių</w:t>
      </w:r>
      <w:r w:rsidRPr="00AD2BF4">
        <w:rPr>
          <w:rFonts w:ascii="Palatino Linotype" w:hAnsi="Palatino Linotype" w:cs="Cambria"/>
          <w:sz w:val="24"/>
          <w:szCs w:val="24"/>
          <w:lang w:val="lt-LT"/>
        </w:rPr>
        <w:t xml:space="preserve"> </w:t>
      </w:r>
      <w:r w:rsidR="00C95405" w:rsidRPr="00AD2BF4">
        <w:rPr>
          <w:rFonts w:ascii="Palatino Linotype" w:hAnsi="Palatino Linotype" w:cs="Cambria"/>
          <w:sz w:val="24"/>
          <w:szCs w:val="24"/>
          <w:lang w:val="lt-LT"/>
        </w:rPr>
        <w:t xml:space="preserve">žingsnių </w:t>
      </w:r>
      <w:r w:rsidR="001325F1" w:rsidRPr="00AD2BF4">
        <w:rPr>
          <w:rFonts w:ascii="Palatino Linotype" w:hAnsi="Palatino Linotype" w:cs="Cambria"/>
          <w:sz w:val="24"/>
          <w:szCs w:val="24"/>
          <w:lang w:val="lt-LT"/>
        </w:rPr>
        <w:t xml:space="preserve">buvo imtasi </w:t>
      </w:r>
      <w:r w:rsidR="00C95405" w:rsidRPr="00AD2BF4">
        <w:rPr>
          <w:rFonts w:ascii="Palatino Linotype" w:hAnsi="Palatino Linotype" w:cs="Cambria"/>
          <w:sz w:val="24"/>
          <w:szCs w:val="24"/>
          <w:lang w:val="lt-LT"/>
        </w:rPr>
        <w:t>dėl Rekomendacijos i</w:t>
      </w:r>
      <w:r w:rsidR="006272BA" w:rsidRPr="00AD2BF4">
        <w:rPr>
          <w:rFonts w:ascii="Palatino Linotype" w:hAnsi="Palatino Linotype" w:cs="Cambria"/>
          <w:sz w:val="24"/>
          <w:szCs w:val="24"/>
          <w:lang w:val="lt-LT"/>
        </w:rPr>
        <w:t xml:space="preserve">r jos Priedo </w:t>
      </w:r>
      <w:r w:rsidR="001325F1" w:rsidRPr="00AD2BF4">
        <w:rPr>
          <w:rFonts w:ascii="Palatino Linotype" w:hAnsi="Palatino Linotype" w:cs="Cambria"/>
          <w:sz w:val="24"/>
          <w:szCs w:val="24"/>
          <w:lang w:val="lt-LT"/>
        </w:rPr>
        <w:t>sklaidos</w:t>
      </w:r>
      <w:r w:rsidR="006272BA" w:rsidRPr="00AD2BF4">
        <w:rPr>
          <w:rFonts w:ascii="Palatino Linotype" w:hAnsi="Palatino Linotype" w:cs="Cambria"/>
          <w:sz w:val="24"/>
          <w:szCs w:val="24"/>
          <w:lang w:val="lt-LT"/>
        </w:rPr>
        <w:t>. N</w:t>
      </w:r>
      <w:r w:rsidR="00C95405" w:rsidRPr="00AD2BF4">
        <w:rPr>
          <w:rFonts w:ascii="Palatino Linotype" w:hAnsi="Palatino Linotype" w:cs="Cambria"/>
          <w:sz w:val="24"/>
          <w:szCs w:val="24"/>
          <w:lang w:val="lt-LT"/>
        </w:rPr>
        <w:t xml:space="preserve">ėra žinoma, ar ministerija </w:t>
      </w:r>
      <w:r w:rsidR="001325F1" w:rsidRPr="00AD2BF4">
        <w:rPr>
          <w:rFonts w:ascii="Palatino Linotype" w:hAnsi="Palatino Linotype" w:cs="Cambria"/>
          <w:sz w:val="24"/>
          <w:szCs w:val="24"/>
          <w:lang w:val="lt-LT"/>
        </w:rPr>
        <w:t>apskritai bandė</w:t>
      </w:r>
      <w:r w:rsidR="00C95405" w:rsidRPr="00AD2BF4">
        <w:rPr>
          <w:rFonts w:ascii="Palatino Linotype" w:hAnsi="Palatino Linotype" w:cs="Cambria"/>
          <w:sz w:val="24"/>
          <w:szCs w:val="24"/>
          <w:lang w:val="lt-LT"/>
        </w:rPr>
        <w:t xml:space="preserve"> išplatinti Rekomendacij</w:t>
      </w:r>
      <w:r w:rsidR="001325F1" w:rsidRPr="00AD2BF4">
        <w:rPr>
          <w:rFonts w:ascii="Palatino Linotype" w:hAnsi="Palatino Linotype" w:cs="Cambria"/>
          <w:sz w:val="24"/>
          <w:szCs w:val="24"/>
          <w:lang w:val="lt-LT"/>
        </w:rPr>
        <w:t>os ir jos Priedo oficialų ar ne</w:t>
      </w:r>
      <w:r w:rsidR="00C95405" w:rsidRPr="00AD2BF4">
        <w:rPr>
          <w:rFonts w:ascii="Palatino Linotype" w:hAnsi="Palatino Linotype" w:cs="Cambria"/>
          <w:sz w:val="24"/>
          <w:szCs w:val="24"/>
          <w:lang w:val="lt-LT"/>
        </w:rPr>
        <w:t>oficialų vertimą</w:t>
      </w:r>
      <w:r w:rsidR="002933F4" w:rsidRPr="00AD2BF4">
        <w:rPr>
          <w:rFonts w:ascii="Palatino Linotype" w:hAnsi="Palatino Linotype" w:cs="Cambria"/>
          <w:sz w:val="24"/>
          <w:szCs w:val="24"/>
          <w:lang w:val="lt-LT"/>
        </w:rPr>
        <w:t xml:space="preserve"> aukščiau išvardintoms institucijoms</w:t>
      </w:r>
      <w:r w:rsidR="00482603" w:rsidRPr="00AD2BF4">
        <w:rPr>
          <w:rFonts w:ascii="Palatino Linotype" w:hAnsi="Palatino Linotype" w:cs="Cambria"/>
          <w:sz w:val="24"/>
          <w:szCs w:val="24"/>
          <w:lang w:val="lt-LT"/>
        </w:rPr>
        <w:t xml:space="preserve"> bei organizacijoms</w:t>
      </w:r>
      <w:r w:rsidR="002933F4" w:rsidRPr="00AD2BF4">
        <w:rPr>
          <w:rFonts w:ascii="Palatino Linotype" w:hAnsi="Palatino Linotype" w:cs="Cambria"/>
          <w:sz w:val="24"/>
          <w:szCs w:val="24"/>
          <w:lang w:val="lt-LT"/>
        </w:rPr>
        <w:t xml:space="preserve">. </w:t>
      </w:r>
    </w:p>
    <w:p w:rsidR="00C95405" w:rsidRPr="00AD2BF4" w:rsidRDefault="00C95405" w:rsidP="000A0FEE">
      <w:pPr>
        <w:spacing w:after="0" w:line="240" w:lineRule="auto"/>
        <w:jc w:val="both"/>
        <w:rPr>
          <w:rFonts w:ascii="Palatino Linotype" w:hAnsi="Palatino Linotype" w:cs="Cambria"/>
          <w:sz w:val="24"/>
          <w:szCs w:val="24"/>
          <w:lang w:val="lt-LT"/>
        </w:rPr>
      </w:pPr>
    </w:p>
    <w:p w:rsidR="004749D6" w:rsidRPr="00AD2BF4" w:rsidRDefault="0008585E" w:rsidP="000A0FEE">
      <w:pPr>
        <w:spacing w:after="0" w:line="240" w:lineRule="auto"/>
        <w:jc w:val="both"/>
        <w:rPr>
          <w:rFonts w:ascii="Palatino Linotype" w:hAnsi="Palatino Linotype" w:cs="Cambria"/>
          <w:sz w:val="24"/>
          <w:szCs w:val="24"/>
          <w:lang w:val="lt-LT"/>
        </w:rPr>
      </w:pPr>
      <w:r w:rsidRPr="00AD2BF4">
        <w:rPr>
          <w:rFonts w:ascii="Palatino Linotype" w:hAnsi="Palatino Linotype" w:cs="Cambria"/>
          <w:sz w:val="24"/>
          <w:szCs w:val="24"/>
          <w:lang w:val="lt-LT"/>
        </w:rPr>
        <w:t xml:space="preserve">2012 m. balandžio 24 d. </w:t>
      </w:r>
      <w:r w:rsidR="001325F1" w:rsidRPr="00AD2BF4">
        <w:rPr>
          <w:rFonts w:ascii="Palatino Linotype" w:hAnsi="Palatino Linotype" w:cs="Cambria"/>
          <w:sz w:val="24"/>
          <w:szCs w:val="24"/>
          <w:lang w:val="lt-LT"/>
        </w:rPr>
        <w:t>LGKT</w:t>
      </w:r>
      <w:r w:rsidR="0039388B" w:rsidRPr="00AD2BF4">
        <w:rPr>
          <w:rFonts w:ascii="Palatino Linotype" w:hAnsi="Palatino Linotype" w:cs="Cambria"/>
          <w:sz w:val="24"/>
          <w:szCs w:val="24"/>
          <w:lang w:val="lt-LT"/>
        </w:rPr>
        <w:t xml:space="preserve"> atsakyme į paklausimą dėl informacijos suteikimo </w:t>
      </w:r>
      <w:r w:rsidR="001325F1" w:rsidRPr="00AD2BF4">
        <w:rPr>
          <w:rFonts w:ascii="Palatino Linotype" w:hAnsi="Palatino Linotype" w:cs="Cambria"/>
          <w:sz w:val="24"/>
          <w:szCs w:val="24"/>
          <w:lang w:val="lt-LT"/>
        </w:rPr>
        <w:t xml:space="preserve">taip pat </w:t>
      </w:r>
      <w:r w:rsidR="0039388B" w:rsidRPr="00AD2BF4">
        <w:rPr>
          <w:rFonts w:ascii="Palatino Linotype" w:hAnsi="Palatino Linotype" w:cs="Cambria"/>
          <w:sz w:val="24"/>
          <w:szCs w:val="24"/>
          <w:lang w:val="lt-LT"/>
        </w:rPr>
        <w:t>nenurodė, kad Rekomendacijos ir jos Priedo oficialus vertimas būtų prieinamas</w:t>
      </w:r>
      <w:r w:rsidR="00095EE0" w:rsidRPr="00AD2BF4">
        <w:rPr>
          <w:rFonts w:ascii="Palatino Linotype" w:hAnsi="Palatino Linotype" w:cs="Cambria"/>
          <w:sz w:val="24"/>
          <w:szCs w:val="24"/>
          <w:lang w:val="lt-LT"/>
        </w:rPr>
        <w:t xml:space="preserve"> ir/ar būtų planuojama </w:t>
      </w:r>
      <w:r w:rsidR="001325F1" w:rsidRPr="00AD2BF4">
        <w:rPr>
          <w:rFonts w:ascii="Palatino Linotype" w:hAnsi="Palatino Linotype" w:cs="Cambria"/>
          <w:sz w:val="24"/>
          <w:szCs w:val="24"/>
          <w:lang w:val="lt-LT"/>
        </w:rPr>
        <w:t xml:space="preserve">juo pasinaudoti </w:t>
      </w:r>
      <w:r w:rsidR="00095EE0" w:rsidRPr="00AD2BF4">
        <w:rPr>
          <w:rFonts w:ascii="Palatino Linotype" w:hAnsi="Palatino Linotype" w:cs="Cambria"/>
          <w:sz w:val="24"/>
          <w:szCs w:val="24"/>
          <w:lang w:val="lt-LT"/>
        </w:rPr>
        <w:t>kaip vien</w:t>
      </w:r>
      <w:r w:rsidR="001325F1" w:rsidRPr="00AD2BF4">
        <w:rPr>
          <w:rFonts w:ascii="Palatino Linotype" w:hAnsi="Palatino Linotype" w:cs="Cambria"/>
          <w:sz w:val="24"/>
          <w:szCs w:val="24"/>
          <w:lang w:val="lt-LT"/>
        </w:rPr>
        <w:t>u</w:t>
      </w:r>
      <w:r w:rsidR="00095EE0" w:rsidRPr="00AD2BF4">
        <w:rPr>
          <w:rFonts w:ascii="Palatino Linotype" w:hAnsi="Palatino Linotype" w:cs="Cambria"/>
          <w:sz w:val="24"/>
          <w:szCs w:val="24"/>
          <w:lang w:val="lt-LT"/>
        </w:rPr>
        <w:t xml:space="preserve"> iš teisinių šaltinių </w:t>
      </w:r>
      <w:r w:rsidR="001325F1" w:rsidRPr="00AD2BF4">
        <w:rPr>
          <w:rFonts w:ascii="Palatino Linotype" w:hAnsi="Palatino Linotype" w:cs="Cambria"/>
          <w:sz w:val="24"/>
          <w:szCs w:val="24"/>
          <w:lang w:val="lt-LT"/>
        </w:rPr>
        <w:t>įgyvendinant švietįjiškas</w:t>
      </w:r>
      <w:r w:rsidR="00095EE0" w:rsidRPr="00AD2BF4">
        <w:rPr>
          <w:rFonts w:ascii="Palatino Linotype" w:hAnsi="Palatino Linotype" w:cs="Cambria"/>
          <w:sz w:val="24"/>
          <w:szCs w:val="24"/>
          <w:lang w:val="lt-LT"/>
        </w:rPr>
        <w:t xml:space="preserve"> veikl</w:t>
      </w:r>
      <w:r w:rsidR="001325F1" w:rsidRPr="00AD2BF4">
        <w:rPr>
          <w:rFonts w:ascii="Palatino Linotype" w:hAnsi="Palatino Linotype" w:cs="Cambria"/>
          <w:sz w:val="24"/>
          <w:szCs w:val="24"/>
          <w:lang w:val="lt-LT"/>
        </w:rPr>
        <w:t>as</w:t>
      </w:r>
      <w:r w:rsidR="00095EE0" w:rsidRPr="00AD2BF4">
        <w:rPr>
          <w:rFonts w:ascii="Palatino Linotype" w:hAnsi="Palatino Linotype" w:cs="Cambria"/>
          <w:sz w:val="24"/>
          <w:szCs w:val="24"/>
          <w:lang w:val="lt-LT"/>
        </w:rPr>
        <w:t xml:space="preserve"> (</w:t>
      </w:r>
      <w:r w:rsidR="001325F1" w:rsidRPr="00AD2BF4">
        <w:rPr>
          <w:rFonts w:ascii="Palatino Linotype" w:hAnsi="Palatino Linotype" w:cs="Cambria"/>
          <w:sz w:val="24"/>
          <w:szCs w:val="24"/>
          <w:lang w:val="lt-LT"/>
        </w:rPr>
        <w:t xml:space="preserve">pavyzdžiui, </w:t>
      </w:r>
      <w:r w:rsidR="00095EE0" w:rsidRPr="00AD2BF4">
        <w:rPr>
          <w:rFonts w:ascii="Palatino Linotype" w:hAnsi="Palatino Linotype" w:cs="Cambria"/>
          <w:sz w:val="24"/>
          <w:szCs w:val="24"/>
          <w:lang w:val="lt-LT"/>
        </w:rPr>
        <w:t>seminaruose ar konferencijose).</w:t>
      </w:r>
      <w:r w:rsidR="00AE7A07" w:rsidRPr="00AD2BF4">
        <w:rPr>
          <w:rFonts w:ascii="Palatino Linotype" w:hAnsi="Palatino Linotype" w:cs="Cambria"/>
          <w:sz w:val="24"/>
          <w:szCs w:val="24"/>
          <w:lang w:val="lt-LT"/>
        </w:rPr>
        <w:t xml:space="preserve"> LGBT</w:t>
      </w:r>
      <w:r w:rsidR="00732134" w:rsidRPr="00AD2BF4">
        <w:rPr>
          <w:rFonts w:ascii="Palatino Linotype" w:hAnsi="Palatino Linotype" w:cs="Cambria"/>
          <w:sz w:val="24"/>
          <w:szCs w:val="24"/>
          <w:lang w:val="lt-LT"/>
        </w:rPr>
        <w:t xml:space="preserve"> bendruomenė nėra gavusi iš Socialinės apsaugos ir darbo ministerijos ar kitos valstybinės institucijos Re</w:t>
      </w:r>
      <w:r w:rsidR="006272BA" w:rsidRPr="00AD2BF4">
        <w:rPr>
          <w:rFonts w:ascii="Palatino Linotype" w:hAnsi="Palatino Linotype" w:cs="Cambria"/>
          <w:sz w:val="24"/>
          <w:szCs w:val="24"/>
          <w:lang w:val="lt-LT"/>
        </w:rPr>
        <w:t>komendacijos ir</w:t>
      </w:r>
      <w:r w:rsidR="001325F1" w:rsidRPr="00AD2BF4">
        <w:rPr>
          <w:rFonts w:ascii="Palatino Linotype" w:hAnsi="Palatino Linotype" w:cs="Cambria"/>
          <w:sz w:val="24"/>
          <w:szCs w:val="24"/>
          <w:lang w:val="lt-LT"/>
        </w:rPr>
        <w:t xml:space="preserve"> jos</w:t>
      </w:r>
      <w:r w:rsidR="00732134" w:rsidRPr="00AD2BF4">
        <w:rPr>
          <w:rFonts w:ascii="Palatino Linotype" w:hAnsi="Palatino Linotype" w:cs="Cambria"/>
          <w:sz w:val="24"/>
          <w:szCs w:val="24"/>
          <w:lang w:val="lt-LT"/>
        </w:rPr>
        <w:t xml:space="preserve"> Priedo oficial</w:t>
      </w:r>
      <w:r w:rsidR="001325F1" w:rsidRPr="00AD2BF4">
        <w:rPr>
          <w:rFonts w:ascii="Palatino Linotype" w:hAnsi="Palatino Linotype" w:cs="Cambria"/>
          <w:sz w:val="24"/>
          <w:szCs w:val="24"/>
          <w:lang w:val="lt-LT"/>
        </w:rPr>
        <w:t>aus</w:t>
      </w:r>
      <w:r w:rsidR="00732134" w:rsidRPr="00AD2BF4">
        <w:rPr>
          <w:rFonts w:ascii="Palatino Linotype" w:hAnsi="Palatino Linotype" w:cs="Cambria"/>
          <w:sz w:val="24"/>
          <w:szCs w:val="24"/>
          <w:lang w:val="lt-LT"/>
        </w:rPr>
        <w:t xml:space="preserve"> vertim</w:t>
      </w:r>
      <w:r w:rsidR="001325F1" w:rsidRPr="00AD2BF4">
        <w:rPr>
          <w:rFonts w:ascii="Palatino Linotype" w:hAnsi="Palatino Linotype" w:cs="Cambria"/>
          <w:sz w:val="24"/>
          <w:szCs w:val="24"/>
          <w:lang w:val="lt-LT"/>
        </w:rPr>
        <w:t xml:space="preserve">o į lietuvių kalbą. </w:t>
      </w:r>
    </w:p>
    <w:p w:rsidR="001325F1" w:rsidRPr="00AD2BF4" w:rsidRDefault="001325F1">
      <w:pPr>
        <w:spacing w:after="0" w:line="240" w:lineRule="auto"/>
        <w:rPr>
          <w:rFonts w:ascii="Palatino Linotype" w:hAnsi="Palatino Linotype" w:cs="Cambria"/>
          <w:b/>
          <w:bCs/>
          <w:i/>
          <w:iCs/>
          <w:sz w:val="28"/>
          <w:szCs w:val="28"/>
          <w:lang w:val="lt-LT" w:eastAsia="en-GB"/>
        </w:rPr>
      </w:pPr>
      <w:r w:rsidRPr="00AD2BF4">
        <w:rPr>
          <w:rFonts w:ascii="Palatino Linotype" w:hAnsi="Palatino Linotype"/>
          <w:lang w:val="lt-LT" w:eastAsia="en-GB"/>
        </w:rPr>
        <w:br w:type="page"/>
      </w:r>
    </w:p>
    <w:p w:rsidR="00AE7A07" w:rsidRPr="00AD2BF4" w:rsidRDefault="001325F1" w:rsidP="00C45206">
      <w:pPr>
        <w:pStyle w:val="Heading2"/>
        <w:rPr>
          <w:rFonts w:ascii="Palatino Linotype" w:hAnsi="Palatino Linotype"/>
          <w:lang w:val="lt-LT" w:eastAsia="en-GB"/>
        </w:rPr>
      </w:pPr>
      <w:bookmarkStart w:id="56" w:name="_Toc356071148"/>
      <w:r w:rsidRPr="00AD2BF4">
        <w:rPr>
          <w:rFonts w:ascii="Palatino Linotype" w:hAnsi="Palatino Linotype"/>
          <w:lang w:val="lt-LT" w:eastAsia="en-GB"/>
        </w:rPr>
        <w:lastRenderedPageBreak/>
        <w:t xml:space="preserve">Rekomendacijos </w:t>
      </w:r>
      <w:r w:rsidR="00AE7A07" w:rsidRPr="00AD2BF4">
        <w:rPr>
          <w:rFonts w:ascii="Palatino Linotype" w:hAnsi="Palatino Linotype"/>
          <w:lang w:val="lt-LT" w:eastAsia="en-GB"/>
        </w:rPr>
        <w:t>CM/Rec(2010)5</w:t>
      </w:r>
      <w:r w:rsidR="003E5B8D" w:rsidRPr="00AD2BF4">
        <w:rPr>
          <w:rFonts w:ascii="Palatino Linotype" w:hAnsi="Palatino Linotype"/>
          <w:lang w:val="lt-LT" w:eastAsia="en-GB"/>
        </w:rPr>
        <w:t xml:space="preserve"> </w:t>
      </w:r>
      <w:r w:rsidRPr="00AD2BF4">
        <w:rPr>
          <w:rFonts w:ascii="Palatino Linotype" w:hAnsi="Palatino Linotype"/>
          <w:lang w:val="lt-LT" w:eastAsia="en-GB"/>
        </w:rPr>
        <w:t>P</w:t>
      </w:r>
      <w:r w:rsidR="003E5B8D" w:rsidRPr="00AD2BF4">
        <w:rPr>
          <w:rFonts w:ascii="Palatino Linotype" w:hAnsi="Palatino Linotype"/>
          <w:lang w:val="lt-LT" w:eastAsia="en-GB"/>
        </w:rPr>
        <w:t>riedas</w:t>
      </w:r>
      <w:bookmarkEnd w:id="56"/>
      <w:r w:rsidR="00AE7A07" w:rsidRPr="00AD2BF4">
        <w:rPr>
          <w:rFonts w:ascii="Palatino Linotype" w:hAnsi="Palatino Linotype"/>
          <w:lang w:val="lt-LT" w:eastAsia="en-GB"/>
        </w:rPr>
        <w:t xml:space="preserve"> </w:t>
      </w:r>
      <w:r w:rsidR="00AE7A07" w:rsidRPr="00AD2BF4">
        <w:rPr>
          <w:rFonts w:ascii="Palatino Linotype" w:hAnsi="Palatino Linotype"/>
          <w:lang w:val="lt-LT" w:eastAsia="en-GB"/>
        </w:rPr>
        <w:tab/>
      </w:r>
      <w:r w:rsidR="00AE7A07" w:rsidRPr="00AD2BF4">
        <w:rPr>
          <w:rFonts w:ascii="Palatino Linotype" w:hAnsi="Palatino Linotype"/>
          <w:lang w:val="lt-LT" w:eastAsia="en-GB"/>
        </w:rPr>
        <w:tab/>
      </w:r>
      <w:r w:rsidR="00AE7A07" w:rsidRPr="00AD2BF4">
        <w:rPr>
          <w:rFonts w:ascii="Palatino Linotype" w:hAnsi="Palatino Linotype"/>
          <w:lang w:val="lt-LT" w:eastAsia="en-GB"/>
        </w:rPr>
        <w:tab/>
      </w:r>
    </w:p>
    <w:p w:rsidR="00C6337E" w:rsidRPr="00AD2BF4" w:rsidRDefault="00C6337E" w:rsidP="006E342C">
      <w:pPr>
        <w:pStyle w:val="Heading3"/>
        <w:rPr>
          <w:rFonts w:ascii="Palatino Linotype" w:hAnsi="Palatino Linotype" w:cs="Cambria"/>
          <w:b/>
          <w:bCs/>
          <w:color w:val="000000"/>
          <w:sz w:val="24"/>
          <w:szCs w:val="24"/>
          <w:lang w:val="lt-LT"/>
        </w:rPr>
      </w:pPr>
      <w:bookmarkStart w:id="57" w:name="_Toc347767384"/>
      <w:bookmarkStart w:id="58" w:name="_Toc356071149"/>
      <w:r w:rsidRPr="00AD2BF4">
        <w:rPr>
          <w:rFonts w:ascii="Palatino Linotype" w:hAnsi="Palatino Linotype"/>
          <w:b/>
          <w:lang w:val="lt-LT"/>
        </w:rPr>
        <w:t xml:space="preserve">I. </w:t>
      </w:r>
      <w:bookmarkEnd w:id="57"/>
      <w:r w:rsidR="001325F1" w:rsidRPr="00AD2BF4">
        <w:rPr>
          <w:rFonts w:ascii="Palatino Linotype" w:hAnsi="Palatino Linotype"/>
          <w:b/>
          <w:lang w:val="lt-LT"/>
        </w:rPr>
        <w:t>Teisė į gyvybę, saugumą ir apsaugą nuo smurto</w:t>
      </w:r>
      <w:bookmarkEnd w:id="58"/>
      <w:r w:rsidRPr="00AD2BF4">
        <w:rPr>
          <w:rFonts w:ascii="Palatino Linotype" w:hAnsi="Palatino Linotype"/>
          <w:b/>
          <w:lang w:val="lt-LT"/>
        </w:rPr>
        <w:tab/>
      </w:r>
      <w:r w:rsidRPr="00AD2BF4">
        <w:rPr>
          <w:rFonts w:ascii="Palatino Linotype" w:hAnsi="Palatino Linotype"/>
          <w:b/>
          <w:lang w:val="lt-LT"/>
        </w:rPr>
        <w:tab/>
      </w:r>
      <w:r w:rsidRPr="00AD2BF4">
        <w:rPr>
          <w:rFonts w:ascii="Palatino Linotype" w:hAnsi="Palatino Linotype"/>
          <w:b/>
          <w:lang w:val="lt-LT"/>
        </w:rPr>
        <w:tab/>
      </w:r>
    </w:p>
    <w:p w:rsidR="008C3244" w:rsidRPr="00AD2BF4" w:rsidRDefault="001325F1" w:rsidP="001325F1">
      <w:pPr>
        <w:keepNext/>
        <w:spacing w:before="240" w:after="60"/>
        <w:outlineLvl w:val="3"/>
        <w:rPr>
          <w:rFonts w:ascii="Palatino Linotype" w:hAnsi="Palatino Linotype" w:cs="Cambria"/>
          <w:b/>
          <w:bCs/>
          <w:color w:val="000000"/>
          <w:sz w:val="24"/>
          <w:szCs w:val="24"/>
          <w:lang w:val="lt-LT" w:eastAsia="en-GB"/>
        </w:rPr>
      </w:pPr>
      <w:r w:rsidRPr="00AD2BF4">
        <w:rPr>
          <w:rFonts w:ascii="Palatino Linotype" w:hAnsi="Palatino Linotype"/>
          <w:b/>
          <w:bCs/>
          <w:sz w:val="28"/>
          <w:szCs w:val="28"/>
          <w:lang w:val="lt-LT" w:eastAsia="en-GB"/>
        </w:rPr>
        <w:t>A. Neapykantos nusikaltimai</w:t>
      </w:r>
      <w:r w:rsidR="00C6337E" w:rsidRPr="00AD2BF4">
        <w:rPr>
          <w:rFonts w:ascii="Palatino Linotype" w:hAnsi="Palatino Linotype"/>
          <w:b/>
          <w:bCs/>
          <w:sz w:val="28"/>
          <w:szCs w:val="28"/>
          <w:lang w:val="lt-LT" w:eastAsia="en-GB"/>
        </w:rPr>
        <w:t xml:space="preserve"> ir kiti neapykantos skatinami incident</w:t>
      </w:r>
      <w:r w:rsidR="008C3244" w:rsidRPr="00AD2BF4">
        <w:rPr>
          <w:rFonts w:ascii="Palatino Linotype" w:hAnsi="Palatino Linotype"/>
          <w:b/>
          <w:bCs/>
          <w:sz w:val="28"/>
          <w:szCs w:val="28"/>
          <w:lang w:val="lt-LT" w:eastAsia="en-GB"/>
        </w:rPr>
        <w:t>ai</w:t>
      </w:r>
    </w:p>
    <w:p w:rsidR="00C6337E" w:rsidRPr="00AD2BF4" w:rsidRDefault="00E72A03" w:rsidP="00E72A03">
      <w:pPr>
        <w:spacing w:after="0" w:line="240" w:lineRule="auto"/>
        <w:ind w:left="720"/>
        <w:jc w:val="both"/>
        <w:rPr>
          <w:rFonts w:ascii="Palatino Linotype" w:hAnsi="Palatino Linotype" w:cs="Cambria"/>
          <w:color w:val="000000"/>
          <w:sz w:val="24"/>
          <w:szCs w:val="24"/>
          <w:lang w:val="lt-LT" w:eastAsia="en-GB"/>
        </w:rPr>
      </w:pPr>
      <w:r w:rsidRPr="00AD2BF4">
        <w:rPr>
          <w:rFonts w:ascii="Palatino Linotype" w:hAnsi="Palatino Linotype" w:cs="Cambria"/>
          <w:b/>
          <w:bCs/>
          <w:color w:val="000000"/>
          <w:sz w:val="24"/>
          <w:szCs w:val="24"/>
          <w:lang w:val="lt-LT" w:eastAsia="en-GB"/>
        </w:rPr>
        <w:t xml:space="preserve">1. </w:t>
      </w:r>
      <w:r w:rsidR="009B5540" w:rsidRPr="00AD2BF4">
        <w:rPr>
          <w:rFonts w:ascii="Palatino Linotype" w:hAnsi="Palatino Linotype" w:cs="Cambria"/>
          <w:b/>
          <w:bCs/>
          <w:color w:val="000000"/>
          <w:sz w:val="24"/>
          <w:szCs w:val="24"/>
          <w:lang w:val="lt-LT" w:eastAsia="en-GB"/>
        </w:rPr>
        <w:t>Valstybės narės turėtų užtikrinti veiksmingą, greitą ir nešališką įtariamų nusikaltimų ir kitų incidentų tyrimą, kai pagrįstai įtariama, kad nusikaltimas ar incidentas padarytas dėl nukentėjusiojo seksualinės orientacijos ar lytinės tapatybės; valstybės narės taip pat turėtų labiau užtikrinti, kad ypatingas dėmesys būtų skiriamas šių nusikaltimų ir incidentųištyrimui, jei juos galėjo padaryti teisėsaugos įstaigų pareigūnai ar kiti oficialias pareigas einantys asmenys, taip pat patraukti už šiuos veiksmus atsakingus asmenis atsakomybėn ir, jei reikia, juos nubausti, siekiant išvengti nebaudžiamumo.</w:t>
      </w:r>
    </w:p>
    <w:p w:rsidR="00C6337E" w:rsidRPr="00AD2BF4" w:rsidRDefault="00C6337E" w:rsidP="00C6337E">
      <w:pPr>
        <w:spacing w:after="0" w:line="240" w:lineRule="auto"/>
        <w:ind w:left="720"/>
        <w:jc w:val="both"/>
        <w:rPr>
          <w:rFonts w:ascii="Palatino Linotype" w:hAnsi="Palatino Linotype" w:cs="Cambria"/>
          <w:i/>
          <w:iCs/>
          <w:color w:val="000000"/>
          <w:sz w:val="24"/>
          <w:szCs w:val="24"/>
          <w:lang w:val="lt-LT" w:eastAsia="en-GB"/>
        </w:rPr>
      </w:pPr>
    </w:p>
    <w:p w:rsidR="00C6337E" w:rsidRPr="00AD2BF4" w:rsidRDefault="00C6337E" w:rsidP="00C6337E">
      <w:pPr>
        <w:numPr>
          <w:ilvl w:val="0"/>
          <w:numId w:val="12"/>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Ar policijos pareigūnų mokym</w:t>
      </w:r>
      <w:r w:rsidR="00525A9F" w:rsidRPr="00AD2BF4">
        <w:rPr>
          <w:rFonts w:ascii="Palatino Linotype" w:hAnsi="Palatino Linotype" w:cs="Cambria"/>
          <w:i/>
          <w:iCs/>
          <w:color w:val="000000"/>
          <w:sz w:val="24"/>
          <w:szCs w:val="24"/>
          <w:lang w:val="lt-LT" w:eastAsia="en-GB"/>
        </w:rPr>
        <w:t>ai užtikrina</w:t>
      </w:r>
      <w:r w:rsidRPr="00AD2BF4">
        <w:rPr>
          <w:rFonts w:ascii="Palatino Linotype" w:hAnsi="Palatino Linotype" w:cs="Cambria"/>
          <w:i/>
          <w:iCs/>
          <w:color w:val="000000"/>
          <w:sz w:val="24"/>
          <w:szCs w:val="24"/>
          <w:lang w:val="lt-LT" w:eastAsia="en-GB"/>
        </w:rPr>
        <w:t xml:space="preserve">, </w:t>
      </w:r>
      <w:r w:rsidR="00525A9F" w:rsidRPr="00AD2BF4">
        <w:rPr>
          <w:rFonts w:ascii="Palatino Linotype" w:hAnsi="Palatino Linotype" w:cs="Cambria"/>
          <w:i/>
          <w:iCs/>
          <w:color w:val="000000"/>
          <w:sz w:val="24"/>
          <w:szCs w:val="24"/>
          <w:lang w:val="lt-LT" w:eastAsia="en-GB"/>
        </w:rPr>
        <w:t>jog</w:t>
      </w:r>
      <w:r w:rsidRPr="00AD2BF4">
        <w:rPr>
          <w:rFonts w:ascii="Palatino Linotype" w:hAnsi="Palatino Linotype" w:cs="Cambria"/>
          <w:i/>
          <w:iCs/>
          <w:color w:val="000000"/>
          <w:sz w:val="24"/>
          <w:szCs w:val="24"/>
          <w:lang w:val="lt-LT" w:eastAsia="en-GB"/>
        </w:rPr>
        <w:t xml:space="preserve"> pareigūnai turės pakankamai žinių imtis tam tikrų specialių veiksmų, siekiant efektyviai, operatyviai ir nešališkai ištirti (a) homofobijos ar (b) transfobijos apraiškas neapykantos nusikaltim</w:t>
      </w:r>
      <w:r w:rsidR="00525A9F" w:rsidRPr="00AD2BF4">
        <w:rPr>
          <w:rFonts w:ascii="Palatino Linotype" w:hAnsi="Palatino Linotype" w:cs="Cambria"/>
          <w:i/>
          <w:iCs/>
          <w:color w:val="000000"/>
          <w:sz w:val="24"/>
          <w:szCs w:val="24"/>
          <w:lang w:val="lt-LT" w:eastAsia="en-GB"/>
        </w:rPr>
        <w:t>ų</w:t>
      </w:r>
      <w:r w:rsidRPr="00AD2BF4">
        <w:rPr>
          <w:rFonts w:ascii="Palatino Linotype" w:hAnsi="Palatino Linotype" w:cs="Cambria"/>
          <w:i/>
          <w:iCs/>
          <w:color w:val="000000"/>
          <w:sz w:val="24"/>
          <w:szCs w:val="24"/>
          <w:lang w:val="lt-LT" w:eastAsia="en-GB"/>
        </w:rPr>
        <w:t xml:space="preserve"> ar neapykant</w:t>
      </w:r>
      <w:r w:rsidR="00525A9F" w:rsidRPr="00AD2BF4">
        <w:rPr>
          <w:rFonts w:ascii="Palatino Linotype" w:hAnsi="Palatino Linotype" w:cs="Cambria"/>
          <w:i/>
          <w:iCs/>
          <w:color w:val="000000"/>
          <w:sz w:val="24"/>
          <w:szCs w:val="24"/>
          <w:lang w:val="lt-LT" w:eastAsia="en-GB"/>
        </w:rPr>
        <w:t>os</w:t>
      </w:r>
      <w:r w:rsidRPr="00AD2BF4">
        <w:rPr>
          <w:rFonts w:ascii="Palatino Linotype" w:hAnsi="Palatino Linotype" w:cs="Cambria"/>
          <w:i/>
          <w:iCs/>
          <w:color w:val="000000"/>
          <w:sz w:val="24"/>
          <w:szCs w:val="24"/>
          <w:lang w:val="lt-LT" w:eastAsia="en-GB"/>
        </w:rPr>
        <w:t xml:space="preserve"> </w:t>
      </w:r>
      <w:r w:rsidR="00525A9F" w:rsidRPr="00AD2BF4">
        <w:rPr>
          <w:rFonts w:ascii="Palatino Linotype" w:hAnsi="Palatino Linotype" w:cs="Cambria"/>
          <w:i/>
          <w:iCs/>
          <w:color w:val="000000"/>
          <w:sz w:val="24"/>
          <w:szCs w:val="24"/>
          <w:lang w:val="lt-LT" w:eastAsia="en-GB"/>
        </w:rPr>
        <w:t>paskatintų</w:t>
      </w:r>
      <w:r w:rsidRPr="00AD2BF4">
        <w:rPr>
          <w:rFonts w:ascii="Palatino Linotype" w:hAnsi="Palatino Linotype" w:cs="Cambria"/>
          <w:i/>
          <w:iCs/>
          <w:color w:val="000000"/>
          <w:sz w:val="24"/>
          <w:szCs w:val="24"/>
          <w:lang w:val="lt-LT" w:eastAsia="en-GB"/>
        </w:rPr>
        <w:t xml:space="preserve"> incident</w:t>
      </w:r>
      <w:r w:rsidR="00525A9F" w:rsidRPr="00AD2BF4">
        <w:rPr>
          <w:rFonts w:ascii="Palatino Linotype" w:hAnsi="Palatino Linotype" w:cs="Cambria"/>
          <w:i/>
          <w:iCs/>
          <w:color w:val="000000"/>
          <w:sz w:val="24"/>
          <w:szCs w:val="24"/>
          <w:lang w:val="lt-LT" w:eastAsia="en-GB"/>
        </w:rPr>
        <w:t>ų</w:t>
      </w:r>
      <w:r w:rsidRPr="00AD2BF4">
        <w:rPr>
          <w:rFonts w:ascii="Palatino Linotype" w:hAnsi="Palatino Linotype" w:cs="Cambria"/>
          <w:i/>
          <w:iCs/>
          <w:color w:val="000000"/>
          <w:sz w:val="24"/>
          <w:szCs w:val="24"/>
          <w:lang w:val="lt-LT" w:eastAsia="en-GB"/>
        </w:rPr>
        <w:t>, ypač susiju</w:t>
      </w:r>
      <w:r w:rsidR="00525A9F" w:rsidRPr="00AD2BF4">
        <w:rPr>
          <w:rFonts w:ascii="Palatino Linotype" w:hAnsi="Palatino Linotype" w:cs="Cambria"/>
          <w:i/>
          <w:iCs/>
          <w:color w:val="000000"/>
          <w:sz w:val="24"/>
          <w:szCs w:val="24"/>
          <w:lang w:val="lt-LT" w:eastAsia="en-GB"/>
        </w:rPr>
        <w:t>sių</w:t>
      </w:r>
      <w:r w:rsidRPr="00AD2BF4">
        <w:rPr>
          <w:rFonts w:ascii="Palatino Linotype" w:hAnsi="Palatino Linotype" w:cs="Cambria"/>
          <w:i/>
          <w:iCs/>
          <w:color w:val="000000"/>
          <w:sz w:val="24"/>
          <w:szCs w:val="24"/>
          <w:lang w:val="lt-LT" w:eastAsia="en-GB"/>
        </w:rPr>
        <w:t xml:space="preserve"> su tam tikrų smurtinių veiksmų panaudojimu</w:t>
      </w:r>
      <w:r w:rsidR="00525A9F" w:rsidRPr="00AD2BF4">
        <w:rPr>
          <w:rFonts w:ascii="Palatino Linotype" w:hAnsi="Palatino Linotype" w:cs="Cambria"/>
          <w:i/>
          <w:iCs/>
          <w:color w:val="000000"/>
          <w:sz w:val="24"/>
          <w:szCs w:val="24"/>
          <w:lang w:val="lt-LT" w:eastAsia="en-GB"/>
        </w:rPr>
        <w:t>, kontekste</w:t>
      </w:r>
      <w:r w:rsidRPr="00AD2BF4">
        <w:rPr>
          <w:rFonts w:ascii="Palatino Linotype" w:hAnsi="Palatino Linotype" w:cs="Cambria"/>
          <w:i/>
          <w:iCs/>
          <w:color w:val="000000"/>
          <w:sz w:val="24"/>
          <w:szCs w:val="24"/>
          <w:lang w:val="lt-LT" w:eastAsia="en-GB"/>
        </w:rPr>
        <w:t xml:space="preserve">?  </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2012 m. balandžio 13 d. Policijos departamentas prie Teisingumo m</w:t>
      </w:r>
      <w:r w:rsidR="00525A9F" w:rsidRPr="00AD2BF4">
        <w:rPr>
          <w:rFonts w:ascii="Palatino Linotype" w:hAnsi="Palatino Linotype" w:cs="Cambria"/>
          <w:color w:val="000000"/>
          <w:sz w:val="24"/>
          <w:szCs w:val="24"/>
          <w:lang w:val="lt-LT" w:eastAsia="en-GB"/>
        </w:rPr>
        <w:t>inisterijos atsakyme Nr. 5-S-1519</w:t>
      </w:r>
      <w:r w:rsidRPr="00AD2BF4">
        <w:rPr>
          <w:rFonts w:ascii="Palatino Linotype" w:hAnsi="Palatino Linotype" w:cs="Cambria"/>
          <w:color w:val="000000"/>
          <w:sz w:val="24"/>
          <w:szCs w:val="24"/>
          <w:lang w:val="lt-LT" w:eastAsia="en-GB"/>
        </w:rPr>
        <w:t xml:space="preserve"> į paklausimą dėl Rekomendacijos CM/Rec(201</w:t>
      </w:r>
      <w:r w:rsidR="00525A9F" w:rsidRPr="00AD2BF4">
        <w:rPr>
          <w:rFonts w:ascii="Palatino Linotype" w:hAnsi="Palatino Linotype" w:cs="Cambria"/>
          <w:color w:val="000000"/>
          <w:sz w:val="24"/>
          <w:szCs w:val="24"/>
          <w:lang w:val="lt-LT" w:eastAsia="en-GB"/>
        </w:rPr>
        <w:t xml:space="preserve">0)5 įgyvendinimo nepateikė jokios informacijos apie </w:t>
      </w:r>
      <w:r w:rsidRPr="00AD2BF4">
        <w:rPr>
          <w:rFonts w:ascii="Palatino Linotype" w:hAnsi="Palatino Linotype" w:cs="Cambria"/>
          <w:color w:val="000000"/>
          <w:sz w:val="24"/>
          <w:szCs w:val="24"/>
          <w:lang w:val="lt-LT" w:eastAsia="en-GB"/>
        </w:rPr>
        <w:t>policijos pareigūnams skirt</w:t>
      </w:r>
      <w:r w:rsidR="00525A9F" w:rsidRPr="00AD2BF4">
        <w:rPr>
          <w:rFonts w:ascii="Palatino Linotype" w:hAnsi="Palatino Linotype" w:cs="Cambria"/>
          <w:color w:val="000000"/>
          <w:sz w:val="24"/>
          <w:szCs w:val="24"/>
          <w:lang w:val="lt-LT" w:eastAsia="en-GB"/>
        </w:rPr>
        <w:t>us</w:t>
      </w:r>
      <w:r w:rsidRPr="00AD2BF4">
        <w:rPr>
          <w:rFonts w:ascii="Palatino Linotype" w:hAnsi="Palatino Linotype" w:cs="Cambria"/>
          <w:color w:val="000000"/>
          <w:sz w:val="24"/>
          <w:szCs w:val="24"/>
          <w:lang w:val="lt-LT" w:eastAsia="en-GB"/>
        </w:rPr>
        <w:t xml:space="preserve"> mokym</w:t>
      </w:r>
      <w:r w:rsidR="00525A9F" w:rsidRPr="00AD2BF4">
        <w:rPr>
          <w:rFonts w:ascii="Palatino Linotype" w:hAnsi="Palatino Linotype" w:cs="Cambria"/>
          <w:color w:val="000000"/>
          <w:sz w:val="24"/>
          <w:szCs w:val="24"/>
          <w:lang w:val="lt-LT" w:eastAsia="en-GB"/>
        </w:rPr>
        <w:t>us</w:t>
      </w:r>
      <w:r w:rsidRPr="00AD2BF4">
        <w:rPr>
          <w:rFonts w:ascii="Palatino Linotype" w:hAnsi="Palatino Linotype" w:cs="Cambria"/>
          <w:color w:val="000000"/>
          <w:sz w:val="24"/>
          <w:szCs w:val="24"/>
          <w:lang w:val="lt-LT" w:eastAsia="en-GB"/>
        </w:rPr>
        <w:t>, kuriuose būtų suteikiama informacij</w:t>
      </w:r>
      <w:r w:rsidR="00525A9F" w:rsidRPr="00AD2BF4">
        <w:rPr>
          <w:rFonts w:ascii="Palatino Linotype" w:hAnsi="Palatino Linotype" w:cs="Cambria"/>
          <w:color w:val="000000"/>
          <w:sz w:val="24"/>
          <w:szCs w:val="24"/>
          <w:lang w:val="lt-LT" w:eastAsia="en-GB"/>
        </w:rPr>
        <w:t>os</w:t>
      </w:r>
      <w:r w:rsidRPr="00AD2BF4">
        <w:rPr>
          <w:rFonts w:ascii="Palatino Linotype" w:hAnsi="Palatino Linotype" w:cs="Cambria"/>
          <w:color w:val="000000"/>
          <w:sz w:val="24"/>
          <w:szCs w:val="24"/>
          <w:lang w:val="lt-LT" w:eastAsia="en-GB"/>
        </w:rPr>
        <w:t xml:space="preserve"> apie tam tikrus specifinius ikiteisminio tyrimo aspektus, </w:t>
      </w:r>
      <w:r w:rsidR="00525A9F" w:rsidRPr="00AD2BF4">
        <w:rPr>
          <w:rFonts w:ascii="Palatino Linotype" w:hAnsi="Palatino Linotype" w:cs="Cambria"/>
          <w:color w:val="000000"/>
          <w:sz w:val="24"/>
          <w:szCs w:val="24"/>
          <w:lang w:val="lt-LT" w:eastAsia="en-GB"/>
        </w:rPr>
        <w:t>taikomus</w:t>
      </w:r>
      <w:r w:rsidRPr="00AD2BF4">
        <w:rPr>
          <w:rFonts w:ascii="Palatino Linotype" w:hAnsi="Palatino Linotype" w:cs="Cambria"/>
          <w:color w:val="000000"/>
          <w:sz w:val="24"/>
          <w:szCs w:val="24"/>
          <w:lang w:val="lt-LT" w:eastAsia="en-GB"/>
        </w:rPr>
        <w:t xml:space="preserve"> tiriant</w:t>
      </w:r>
      <w:r w:rsidR="00525A9F" w:rsidRPr="00AD2BF4">
        <w:rPr>
          <w:rFonts w:ascii="Palatino Linotype" w:hAnsi="Palatino Linotype" w:cs="Cambria"/>
          <w:color w:val="000000"/>
          <w:sz w:val="24"/>
          <w:szCs w:val="24"/>
          <w:lang w:val="lt-LT" w:eastAsia="en-GB"/>
        </w:rPr>
        <w:t xml:space="preserve"> homofobinius ir transfobinius</w:t>
      </w:r>
      <w:r w:rsidRPr="00AD2BF4">
        <w:rPr>
          <w:rFonts w:ascii="Palatino Linotype" w:hAnsi="Palatino Linotype" w:cs="Cambria"/>
          <w:color w:val="000000"/>
          <w:sz w:val="24"/>
          <w:szCs w:val="24"/>
          <w:lang w:val="lt-LT" w:eastAsia="en-GB"/>
        </w:rPr>
        <w:t xml:space="preserve"> neapykantos nusikaltimus ar neapykant</w:t>
      </w:r>
      <w:r w:rsidR="00525A9F" w:rsidRPr="00AD2BF4">
        <w:rPr>
          <w:rFonts w:ascii="Palatino Linotype" w:hAnsi="Palatino Linotype" w:cs="Cambria"/>
          <w:color w:val="000000"/>
          <w:sz w:val="24"/>
          <w:szCs w:val="24"/>
          <w:lang w:val="lt-LT" w:eastAsia="en-GB"/>
        </w:rPr>
        <w:t>os</w:t>
      </w:r>
      <w:r w:rsidRPr="00AD2BF4">
        <w:rPr>
          <w:rFonts w:ascii="Palatino Linotype" w:hAnsi="Palatino Linotype" w:cs="Cambria"/>
          <w:color w:val="000000"/>
          <w:sz w:val="24"/>
          <w:szCs w:val="24"/>
          <w:lang w:val="lt-LT" w:eastAsia="en-GB"/>
        </w:rPr>
        <w:t xml:space="preserve"> </w:t>
      </w:r>
      <w:r w:rsidR="00525A9F" w:rsidRPr="00AD2BF4">
        <w:rPr>
          <w:rFonts w:ascii="Palatino Linotype" w:hAnsi="Palatino Linotype" w:cs="Cambria"/>
          <w:color w:val="000000"/>
          <w:sz w:val="24"/>
          <w:szCs w:val="24"/>
          <w:lang w:val="lt-LT" w:eastAsia="en-GB"/>
        </w:rPr>
        <w:t>paskatintus</w:t>
      </w:r>
      <w:r w:rsidRPr="00AD2BF4">
        <w:rPr>
          <w:rFonts w:ascii="Palatino Linotype" w:hAnsi="Palatino Linotype" w:cs="Cambria"/>
          <w:color w:val="000000"/>
          <w:sz w:val="24"/>
          <w:szCs w:val="24"/>
          <w:lang w:val="lt-LT" w:eastAsia="en-GB"/>
        </w:rPr>
        <w:t xml:space="preserve"> incidentus, ypač susijusiu</w:t>
      </w:r>
      <w:r w:rsidR="00525A9F" w:rsidRPr="00AD2BF4">
        <w:rPr>
          <w:rFonts w:ascii="Palatino Linotype" w:hAnsi="Palatino Linotype" w:cs="Cambria"/>
          <w:color w:val="000000"/>
          <w:sz w:val="24"/>
          <w:szCs w:val="24"/>
          <w:lang w:val="lt-LT" w:eastAsia="en-GB"/>
        </w:rPr>
        <w:t>s</w:t>
      </w:r>
      <w:r w:rsidRPr="00AD2BF4">
        <w:rPr>
          <w:rFonts w:ascii="Palatino Linotype" w:hAnsi="Palatino Linotype" w:cs="Cambria"/>
          <w:color w:val="000000"/>
          <w:sz w:val="24"/>
          <w:szCs w:val="24"/>
          <w:lang w:val="lt-LT" w:eastAsia="en-GB"/>
        </w:rPr>
        <w:t xml:space="preserve"> su smurti</w:t>
      </w:r>
      <w:r w:rsidR="006F7667" w:rsidRPr="00AD2BF4">
        <w:rPr>
          <w:rFonts w:ascii="Palatino Linotype" w:hAnsi="Palatino Linotype" w:cs="Cambria"/>
          <w:color w:val="000000"/>
          <w:sz w:val="24"/>
          <w:szCs w:val="24"/>
          <w:lang w:val="lt-LT" w:eastAsia="en-GB"/>
        </w:rPr>
        <w:t xml:space="preserve">nių veiksmų panaudojimu. </w:t>
      </w:r>
      <w:r w:rsidRPr="00AD2BF4">
        <w:rPr>
          <w:rFonts w:ascii="Palatino Linotype" w:hAnsi="Palatino Linotype" w:cs="Cambria"/>
          <w:color w:val="000000"/>
          <w:sz w:val="24"/>
          <w:szCs w:val="24"/>
          <w:lang w:val="lt-LT" w:eastAsia="en-GB"/>
        </w:rPr>
        <w:t xml:space="preserve">Policijos departamentas nurodė, kad nuolat vykdo tam tikrus teisinio švietimo mokymus, skirtus policijos institucijų vadovams ir kitų institucijų, tiriančių diskriminacijos apraiškų </w:t>
      </w:r>
      <w:r w:rsidR="00525A9F" w:rsidRPr="00AD2BF4">
        <w:rPr>
          <w:rFonts w:ascii="Palatino Linotype" w:hAnsi="Palatino Linotype" w:cs="Cambria"/>
          <w:color w:val="000000"/>
          <w:sz w:val="24"/>
          <w:szCs w:val="24"/>
          <w:lang w:val="lt-LT" w:eastAsia="en-GB"/>
        </w:rPr>
        <w:t>atvejus Lietuvoje, darbuotojams. Šiuose mokymuose yra</w:t>
      </w:r>
      <w:r w:rsidRPr="00AD2BF4">
        <w:rPr>
          <w:rFonts w:ascii="Palatino Linotype" w:hAnsi="Palatino Linotype" w:cs="Cambria"/>
          <w:color w:val="000000"/>
          <w:sz w:val="24"/>
          <w:szCs w:val="24"/>
          <w:lang w:val="lt-LT" w:eastAsia="en-GB"/>
        </w:rPr>
        <w:t xml:space="preserve"> </w:t>
      </w:r>
      <w:r w:rsidR="00525A9F" w:rsidRPr="00AD2BF4">
        <w:rPr>
          <w:rFonts w:ascii="Palatino Linotype" w:hAnsi="Palatino Linotype" w:cs="Cambria"/>
          <w:color w:val="000000"/>
          <w:sz w:val="24"/>
          <w:szCs w:val="24"/>
          <w:lang w:val="lt-LT" w:eastAsia="en-GB"/>
        </w:rPr>
        <w:t>supažindinama</w:t>
      </w:r>
      <w:r w:rsidRPr="00AD2BF4">
        <w:rPr>
          <w:rFonts w:ascii="Palatino Linotype" w:hAnsi="Palatino Linotype" w:cs="Cambria"/>
          <w:color w:val="000000"/>
          <w:sz w:val="24"/>
          <w:szCs w:val="24"/>
          <w:lang w:val="lt-LT" w:eastAsia="en-GB"/>
        </w:rPr>
        <w:t xml:space="preserve"> su atitinkamų teis</w:t>
      </w:r>
      <w:r w:rsidR="00525A9F" w:rsidRPr="00AD2BF4">
        <w:rPr>
          <w:rFonts w:ascii="Palatino Linotype" w:hAnsi="Palatino Linotype" w:cs="Cambria"/>
          <w:color w:val="000000"/>
          <w:sz w:val="24"/>
          <w:szCs w:val="24"/>
          <w:lang w:val="lt-LT" w:eastAsia="en-GB"/>
        </w:rPr>
        <w:t xml:space="preserve">inių aktų taikymo aspektais, </w:t>
      </w:r>
      <w:r w:rsidRPr="00AD2BF4">
        <w:rPr>
          <w:rFonts w:ascii="Palatino Linotype" w:hAnsi="Palatino Linotype" w:cs="Cambria"/>
          <w:color w:val="000000"/>
          <w:sz w:val="24"/>
          <w:szCs w:val="24"/>
          <w:lang w:val="lt-LT" w:eastAsia="en-GB"/>
        </w:rPr>
        <w:t xml:space="preserve">gilinamos teisėtvarkos pareigūnų teisinės žinios </w:t>
      </w:r>
      <w:r w:rsidR="00525A9F" w:rsidRPr="00AD2BF4">
        <w:rPr>
          <w:rFonts w:ascii="Palatino Linotype" w:hAnsi="Palatino Linotype" w:cs="Cambria"/>
          <w:color w:val="000000"/>
          <w:sz w:val="24"/>
          <w:szCs w:val="24"/>
          <w:lang w:val="lt-LT" w:eastAsia="en-GB"/>
        </w:rPr>
        <w:t>bei</w:t>
      </w:r>
      <w:r w:rsidRPr="00AD2BF4">
        <w:rPr>
          <w:rFonts w:ascii="Palatino Linotype" w:hAnsi="Palatino Linotype" w:cs="Cambria"/>
          <w:color w:val="000000"/>
          <w:sz w:val="24"/>
          <w:szCs w:val="24"/>
          <w:lang w:val="lt-LT" w:eastAsia="en-GB"/>
        </w:rPr>
        <w:t xml:space="preserve"> jų teisinis sąmoningumas. Policijos departamentas pažymėjo, kad policija yra nešališka ir vienodai užtikrina visų Lietuvos teritorijoje gyvenančių žmonių saugumą, nepriklausomai nuo jų tautybės, rasės, lyties, kalbos, kilmės, socialinio statuso, religijos ar įsitikinimų, vadovaujantis LR Policijos veiklos įst</w:t>
      </w:r>
      <w:r w:rsidR="00525A9F" w:rsidRPr="00AD2BF4">
        <w:rPr>
          <w:rFonts w:ascii="Palatino Linotype" w:hAnsi="Palatino Linotype" w:cs="Cambria"/>
          <w:color w:val="000000"/>
          <w:sz w:val="24"/>
          <w:szCs w:val="24"/>
          <w:lang w:val="lt-LT" w:eastAsia="en-GB"/>
        </w:rPr>
        <w:t>atymo 4 straipsnio nuostatomis.</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C6337E" w:rsidP="00C6337E">
      <w:pPr>
        <w:numPr>
          <w:ilvl w:val="0"/>
          <w:numId w:val="12"/>
        </w:num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i/>
          <w:iCs/>
          <w:color w:val="000000"/>
          <w:sz w:val="24"/>
          <w:szCs w:val="24"/>
          <w:lang w:val="lt-LT" w:eastAsia="en-GB"/>
        </w:rPr>
        <w:t xml:space="preserve">Ar egzistuoja nepriklausomas ir efektyvus mechanizmas, skirtas </w:t>
      </w:r>
      <w:r w:rsidR="009B5540" w:rsidRPr="00AD2BF4">
        <w:rPr>
          <w:rFonts w:ascii="Palatino Linotype" w:hAnsi="Palatino Linotype" w:cs="Cambria"/>
          <w:i/>
          <w:iCs/>
          <w:color w:val="000000"/>
          <w:sz w:val="24"/>
          <w:szCs w:val="24"/>
          <w:lang w:val="lt-LT" w:eastAsia="en-GB"/>
        </w:rPr>
        <w:t>užregistruoti</w:t>
      </w:r>
      <w:r w:rsidRPr="00AD2BF4">
        <w:rPr>
          <w:rFonts w:ascii="Palatino Linotype" w:hAnsi="Palatino Linotype" w:cs="Cambria"/>
          <w:i/>
          <w:iCs/>
          <w:color w:val="000000"/>
          <w:sz w:val="24"/>
          <w:szCs w:val="24"/>
          <w:lang w:val="lt-LT" w:eastAsia="en-GB"/>
        </w:rPr>
        <w:t xml:space="preserve"> ir ištirti pranešimus </w:t>
      </w:r>
      <w:r w:rsidR="009B5540" w:rsidRPr="00AD2BF4">
        <w:rPr>
          <w:rFonts w:ascii="Palatino Linotype" w:hAnsi="Palatino Linotype" w:cs="Cambria"/>
          <w:i/>
          <w:iCs/>
          <w:color w:val="000000"/>
          <w:sz w:val="24"/>
          <w:szCs w:val="24"/>
          <w:lang w:val="lt-LT" w:eastAsia="en-GB"/>
        </w:rPr>
        <w:t>apie tesiėtvarkos pareigūnų tariamai įvykdytus</w:t>
      </w:r>
      <w:r w:rsidRPr="00AD2BF4">
        <w:rPr>
          <w:rFonts w:ascii="Palatino Linotype" w:hAnsi="Palatino Linotype" w:cs="Cambria"/>
          <w:i/>
          <w:iCs/>
          <w:color w:val="000000"/>
          <w:sz w:val="24"/>
          <w:szCs w:val="24"/>
          <w:lang w:val="lt-LT" w:eastAsia="en-GB"/>
        </w:rPr>
        <w:t xml:space="preserve"> neapykantos nusikaltim</w:t>
      </w:r>
      <w:r w:rsidR="009B5540" w:rsidRPr="00AD2BF4">
        <w:rPr>
          <w:rFonts w:ascii="Palatino Linotype" w:hAnsi="Palatino Linotype" w:cs="Cambria"/>
          <w:i/>
          <w:iCs/>
          <w:color w:val="000000"/>
          <w:sz w:val="24"/>
          <w:szCs w:val="24"/>
          <w:lang w:val="lt-LT" w:eastAsia="en-GB"/>
        </w:rPr>
        <w:t>us</w:t>
      </w:r>
      <w:r w:rsidRPr="00AD2BF4">
        <w:rPr>
          <w:rFonts w:ascii="Palatino Linotype" w:hAnsi="Palatino Linotype" w:cs="Cambria"/>
          <w:i/>
          <w:iCs/>
          <w:color w:val="000000"/>
          <w:sz w:val="24"/>
          <w:szCs w:val="24"/>
          <w:lang w:val="lt-LT" w:eastAsia="en-GB"/>
        </w:rPr>
        <w:t xml:space="preserve"> ar neapykant</w:t>
      </w:r>
      <w:r w:rsidR="009B5540" w:rsidRPr="00AD2BF4">
        <w:rPr>
          <w:rFonts w:ascii="Palatino Linotype" w:hAnsi="Palatino Linotype" w:cs="Cambria"/>
          <w:i/>
          <w:iCs/>
          <w:color w:val="000000"/>
          <w:sz w:val="24"/>
          <w:szCs w:val="24"/>
          <w:lang w:val="lt-LT" w:eastAsia="en-GB"/>
        </w:rPr>
        <w:t>os</w:t>
      </w:r>
      <w:r w:rsidRPr="00AD2BF4">
        <w:rPr>
          <w:rFonts w:ascii="Palatino Linotype" w:hAnsi="Palatino Linotype" w:cs="Cambria"/>
          <w:i/>
          <w:iCs/>
          <w:color w:val="000000"/>
          <w:sz w:val="24"/>
          <w:szCs w:val="24"/>
          <w:lang w:val="lt-LT" w:eastAsia="en-GB"/>
        </w:rPr>
        <w:t xml:space="preserve"> pa</w:t>
      </w:r>
      <w:r w:rsidR="009B5540" w:rsidRPr="00AD2BF4">
        <w:rPr>
          <w:rFonts w:ascii="Palatino Linotype" w:hAnsi="Palatino Linotype" w:cs="Cambria"/>
          <w:i/>
          <w:iCs/>
          <w:color w:val="000000"/>
          <w:sz w:val="24"/>
          <w:szCs w:val="24"/>
          <w:lang w:val="lt-LT" w:eastAsia="en-GB"/>
        </w:rPr>
        <w:t>skatintus</w:t>
      </w:r>
      <w:r w:rsidRPr="00AD2BF4">
        <w:rPr>
          <w:rFonts w:ascii="Palatino Linotype" w:hAnsi="Palatino Linotype" w:cs="Cambria"/>
          <w:i/>
          <w:iCs/>
          <w:color w:val="000000"/>
          <w:sz w:val="24"/>
          <w:szCs w:val="24"/>
          <w:lang w:val="lt-LT" w:eastAsia="en-GB"/>
        </w:rPr>
        <w:t xml:space="preserve"> incident</w:t>
      </w:r>
      <w:r w:rsidR="009B5540" w:rsidRPr="00AD2BF4">
        <w:rPr>
          <w:rFonts w:ascii="Palatino Linotype" w:hAnsi="Palatino Linotype" w:cs="Cambria"/>
          <w:i/>
          <w:iCs/>
          <w:color w:val="000000"/>
          <w:sz w:val="24"/>
          <w:szCs w:val="24"/>
          <w:lang w:val="lt-LT" w:eastAsia="en-GB"/>
        </w:rPr>
        <w:t>us</w:t>
      </w:r>
      <w:r w:rsidRPr="00AD2BF4">
        <w:rPr>
          <w:rFonts w:ascii="Palatino Linotype" w:hAnsi="Palatino Linotype" w:cs="Cambria"/>
          <w:i/>
          <w:iCs/>
          <w:color w:val="000000"/>
          <w:sz w:val="24"/>
          <w:szCs w:val="24"/>
          <w:lang w:val="lt-LT" w:eastAsia="en-GB"/>
        </w:rPr>
        <w:t>,</w:t>
      </w:r>
      <w:r w:rsidR="009B5540" w:rsidRPr="00AD2BF4">
        <w:rPr>
          <w:rFonts w:ascii="Palatino Linotype" w:hAnsi="Palatino Linotype" w:cs="Cambria"/>
          <w:i/>
          <w:iCs/>
          <w:color w:val="000000"/>
          <w:sz w:val="24"/>
          <w:szCs w:val="24"/>
          <w:lang w:val="lt-LT" w:eastAsia="en-GB"/>
        </w:rPr>
        <w:t xml:space="preserve"> kuriuose seksualinė orientacija ar lytinė tapatybė yra vienas iš galimų motyvų</w:t>
      </w:r>
      <w:r w:rsidRPr="00AD2BF4">
        <w:rPr>
          <w:rFonts w:ascii="Palatino Linotype" w:hAnsi="Palatino Linotype" w:cs="Cambria"/>
          <w:i/>
          <w:iCs/>
          <w:color w:val="000000"/>
          <w:sz w:val="24"/>
          <w:szCs w:val="24"/>
          <w:lang w:val="lt-LT" w:eastAsia="en-GB"/>
        </w:rPr>
        <w:t>?</w:t>
      </w:r>
      <w:r w:rsidRPr="00AD2BF4">
        <w:rPr>
          <w:rFonts w:ascii="Palatino Linotype" w:hAnsi="Palatino Linotype" w:cs="Cambria"/>
          <w:color w:val="000000"/>
          <w:sz w:val="24"/>
          <w:szCs w:val="24"/>
          <w:lang w:val="lt-LT" w:eastAsia="en-GB"/>
        </w:rPr>
        <w:tab/>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lastRenderedPageBreak/>
        <w:t>Policijo</w:t>
      </w:r>
      <w:r w:rsidR="00B6590F" w:rsidRPr="00AD2BF4">
        <w:rPr>
          <w:rFonts w:ascii="Palatino Linotype" w:hAnsi="Palatino Linotype" w:cs="Cambria"/>
          <w:color w:val="000000"/>
          <w:sz w:val="24"/>
          <w:szCs w:val="24"/>
          <w:lang w:val="lt-LT" w:eastAsia="en-GB"/>
        </w:rPr>
        <w:t>s departamentas nesuteikė</w:t>
      </w:r>
      <w:r w:rsidRPr="00AD2BF4">
        <w:rPr>
          <w:rFonts w:ascii="Palatino Linotype" w:hAnsi="Palatino Linotype" w:cs="Cambria"/>
          <w:color w:val="000000"/>
          <w:sz w:val="24"/>
          <w:szCs w:val="24"/>
          <w:lang w:val="lt-LT" w:eastAsia="en-GB"/>
        </w:rPr>
        <w:t xml:space="preserve"> informacijos apie tai, kad Lietuvoje veik</w:t>
      </w:r>
      <w:r w:rsidR="00CA40DB" w:rsidRPr="00AD2BF4">
        <w:rPr>
          <w:rFonts w:ascii="Palatino Linotype" w:hAnsi="Palatino Linotype" w:cs="Cambria"/>
          <w:color w:val="000000"/>
          <w:sz w:val="24"/>
          <w:szCs w:val="24"/>
          <w:lang w:val="lt-LT" w:eastAsia="en-GB"/>
        </w:rPr>
        <w:t>tų</w:t>
      </w:r>
      <w:r w:rsidRPr="00AD2BF4">
        <w:rPr>
          <w:rFonts w:ascii="Palatino Linotype" w:hAnsi="Palatino Linotype" w:cs="Cambria"/>
          <w:color w:val="000000"/>
          <w:sz w:val="24"/>
          <w:szCs w:val="24"/>
          <w:lang w:val="lt-LT" w:eastAsia="en-GB"/>
        </w:rPr>
        <w:t xml:space="preserve"> atitinkama nepriklausoma institucija, </w:t>
      </w:r>
      <w:r w:rsidR="00CA40DB" w:rsidRPr="00AD2BF4">
        <w:rPr>
          <w:rFonts w:ascii="Palatino Linotype" w:hAnsi="Palatino Linotype" w:cs="Cambria"/>
          <w:color w:val="000000"/>
          <w:sz w:val="24"/>
          <w:szCs w:val="24"/>
          <w:lang w:val="lt-LT" w:eastAsia="en-GB"/>
        </w:rPr>
        <w:t>galinti</w:t>
      </w:r>
      <w:r w:rsidRPr="00AD2BF4">
        <w:rPr>
          <w:rFonts w:ascii="Palatino Linotype" w:hAnsi="Palatino Linotype" w:cs="Cambria"/>
          <w:color w:val="000000"/>
          <w:sz w:val="24"/>
          <w:szCs w:val="24"/>
          <w:lang w:val="lt-LT" w:eastAsia="en-GB"/>
        </w:rPr>
        <w:t xml:space="preserve"> priimti ir tirti pranešimus dėl </w:t>
      </w:r>
      <w:r w:rsidR="00CA40DB" w:rsidRPr="00AD2BF4">
        <w:rPr>
          <w:rFonts w:ascii="Palatino Linotype" w:hAnsi="Palatino Linotype" w:cs="Cambria"/>
          <w:color w:val="000000"/>
          <w:sz w:val="24"/>
          <w:szCs w:val="24"/>
          <w:lang w:val="lt-LT" w:eastAsia="en-GB"/>
        </w:rPr>
        <w:t xml:space="preserve">galimai teisėtvarkos sistemos darbuotojų įvykdytus </w:t>
      </w:r>
      <w:r w:rsidRPr="00AD2BF4">
        <w:rPr>
          <w:rFonts w:ascii="Palatino Linotype" w:hAnsi="Palatino Linotype" w:cs="Cambria"/>
          <w:color w:val="000000"/>
          <w:sz w:val="24"/>
          <w:szCs w:val="24"/>
          <w:lang w:val="lt-LT" w:eastAsia="en-GB"/>
        </w:rPr>
        <w:t>neapykantos nusikaltim</w:t>
      </w:r>
      <w:r w:rsidR="00CA40DB" w:rsidRPr="00AD2BF4">
        <w:rPr>
          <w:rFonts w:ascii="Palatino Linotype" w:hAnsi="Palatino Linotype" w:cs="Cambria"/>
          <w:color w:val="000000"/>
          <w:sz w:val="24"/>
          <w:szCs w:val="24"/>
          <w:lang w:val="lt-LT" w:eastAsia="en-GB"/>
        </w:rPr>
        <w:t>us</w:t>
      </w:r>
      <w:r w:rsidRPr="00AD2BF4">
        <w:rPr>
          <w:rFonts w:ascii="Palatino Linotype" w:hAnsi="Palatino Linotype" w:cs="Cambria"/>
          <w:color w:val="000000"/>
          <w:sz w:val="24"/>
          <w:szCs w:val="24"/>
          <w:lang w:val="lt-LT" w:eastAsia="en-GB"/>
        </w:rPr>
        <w:t xml:space="preserve"> ar neapyka</w:t>
      </w:r>
      <w:r w:rsidR="00B6590F" w:rsidRPr="00AD2BF4">
        <w:rPr>
          <w:rFonts w:ascii="Palatino Linotype" w:hAnsi="Palatino Linotype" w:cs="Cambria"/>
          <w:color w:val="000000"/>
          <w:sz w:val="24"/>
          <w:szCs w:val="24"/>
          <w:lang w:val="lt-LT" w:eastAsia="en-GB"/>
        </w:rPr>
        <w:t>nt</w:t>
      </w:r>
      <w:r w:rsidR="00CA40DB" w:rsidRPr="00AD2BF4">
        <w:rPr>
          <w:rFonts w:ascii="Palatino Linotype" w:hAnsi="Palatino Linotype" w:cs="Cambria"/>
          <w:color w:val="000000"/>
          <w:sz w:val="24"/>
          <w:szCs w:val="24"/>
          <w:lang w:val="lt-LT" w:eastAsia="en-GB"/>
        </w:rPr>
        <w:t xml:space="preserve">os paskatintus </w:t>
      </w:r>
      <w:r w:rsidR="00B6590F" w:rsidRPr="00AD2BF4">
        <w:rPr>
          <w:rFonts w:ascii="Palatino Linotype" w:hAnsi="Palatino Linotype" w:cs="Cambria"/>
          <w:color w:val="000000"/>
          <w:sz w:val="24"/>
          <w:szCs w:val="24"/>
          <w:lang w:val="lt-LT" w:eastAsia="en-GB"/>
        </w:rPr>
        <w:t>incident</w:t>
      </w:r>
      <w:r w:rsidR="00CA40DB" w:rsidRPr="00AD2BF4">
        <w:rPr>
          <w:rFonts w:ascii="Palatino Linotype" w:hAnsi="Palatino Linotype" w:cs="Cambria"/>
          <w:color w:val="000000"/>
          <w:sz w:val="24"/>
          <w:szCs w:val="24"/>
          <w:lang w:val="lt-LT" w:eastAsia="en-GB"/>
        </w:rPr>
        <w:t>us</w:t>
      </w:r>
      <w:r w:rsidR="00B6590F" w:rsidRPr="00AD2BF4">
        <w:rPr>
          <w:rFonts w:ascii="Palatino Linotype" w:hAnsi="Palatino Linotype" w:cs="Cambria"/>
          <w:color w:val="000000"/>
          <w:sz w:val="24"/>
          <w:szCs w:val="24"/>
          <w:lang w:val="lt-LT" w:eastAsia="en-GB"/>
        </w:rPr>
        <w:t xml:space="preserve">, </w:t>
      </w:r>
      <w:r w:rsidRPr="00AD2BF4">
        <w:rPr>
          <w:rFonts w:ascii="Palatino Linotype" w:hAnsi="Palatino Linotype" w:cs="Cambria"/>
          <w:color w:val="000000"/>
          <w:sz w:val="24"/>
          <w:szCs w:val="24"/>
          <w:lang w:val="lt-LT" w:eastAsia="en-GB"/>
        </w:rPr>
        <w:t>kuriuose seksualinė o</w:t>
      </w:r>
      <w:r w:rsidR="00B6590F" w:rsidRPr="00AD2BF4">
        <w:rPr>
          <w:rFonts w:ascii="Palatino Linotype" w:hAnsi="Palatino Linotype" w:cs="Cambria"/>
          <w:color w:val="000000"/>
          <w:sz w:val="24"/>
          <w:szCs w:val="24"/>
          <w:lang w:val="lt-LT" w:eastAsia="en-GB"/>
        </w:rPr>
        <w:t xml:space="preserve">rientacija ar </w:t>
      </w:r>
      <w:r w:rsidR="00CA40DB" w:rsidRPr="00AD2BF4">
        <w:rPr>
          <w:rFonts w:ascii="Palatino Linotype" w:hAnsi="Palatino Linotype" w:cs="Cambria"/>
          <w:color w:val="000000"/>
          <w:sz w:val="24"/>
          <w:szCs w:val="24"/>
          <w:lang w:val="lt-LT" w:eastAsia="en-GB"/>
        </w:rPr>
        <w:t>lytinė tapatybė yra vienas iš galimų motyvų. D</w:t>
      </w:r>
      <w:r w:rsidR="00AB1716" w:rsidRPr="00AD2BF4">
        <w:rPr>
          <w:rFonts w:ascii="Palatino Linotype" w:hAnsi="Palatino Linotype" w:cs="Cambria"/>
          <w:color w:val="000000"/>
          <w:sz w:val="24"/>
          <w:szCs w:val="24"/>
          <w:lang w:val="lt-LT" w:eastAsia="en-GB"/>
        </w:rPr>
        <w:t>arytina išvada</w:t>
      </w:r>
      <w:r w:rsidRPr="00AD2BF4">
        <w:rPr>
          <w:rFonts w:ascii="Palatino Linotype" w:hAnsi="Palatino Linotype" w:cs="Cambria"/>
          <w:color w:val="000000"/>
          <w:sz w:val="24"/>
          <w:szCs w:val="24"/>
          <w:lang w:val="lt-LT" w:eastAsia="en-GB"/>
        </w:rPr>
        <w:t>, kad</w:t>
      </w:r>
      <w:r w:rsidR="00CA40DB" w:rsidRPr="00AD2BF4">
        <w:rPr>
          <w:rFonts w:ascii="Palatino Linotype" w:hAnsi="Palatino Linotype" w:cs="Cambria"/>
          <w:color w:val="000000"/>
          <w:sz w:val="24"/>
          <w:szCs w:val="24"/>
          <w:lang w:val="lt-LT" w:eastAsia="en-GB"/>
        </w:rPr>
        <w:t>,</w:t>
      </w:r>
      <w:r w:rsidRPr="00AD2BF4">
        <w:rPr>
          <w:rFonts w:ascii="Palatino Linotype" w:hAnsi="Palatino Linotype" w:cs="Cambria"/>
          <w:color w:val="000000"/>
          <w:sz w:val="24"/>
          <w:szCs w:val="24"/>
          <w:lang w:val="lt-LT" w:eastAsia="en-GB"/>
        </w:rPr>
        <w:t xml:space="preserve"> </w:t>
      </w:r>
      <w:r w:rsidR="00CA40DB" w:rsidRPr="00AD2BF4">
        <w:rPr>
          <w:rFonts w:ascii="Palatino Linotype" w:hAnsi="Palatino Linotype" w:cs="Cambria"/>
          <w:color w:val="000000"/>
          <w:sz w:val="24"/>
          <w:szCs w:val="24"/>
          <w:lang w:val="lt-LT" w:eastAsia="en-GB"/>
        </w:rPr>
        <w:t>susiklosčius tokiai situacijai</w:t>
      </w:r>
      <w:r w:rsidRPr="00AD2BF4">
        <w:rPr>
          <w:rFonts w:ascii="Palatino Linotype" w:hAnsi="Palatino Linotype" w:cs="Cambria"/>
          <w:color w:val="000000"/>
          <w:sz w:val="24"/>
          <w:szCs w:val="24"/>
          <w:lang w:val="lt-LT" w:eastAsia="en-GB"/>
        </w:rPr>
        <w:t>, kai įtarimai dėl neapykantos nu</w:t>
      </w:r>
      <w:r w:rsidR="00CA40DB" w:rsidRPr="00AD2BF4">
        <w:rPr>
          <w:rFonts w:ascii="Palatino Linotype" w:hAnsi="Palatino Linotype" w:cs="Cambria"/>
          <w:color w:val="000000"/>
          <w:sz w:val="24"/>
          <w:szCs w:val="24"/>
          <w:lang w:val="lt-LT" w:eastAsia="en-GB"/>
        </w:rPr>
        <w:t>sikaltimų ar neapykantos paskatintų</w:t>
      </w:r>
      <w:r w:rsidRPr="00AD2BF4">
        <w:rPr>
          <w:rFonts w:ascii="Palatino Linotype" w:hAnsi="Palatino Linotype" w:cs="Cambria"/>
          <w:color w:val="000000"/>
          <w:sz w:val="24"/>
          <w:szCs w:val="24"/>
          <w:lang w:val="lt-LT" w:eastAsia="en-GB"/>
        </w:rPr>
        <w:t xml:space="preserve"> </w:t>
      </w:r>
      <w:r w:rsidR="00CA40DB" w:rsidRPr="00AD2BF4">
        <w:rPr>
          <w:rFonts w:ascii="Palatino Linotype" w:hAnsi="Palatino Linotype" w:cs="Cambria"/>
          <w:color w:val="000000"/>
          <w:sz w:val="24"/>
          <w:szCs w:val="24"/>
          <w:lang w:val="lt-LT" w:eastAsia="en-GB"/>
        </w:rPr>
        <w:t xml:space="preserve">incidentų </w:t>
      </w:r>
      <w:r w:rsidRPr="00AD2BF4">
        <w:rPr>
          <w:rFonts w:ascii="Palatino Linotype" w:hAnsi="Palatino Linotype" w:cs="Cambria"/>
          <w:color w:val="000000"/>
          <w:sz w:val="24"/>
          <w:szCs w:val="24"/>
          <w:lang w:val="lt-LT" w:eastAsia="en-GB"/>
        </w:rPr>
        <w:t>dėl seksualinės o</w:t>
      </w:r>
      <w:r w:rsidR="0019128C" w:rsidRPr="00AD2BF4">
        <w:rPr>
          <w:rFonts w:ascii="Palatino Linotype" w:hAnsi="Palatino Linotype" w:cs="Cambria"/>
          <w:color w:val="000000"/>
          <w:sz w:val="24"/>
          <w:szCs w:val="24"/>
          <w:lang w:val="lt-LT" w:eastAsia="en-GB"/>
        </w:rPr>
        <w:t xml:space="preserve">rientacijos ar </w:t>
      </w:r>
      <w:r w:rsidR="00CA40DB" w:rsidRPr="00AD2BF4">
        <w:rPr>
          <w:rFonts w:ascii="Palatino Linotype" w:hAnsi="Palatino Linotype" w:cs="Cambria"/>
          <w:color w:val="000000"/>
          <w:sz w:val="24"/>
          <w:szCs w:val="24"/>
          <w:lang w:val="lt-LT" w:eastAsia="en-GB"/>
        </w:rPr>
        <w:t>lytinės tapatybės</w:t>
      </w:r>
      <w:r w:rsidR="0019128C" w:rsidRPr="00AD2BF4">
        <w:rPr>
          <w:rFonts w:ascii="Palatino Linotype" w:hAnsi="Palatino Linotype" w:cs="Cambria"/>
          <w:color w:val="000000"/>
          <w:sz w:val="24"/>
          <w:szCs w:val="24"/>
          <w:lang w:val="lt-LT" w:eastAsia="en-GB"/>
        </w:rPr>
        <w:t xml:space="preserve"> būtų pareikši</w:t>
      </w:r>
      <w:r w:rsidRPr="00AD2BF4">
        <w:rPr>
          <w:rFonts w:ascii="Palatino Linotype" w:hAnsi="Palatino Linotype" w:cs="Cambria"/>
          <w:color w:val="000000"/>
          <w:sz w:val="24"/>
          <w:szCs w:val="24"/>
          <w:lang w:val="lt-LT" w:eastAsia="en-GB"/>
        </w:rPr>
        <w:t xml:space="preserve"> teisėtvarkos pareigūnams, </w:t>
      </w:r>
      <w:r w:rsidR="00CA40DB" w:rsidRPr="00AD2BF4">
        <w:rPr>
          <w:rFonts w:ascii="Palatino Linotype" w:hAnsi="Palatino Linotype" w:cs="Cambria"/>
          <w:color w:val="000000"/>
          <w:sz w:val="24"/>
          <w:szCs w:val="24"/>
          <w:lang w:val="lt-LT" w:eastAsia="en-GB"/>
        </w:rPr>
        <w:t>šie skundai</w:t>
      </w:r>
      <w:r w:rsidRPr="00AD2BF4">
        <w:rPr>
          <w:rFonts w:ascii="Palatino Linotype" w:hAnsi="Palatino Linotype" w:cs="Cambria"/>
          <w:color w:val="000000"/>
          <w:sz w:val="24"/>
          <w:szCs w:val="24"/>
          <w:lang w:val="lt-LT" w:eastAsia="en-GB"/>
        </w:rPr>
        <w:t xml:space="preserve"> būtų tiriami pagal įprastas</w:t>
      </w:r>
      <w:r w:rsidR="00CA40DB" w:rsidRPr="00AD2BF4">
        <w:rPr>
          <w:rFonts w:ascii="Palatino Linotype" w:hAnsi="Palatino Linotype" w:cs="Cambria"/>
          <w:color w:val="000000"/>
          <w:sz w:val="24"/>
          <w:szCs w:val="24"/>
          <w:lang w:val="lt-LT" w:eastAsia="en-GB"/>
        </w:rPr>
        <w:t>, t.y.</w:t>
      </w:r>
      <w:r w:rsidRPr="00AD2BF4">
        <w:rPr>
          <w:rFonts w:ascii="Palatino Linotype" w:hAnsi="Palatino Linotype" w:cs="Cambria"/>
          <w:color w:val="000000"/>
          <w:sz w:val="24"/>
          <w:szCs w:val="24"/>
          <w:lang w:val="lt-LT" w:eastAsia="en-GB"/>
        </w:rPr>
        <w:t xml:space="preserve"> teisės akt</w:t>
      </w:r>
      <w:r w:rsidR="00CA40DB" w:rsidRPr="00AD2BF4">
        <w:rPr>
          <w:rFonts w:ascii="Palatino Linotype" w:hAnsi="Palatino Linotype" w:cs="Cambria"/>
          <w:color w:val="000000"/>
          <w:sz w:val="24"/>
          <w:szCs w:val="24"/>
          <w:lang w:val="lt-LT" w:eastAsia="en-GB"/>
        </w:rPr>
        <w:t>uose</w:t>
      </w:r>
      <w:r w:rsidRPr="00AD2BF4">
        <w:rPr>
          <w:rFonts w:ascii="Palatino Linotype" w:hAnsi="Palatino Linotype" w:cs="Cambria"/>
          <w:color w:val="000000"/>
          <w:sz w:val="24"/>
          <w:szCs w:val="24"/>
          <w:lang w:val="lt-LT" w:eastAsia="en-GB"/>
        </w:rPr>
        <w:t xml:space="preserve"> reglamentuojamas</w:t>
      </w:r>
      <w:r w:rsidR="00CA40DB" w:rsidRPr="00AD2BF4">
        <w:rPr>
          <w:rFonts w:ascii="Palatino Linotype" w:hAnsi="Palatino Linotype" w:cs="Cambria"/>
          <w:color w:val="000000"/>
          <w:sz w:val="24"/>
          <w:szCs w:val="24"/>
          <w:lang w:val="lt-LT" w:eastAsia="en-GB"/>
        </w:rPr>
        <w:t>,</w:t>
      </w:r>
      <w:r w:rsidRPr="00AD2BF4">
        <w:rPr>
          <w:rFonts w:ascii="Palatino Linotype" w:hAnsi="Palatino Linotype" w:cs="Cambria"/>
          <w:color w:val="000000"/>
          <w:sz w:val="24"/>
          <w:szCs w:val="24"/>
          <w:lang w:val="lt-LT" w:eastAsia="en-GB"/>
        </w:rPr>
        <w:t xml:space="preserve"> procedūras. Taip pat </w:t>
      </w:r>
      <w:r w:rsidR="00AC2EAD" w:rsidRPr="00AD2BF4">
        <w:rPr>
          <w:rFonts w:ascii="Palatino Linotype" w:hAnsi="Palatino Linotype" w:cs="Cambria"/>
          <w:color w:val="000000"/>
          <w:sz w:val="24"/>
          <w:szCs w:val="24"/>
          <w:lang w:val="lt-LT" w:eastAsia="en-GB"/>
        </w:rPr>
        <w:t xml:space="preserve">trūksta </w:t>
      </w:r>
      <w:r w:rsidR="00CA40DB" w:rsidRPr="00AD2BF4">
        <w:rPr>
          <w:rFonts w:ascii="Palatino Linotype" w:hAnsi="Palatino Linotype" w:cs="Cambria"/>
          <w:color w:val="000000"/>
          <w:sz w:val="24"/>
          <w:szCs w:val="24"/>
          <w:lang w:val="lt-LT" w:eastAsia="en-GB"/>
        </w:rPr>
        <w:t>duomenų</w:t>
      </w:r>
      <w:r w:rsidRPr="00AD2BF4">
        <w:rPr>
          <w:rFonts w:ascii="Palatino Linotype" w:hAnsi="Palatino Linotype" w:cs="Cambria"/>
          <w:color w:val="000000"/>
          <w:sz w:val="24"/>
          <w:szCs w:val="24"/>
          <w:lang w:val="lt-LT" w:eastAsia="en-GB"/>
        </w:rPr>
        <w:t xml:space="preserve"> apie tokių incidentų </w:t>
      </w:r>
      <w:r w:rsidR="00CA40DB" w:rsidRPr="00AD2BF4">
        <w:rPr>
          <w:rFonts w:ascii="Palatino Linotype" w:hAnsi="Palatino Linotype" w:cs="Cambria"/>
          <w:color w:val="000000"/>
          <w:sz w:val="24"/>
          <w:szCs w:val="24"/>
          <w:lang w:val="lt-LT" w:eastAsia="en-GB"/>
        </w:rPr>
        <w:t>paplitimą</w:t>
      </w:r>
      <w:r w:rsidRPr="00AD2BF4">
        <w:rPr>
          <w:rFonts w:ascii="Palatino Linotype" w:hAnsi="Palatino Linotype" w:cs="Cambria"/>
          <w:color w:val="000000"/>
          <w:sz w:val="24"/>
          <w:szCs w:val="24"/>
          <w:lang w:val="lt-LT" w:eastAsia="en-GB"/>
        </w:rPr>
        <w:t xml:space="preserve"> praktikoje. Atsižvelgiant į tai, kad nepriklausom</w:t>
      </w:r>
      <w:r w:rsidR="00CA40DB" w:rsidRPr="00AD2BF4">
        <w:rPr>
          <w:rFonts w:ascii="Palatino Linotype" w:hAnsi="Palatino Linotype" w:cs="Cambria"/>
          <w:color w:val="000000"/>
          <w:sz w:val="24"/>
          <w:szCs w:val="24"/>
          <w:lang w:val="lt-LT" w:eastAsia="en-GB"/>
        </w:rPr>
        <w:t>a</w:t>
      </w:r>
      <w:r w:rsidRPr="00AD2BF4">
        <w:rPr>
          <w:rFonts w:ascii="Palatino Linotype" w:hAnsi="Palatino Linotype" w:cs="Cambria"/>
          <w:color w:val="000000"/>
          <w:sz w:val="24"/>
          <w:szCs w:val="24"/>
          <w:lang w:val="lt-LT" w:eastAsia="en-GB"/>
        </w:rPr>
        <w:t xml:space="preserve"> tokio pobūdžio skundus tirian</w:t>
      </w:r>
      <w:r w:rsidR="00CA40DB" w:rsidRPr="00AD2BF4">
        <w:rPr>
          <w:rFonts w:ascii="Palatino Linotype" w:hAnsi="Palatino Linotype" w:cs="Cambria"/>
          <w:color w:val="000000"/>
          <w:sz w:val="24"/>
          <w:szCs w:val="24"/>
          <w:lang w:val="lt-LT" w:eastAsia="en-GB"/>
        </w:rPr>
        <w:t>ti</w:t>
      </w:r>
      <w:r w:rsidRPr="00AD2BF4">
        <w:rPr>
          <w:rFonts w:ascii="Palatino Linotype" w:hAnsi="Palatino Linotype" w:cs="Cambria"/>
          <w:color w:val="000000"/>
          <w:sz w:val="24"/>
          <w:szCs w:val="24"/>
          <w:lang w:val="lt-LT" w:eastAsia="en-GB"/>
        </w:rPr>
        <w:t xml:space="preserve"> institucij</w:t>
      </w:r>
      <w:r w:rsidR="00CA40DB" w:rsidRPr="00AD2BF4">
        <w:rPr>
          <w:rFonts w:ascii="Palatino Linotype" w:hAnsi="Palatino Linotype" w:cs="Cambria"/>
          <w:color w:val="000000"/>
          <w:sz w:val="24"/>
          <w:szCs w:val="24"/>
          <w:lang w:val="lt-LT" w:eastAsia="en-GB"/>
        </w:rPr>
        <w:t>a neegzistuoja</w:t>
      </w:r>
      <w:r w:rsidRPr="00AD2BF4">
        <w:rPr>
          <w:rFonts w:ascii="Palatino Linotype" w:hAnsi="Palatino Linotype" w:cs="Cambria"/>
          <w:color w:val="000000"/>
          <w:sz w:val="24"/>
          <w:szCs w:val="24"/>
          <w:lang w:val="lt-LT" w:eastAsia="en-GB"/>
        </w:rPr>
        <w:t>,</w:t>
      </w:r>
      <w:r w:rsidR="00CA40DB" w:rsidRPr="00AD2BF4">
        <w:rPr>
          <w:rFonts w:ascii="Palatino Linotype" w:hAnsi="Palatino Linotype" w:cs="Cambria"/>
          <w:color w:val="000000"/>
          <w:sz w:val="24"/>
          <w:szCs w:val="24"/>
          <w:lang w:val="lt-LT" w:eastAsia="en-GB"/>
        </w:rPr>
        <w:t xml:space="preserve"> apie tokius įvykius gali būti nepakankamai pranešama. </w:t>
      </w:r>
      <w:r w:rsidR="00AC2EAD" w:rsidRPr="00AD2BF4">
        <w:rPr>
          <w:rFonts w:ascii="Palatino Linotype" w:hAnsi="Palatino Linotype" w:cs="Cambria"/>
          <w:color w:val="000000"/>
          <w:sz w:val="24"/>
          <w:szCs w:val="24"/>
          <w:lang w:val="lt-LT" w:eastAsia="en-GB"/>
        </w:rPr>
        <w:t>R</w:t>
      </w:r>
      <w:r w:rsidRPr="00AD2BF4">
        <w:rPr>
          <w:rFonts w:ascii="Palatino Linotype" w:hAnsi="Palatino Linotype" w:cs="Cambria"/>
          <w:color w:val="000000"/>
          <w:sz w:val="24"/>
          <w:szCs w:val="24"/>
          <w:lang w:val="lt-LT" w:eastAsia="en-GB"/>
        </w:rPr>
        <w:t>ealią situaciją</w:t>
      </w:r>
      <w:r w:rsidR="00CA40DB" w:rsidRPr="00AD2BF4">
        <w:rPr>
          <w:rFonts w:ascii="Palatino Linotype" w:hAnsi="Palatino Linotype" w:cs="Cambria"/>
          <w:color w:val="000000"/>
          <w:sz w:val="24"/>
          <w:szCs w:val="24"/>
          <w:lang w:val="lt-LT" w:eastAsia="en-GB"/>
        </w:rPr>
        <w:t>, neturint atitinkamų duomenų, vertinti labai sudėtinga.</w:t>
      </w:r>
    </w:p>
    <w:p w:rsidR="00E72A03" w:rsidRPr="00AD2BF4" w:rsidRDefault="00E72A03" w:rsidP="00E72A03">
      <w:pPr>
        <w:spacing w:after="0" w:line="240" w:lineRule="auto"/>
        <w:ind w:left="720"/>
        <w:jc w:val="both"/>
        <w:rPr>
          <w:rFonts w:ascii="Palatino Linotype" w:hAnsi="Palatino Linotype" w:cs="Cambria"/>
          <w:b/>
          <w:bCs/>
          <w:color w:val="000000"/>
          <w:sz w:val="24"/>
          <w:szCs w:val="24"/>
          <w:lang w:val="lt-LT" w:eastAsia="en-GB"/>
        </w:rPr>
      </w:pPr>
    </w:p>
    <w:p w:rsidR="00C6337E" w:rsidRPr="00AD2BF4" w:rsidRDefault="00CA40DB" w:rsidP="00E72A03">
      <w:pPr>
        <w:spacing w:after="0" w:line="240" w:lineRule="auto"/>
        <w:ind w:left="720"/>
        <w:jc w:val="both"/>
        <w:rPr>
          <w:rFonts w:ascii="Palatino Linotype" w:hAnsi="Palatino Linotype" w:cs="Cambria"/>
          <w:b/>
          <w:bCs/>
          <w:color w:val="000000"/>
          <w:sz w:val="24"/>
          <w:szCs w:val="24"/>
          <w:lang w:val="lt-LT" w:eastAsia="en-GB"/>
        </w:rPr>
      </w:pPr>
      <w:r w:rsidRPr="00AD2BF4">
        <w:rPr>
          <w:rFonts w:ascii="Palatino Linotype" w:hAnsi="Palatino Linotype" w:cs="Cambria"/>
          <w:b/>
          <w:bCs/>
          <w:color w:val="000000"/>
          <w:sz w:val="24"/>
          <w:szCs w:val="24"/>
          <w:lang w:val="lt-LT" w:eastAsia="en-GB"/>
        </w:rPr>
        <w:t>2. Valstybės narės turėtų užtikrinti, kad, nustatant sankcijas, būtų atsižvelgta į šališką motyvą, susijusį su seksualine orientacija ar lytine tapatybe, kaip į  atsakomybę sunkinančią aplinkybę</w:t>
      </w:r>
      <w:r w:rsidR="0027363A" w:rsidRPr="00AD2BF4">
        <w:rPr>
          <w:rFonts w:ascii="Palatino Linotype" w:hAnsi="Palatino Linotype" w:cs="Cambria"/>
          <w:b/>
          <w:bCs/>
          <w:color w:val="000000"/>
          <w:sz w:val="24"/>
          <w:szCs w:val="24"/>
          <w:lang w:val="lt-LT" w:eastAsia="en-GB"/>
        </w:rPr>
        <w:t>.</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C6337E" w:rsidP="002E2071">
      <w:pPr>
        <w:numPr>
          <w:ilvl w:val="0"/>
          <w:numId w:val="13"/>
        </w:numPr>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Ar egzistuoj</w:t>
      </w:r>
      <w:r w:rsidR="00CA40DB" w:rsidRPr="00AD2BF4">
        <w:rPr>
          <w:rFonts w:ascii="Palatino Linotype" w:hAnsi="Palatino Linotype" w:cs="Cambria"/>
          <w:i/>
          <w:iCs/>
          <w:color w:val="000000"/>
          <w:sz w:val="24"/>
          <w:szCs w:val="24"/>
          <w:lang w:val="lt-LT" w:eastAsia="en-GB"/>
        </w:rPr>
        <w:t>a teisinės priemonės kovoti su neapykantos nusikaltimais ir kitais neapykantos paskatintais incidentais? Ar šio</w:t>
      </w:r>
      <w:r w:rsidR="0027363A" w:rsidRPr="00AD2BF4">
        <w:rPr>
          <w:rFonts w:ascii="Palatino Linotype" w:hAnsi="Palatino Linotype" w:cs="Cambria"/>
          <w:i/>
          <w:iCs/>
          <w:color w:val="000000"/>
          <w:sz w:val="24"/>
          <w:szCs w:val="24"/>
          <w:lang w:val="lt-LT" w:eastAsia="en-GB"/>
        </w:rPr>
        <w:t>s</w:t>
      </w:r>
      <w:r w:rsidRPr="00AD2BF4">
        <w:rPr>
          <w:rFonts w:ascii="Palatino Linotype" w:hAnsi="Palatino Linotype" w:cs="Cambria"/>
          <w:i/>
          <w:iCs/>
          <w:color w:val="000000"/>
          <w:sz w:val="24"/>
          <w:szCs w:val="24"/>
          <w:lang w:val="lt-LT" w:eastAsia="en-GB"/>
        </w:rPr>
        <w:t xml:space="preserve"> priemonė</w:t>
      </w:r>
      <w:r w:rsidR="0027363A" w:rsidRPr="00AD2BF4">
        <w:rPr>
          <w:rFonts w:ascii="Palatino Linotype" w:hAnsi="Palatino Linotype" w:cs="Cambria"/>
          <w:i/>
          <w:iCs/>
          <w:color w:val="000000"/>
          <w:sz w:val="24"/>
          <w:szCs w:val="24"/>
          <w:lang w:val="lt-LT" w:eastAsia="en-GB"/>
        </w:rPr>
        <w:t>s</w:t>
      </w:r>
      <w:r w:rsidRPr="00AD2BF4">
        <w:rPr>
          <w:rFonts w:ascii="Palatino Linotype" w:hAnsi="Palatino Linotype" w:cs="Cambria"/>
          <w:i/>
          <w:iCs/>
          <w:color w:val="000000"/>
          <w:sz w:val="24"/>
          <w:szCs w:val="24"/>
          <w:lang w:val="lt-LT" w:eastAsia="en-GB"/>
        </w:rPr>
        <w:t xml:space="preserve"> pripažįsta (a) seksualinę orientaciją ir (b) </w:t>
      </w:r>
      <w:r w:rsidR="0027363A" w:rsidRPr="00AD2BF4">
        <w:rPr>
          <w:rFonts w:ascii="Palatino Linotype" w:hAnsi="Palatino Linotype" w:cs="Cambria"/>
          <w:i/>
          <w:iCs/>
          <w:color w:val="000000"/>
          <w:sz w:val="24"/>
          <w:szCs w:val="24"/>
          <w:lang w:val="lt-LT" w:eastAsia="en-GB"/>
        </w:rPr>
        <w:t>lytinę tapatybę</w:t>
      </w:r>
      <w:r w:rsidRPr="00AD2BF4">
        <w:rPr>
          <w:rFonts w:ascii="Palatino Linotype" w:hAnsi="Palatino Linotype" w:cs="Cambria"/>
          <w:i/>
          <w:iCs/>
          <w:color w:val="000000"/>
          <w:sz w:val="24"/>
          <w:szCs w:val="24"/>
          <w:lang w:val="lt-LT" w:eastAsia="en-GB"/>
        </w:rPr>
        <w:t xml:space="preserve"> kaip galim</w:t>
      </w:r>
      <w:r w:rsidR="00CA40DB" w:rsidRPr="00AD2BF4">
        <w:rPr>
          <w:rFonts w:ascii="Palatino Linotype" w:hAnsi="Palatino Linotype" w:cs="Cambria"/>
          <w:i/>
          <w:iCs/>
          <w:color w:val="000000"/>
          <w:sz w:val="24"/>
          <w:szCs w:val="24"/>
          <w:lang w:val="lt-LT" w:eastAsia="en-GB"/>
        </w:rPr>
        <w:t>us</w:t>
      </w:r>
      <w:r w:rsidRPr="00AD2BF4">
        <w:rPr>
          <w:rFonts w:ascii="Palatino Linotype" w:hAnsi="Palatino Linotype" w:cs="Cambria"/>
          <w:i/>
          <w:iCs/>
          <w:color w:val="000000"/>
          <w:sz w:val="24"/>
          <w:szCs w:val="24"/>
          <w:lang w:val="lt-LT" w:eastAsia="en-GB"/>
        </w:rPr>
        <w:t xml:space="preserve"> motyv</w:t>
      </w:r>
      <w:r w:rsidR="00CA40DB" w:rsidRPr="00AD2BF4">
        <w:rPr>
          <w:rFonts w:ascii="Palatino Linotype" w:hAnsi="Palatino Linotype" w:cs="Cambria"/>
          <w:i/>
          <w:iCs/>
          <w:color w:val="000000"/>
          <w:sz w:val="24"/>
          <w:szCs w:val="24"/>
          <w:lang w:val="lt-LT" w:eastAsia="en-GB"/>
        </w:rPr>
        <w:t>us</w:t>
      </w:r>
      <w:r w:rsidRPr="00AD2BF4">
        <w:rPr>
          <w:rFonts w:ascii="Palatino Linotype" w:hAnsi="Palatino Linotype" w:cs="Cambria"/>
          <w:i/>
          <w:iCs/>
          <w:color w:val="000000"/>
          <w:sz w:val="24"/>
          <w:szCs w:val="24"/>
          <w:lang w:val="lt-LT" w:eastAsia="en-GB"/>
        </w:rPr>
        <w:t xml:space="preserve"> tokiems nusikaltimams ar incidentam įvykdyti?</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Lietuvos Respublikos </w:t>
      </w:r>
      <w:r w:rsidR="0027363A" w:rsidRPr="00AD2BF4">
        <w:rPr>
          <w:rFonts w:ascii="Palatino Linotype" w:hAnsi="Palatino Linotype" w:cs="Cambria"/>
          <w:color w:val="000000"/>
          <w:sz w:val="24"/>
          <w:szCs w:val="24"/>
          <w:lang w:val="lt-LT" w:eastAsia="en-GB"/>
        </w:rPr>
        <w:t>B</w:t>
      </w:r>
      <w:r w:rsidRPr="00AD2BF4">
        <w:rPr>
          <w:rFonts w:ascii="Palatino Linotype" w:hAnsi="Palatino Linotype" w:cs="Cambria"/>
          <w:color w:val="000000"/>
          <w:sz w:val="24"/>
          <w:szCs w:val="24"/>
          <w:lang w:val="lt-LT" w:eastAsia="en-GB"/>
        </w:rPr>
        <w:t>audžiamojo kodekso 170 straipsnis draudžia neapykantos kurstymą prieš tam tikras nacionalinės, rasines, etnines, religines ar k</w:t>
      </w:r>
      <w:r w:rsidR="002E2071" w:rsidRPr="00AD2BF4">
        <w:rPr>
          <w:rFonts w:ascii="Palatino Linotype" w:hAnsi="Palatino Linotype" w:cs="Cambria"/>
          <w:color w:val="000000"/>
          <w:sz w:val="24"/>
          <w:szCs w:val="24"/>
          <w:lang w:val="lt-LT" w:eastAsia="en-GB"/>
        </w:rPr>
        <w:t>itų asmenų grupes ir nurodo, kad</w:t>
      </w:r>
      <w:r w:rsidRPr="00AD2BF4">
        <w:rPr>
          <w:rFonts w:ascii="Palatino Linotype" w:hAnsi="Palatino Linotype" w:cs="Cambria"/>
          <w:color w:val="000000"/>
          <w:sz w:val="24"/>
          <w:szCs w:val="24"/>
          <w:lang w:val="lt-LT" w:eastAsia="en-GB"/>
        </w:rPr>
        <w:t>:</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„1. Tas, kas turėdamas tikslą platinti gamino, įsigijo, siuntė, gabeno, laikė dalykus, kuriuose tyčiojamasi, niekinama, skatinama neapykanta ar kurstoma diskriminuoti žmonių grupę ar jai priklausantį asmenį dėl lyties, seksualinės orientacijos, rasės, tautybės, kalbos, kilmės, socialinės padėties, tikėjimo, įsitikinimų ar pažiūrų arba kurstoma smurtauti, fiziškai susidoroti su tokia žmonių grupe ar jai priklausančiu asmeniu, arba juos platino, baudžiamas bauda arba laisvės apribojimu, arba areštu, arba laisvės atėmimu iki vienerių metų. 2. Tas, kas viešai tyčiojosi, niekino, skatino neapykantą ar kurstė diskriminuoti žmonių grupę ar jai priklausantį asmenį dėl lyties, seksualinės orientacijos, rasės, tautybės, kalbos, kilmės, socialinės padėties, tikėjimo, įsitikinimų ar pažiūrų, baudžiamas bauda arba laisvės apribojimu, arba areštu, arba laisvės atėmimu iki dvejų metų. 3. Tas, kas viešai kurstė smurtauti, fiziškai susidoroti su žmonių grupe ar jai priklausančiu asmeniu dėl lyties, seksualinės orientacijos, rasės, tautybės, kalbos, kilmės, socialinės padėties, tikėjimo, įsitikinimų ar pažiūrų arba finansavo ar kitaip materialiai rėmė tokią veiklą, baudžiamas bauda arba laisvės apribojimu, arba areštu, arba laisvės atėmimu iki trejų metų. 4. Už šiame straipsnyje numatytas veikas atsako ir juridinis asmuo.“</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lastRenderedPageBreak/>
        <w:t>Lietuvos Respublikos Baudžiamojo kodekso 170</w:t>
      </w:r>
      <w:r w:rsidRPr="00AD2BF4">
        <w:rPr>
          <w:rFonts w:ascii="Palatino Linotype" w:hAnsi="Palatino Linotype" w:cs="Cambria"/>
          <w:color w:val="000000"/>
          <w:sz w:val="24"/>
          <w:szCs w:val="24"/>
          <w:vertAlign w:val="superscript"/>
          <w:lang w:val="lt-LT" w:eastAsia="en-GB"/>
        </w:rPr>
        <w:t>1</w:t>
      </w:r>
      <w:r w:rsidRPr="00AD2BF4">
        <w:rPr>
          <w:rFonts w:ascii="Palatino Linotype" w:hAnsi="Palatino Linotype" w:cs="Cambria"/>
          <w:color w:val="000000"/>
          <w:sz w:val="24"/>
          <w:szCs w:val="24"/>
          <w:lang w:val="lt-LT" w:eastAsia="en-GB"/>
        </w:rPr>
        <w:t xml:space="preserve"> straipsnis taip pat draudžia grupių ir organizacijų, kurių tikslas </w:t>
      </w:r>
      <w:r w:rsidR="0027363A" w:rsidRPr="00AD2BF4">
        <w:rPr>
          <w:rFonts w:ascii="Palatino Linotype" w:hAnsi="Palatino Linotype" w:cs="Cambria"/>
          <w:color w:val="000000"/>
          <w:sz w:val="24"/>
          <w:szCs w:val="24"/>
          <w:lang w:val="lt-LT" w:eastAsia="en-GB"/>
        </w:rPr>
        <w:t xml:space="preserve">yra </w:t>
      </w:r>
      <w:r w:rsidRPr="00AD2BF4">
        <w:rPr>
          <w:rFonts w:ascii="Palatino Linotype" w:hAnsi="Palatino Linotype" w:cs="Cambria"/>
          <w:color w:val="000000"/>
          <w:sz w:val="24"/>
          <w:szCs w:val="24"/>
          <w:lang w:val="lt-LT" w:eastAsia="en-GB"/>
        </w:rPr>
        <w:t xml:space="preserve">diskriminuoti ar kurstyti diskriminaciją prieš tam tikras asmenų grupes, </w:t>
      </w:r>
      <w:r w:rsidR="0027363A" w:rsidRPr="00AD2BF4">
        <w:rPr>
          <w:rFonts w:ascii="Palatino Linotype" w:hAnsi="Palatino Linotype" w:cs="Cambria"/>
          <w:color w:val="000000"/>
          <w:sz w:val="24"/>
          <w:szCs w:val="24"/>
          <w:lang w:val="lt-LT" w:eastAsia="en-GB"/>
        </w:rPr>
        <w:t>kūrimą ir veiklą</w:t>
      </w:r>
      <w:r w:rsidRPr="00AD2BF4">
        <w:rPr>
          <w:rFonts w:ascii="Palatino Linotype" w:hAnsi="Palatino Linotype" w:cs="Cambria"/>
          <w:color w:val="000000"/>
          <w:sz w:val="24"/>
          <w:szCs w:val="24"/>
          <w:lang w:val="lt-LT" w:eastAsia="en-GB"/>
        </w:rPr>
        <w:t xml:space="preserve">: </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„1. Tas, kas kūrė bendrininkų ar organizuotą grupę arba organizaciją, turinčią tikslą diskriminuoti žmonių grupę dėl lyties, seksualinės orientacijos, rasės, tautybės, kalbos, kilmės, socialinės padėties, tikėjimo, įsitikinimų ar pažiūrų arba kurstyti prieš ją, arba dalyvavo tokios grupės ar organizacijos veikloje, arba finansavo ar kitaip materialiai rėmė tokią grupę ar organizaciją, baudžiamas bauda arba laisvės apribojimu, arba areštu, arba laisvės atėmimu iki vienerių metų. 2. Už šiame straipsnyje numatytas veikas atsako ir juridinis asmuo.“</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Nors LR </w:t>
      </w:r>
      <w:r w:rsidR="0027363A" w:rsidRPr="00AD2BF4">
        <w:rPr>
          <w:rFonts w:ascii="Palatino Linotype" w:hAnsi="Palatino Linotype" w:cs="Cambria"/>
          <w:color w:val="000000"/>
          <w:sz w:val="24"/>
          <w:szCs w:val="24"/>
          <w:lang w:val="lt-LT" w:eastAsia="en-GB"/>
        </w:rPr>
        <w:t>B</w:t>
      </w:r>
      <w:r w:rsidRPr="00AD2BF4">
        <w:rPr>
          <w:rFonts w:ascii="Palatino Linotype" w:hAnsi="Palatino Linotype" w:cs="Cambria"/>
          <w:color w:val="000000"/>
          <w:sz w:val="24"/>
          <w:szCs w:val="24"/>
          <w:lang w:val="lt-LT" w:eastAsia="en-GB"/>
        </w:rPr>
        <w:t>a</w:t>
      </w:r>
      <w:r w:rsidR="00DD5175" w:rsidRPr="00AD2BF4">
        <w:rPr>
          <w:rFonts w:ascii="Palatino Linotype" w:hAnsi="Palatino Linotype" w:cs="Cambria"/>
          <w:color w:val="000000"/>
          <w:sz w:val="24"/>
          <w:szCs w:val="24"/>
          <w:lang w:val="lt-LT" w:eastAsia="en-GB"/>
        </w:rPr>
        <w:t xml:space="preserve">udžiamasis kodeksas </w:t>
      </w:r>
      <w:r w:rsidR="0027363A" w:rsidRPr="00AD2BF4">
        <w:rPr>
          <w:rFonts w:ascii="Palatino Linotype" w:hAnsi="Palatino Linotype" w:cs="Cambria"/>
          <w:color w:val="000000"/>
          <w:sz w:val="24"/>
          <w:szCs w:val="24"/>
          <w:lang w:val="lt-LT" w:eastAsia="en-GB"/>
        </w:rPr>
        <w:t xml:space="preserve">ir </w:t>
      </w:r>
      <w:r w:rsidR="00DD5175" w:rsidRPr="00AD2BF4">
        <w:rPr>
          <w:rFonts w:ascii="Palatino Linotype" w:hAnsi="Palatino Linotype" w:cs="Cambria"/>
          <w:color w:val="000000"/>
          <w:sz w:val="24"/>
          <w:szCs w:val="24"/>
          <w:lang w:val="lt-LT" w:eastAsia="en-GB"/>
        </w:rPr>
        <w:t>neapibrėžia</w:t>
      </w:r>
      <w:r w:rsidR="0027363A" w:rsidRPr="00AD2BF4">
        <w:rPr>
          <w:rFonts w:ascii="Palatino Linotype" w:hAnsi="Palatino Linotype" w:cs="Cambria"/>
          <w:color w:val="000000"/>
          <w:sz w:val="24"/>
          <w:szCs w:val="24"/>
          <w:lang w:val="lt-LT" w:eastAsia="en-GB"/>
        </w:rPr>
        <w:t xml:space="preserve"> neapykantos nusikaltimo sąvokos</w:t>
      </w:r>
      <w:r w:rsidR="00DD5175" w:rsidRPr="00AD2BF4">
        <w:rPr>
          <w:rFonts w:ascii="Palatino Linotype" w:hAnsi="Palatino Linotype" w:cs="Cambria"/>
          <w:color w:val="000000"/>
          <w:sz w:val="24"/>
          <w:szCs w:val="24"/>
          <w:lang w:val="lt-LT" w:eastAsia="en-GB"/>
        </w:rPr>
        <w:t xml:space="preserve">, </w:t>
      </w:r>
      <w:r w:rsidR="0027363A" w:rsidRPr="00AD2BF4">
        <w:rPr>
          <w:rFonts w:ascii="Palatino Linotype" w:hAnsi="Palatino Linotype" w:cs="Cambria"/>
          <w:color w:val="000000"/>
          <w:sz w:val="24"/>
          <w:szCs w:val="24"/>
          <w:lang w:val="lt-LT" w:eastAsia="en-GB"/>
        </w:rPr>
        <w:t>LR</w:t>
      </w:r>
      <w:r w:rsidR="006029D1" w:rsidRPr="00AD2BF4">
        <w:rPr>
          <w:rFonts w:ascii="Palatino Linotype" w:hAnsi="Palatino Linotype" w:cs="Cambria"/>
          <w:color w:val="000000"/>
          <w:sz w:val="24"/>
          <w:szCs w:val="24"/>
          <w:lang w:val="lt-LT" w:eastAsia="en-GB"/>
        </w:rPr>
        <w:t xml:space="preserve"> Generalinė p</w:t>
      </w:r>
      <w:r w:rsidRPr="00AD2BF4">
        <w:rPr>
          <w:rFonts w:ascii="Palatino Linotype" w:hAnsi="Palatino Linotype" w:cs="Cambria"/>
          <w:color w:val="000000"/>
          <w:sz w:val="24"/>
          <w:szCs w:val="24"/>
          <w:lang w:val="lt-LT" w:eastAsia="en-GB"/>
        </w:rPr>
        <w:t>rokuratūra išleido rekomendacij</w:t>
      </w:r>
      <w:r w:rsidR="0027363A" w:rsidRPr="00AD2BF4">
        <w:rPr>
          <w:rFonts w:ascii="Palatino Linotype" w:hAnsi="Palatino Linotype" w:cs="Cambria"/>
          <w:color w:val="000000"/>
          <w:sz w:val="24"/>
          <w:szCs w:val="24"/>
          <w:lang w:val="lt-LT" w:eastAsia="en-GB"/>
        </w:rPr>
        <w:t>ą</w:t>
      </w:r>
      <w:r w:rsidRPr="00AD2BF4">
        <w:rPr>
          <w:rFonts w:ascii="Palatino Linotype" w:hAnsi="Palatino Linotype" w:cs="Cambria"/>
          <w:color w:val="000000"/>
          <w:sz w:val="24"/>
          <w:szCs w:val="24"/>
          <w:lang w:val="lt-LT" w:eastAsia="en-GB"/>
        </w:rPr>
        <w:t xml:space="preserve"> dėl tokių nusikaltimų ikiteisminio tyrimo procedūrų, kuriose vis</w:t>
      </w:r>
      <w:r w:rsidR="0027363A" w:rsidRPr="00AD2BF4">
        <w:rPr>
          <w:rFonts w:ascii="Palatino Linotype" w:hAnsi="Palatino Linotype" w:cs="Cambria"/>
          <w:color w:val="000000"/>
          <w:sz w:val="24"/>
          <w:szCs w:val="24"/>
          <w:lang w:val="lt-LT" w:eastAsia="en-GB"/>
        </w:rPr>
        <w:t>i</w:t>
      </w:r>
      <w:r w:rsidRPr="00AD2BF4">
        <w:rPr>
          <w:rFonts w:ascii="Palatino Linotype" w:hAnsi="Palatino Linotype" w:cs="Cambria"/>
          <w:color w:val="000000"/>
          <w:sz w:val="24"/>
          <w:szCs w:val="24"/>
          <w:lang w:val="lt-LT" w:eastAsia="en-GB"/>
        </w:rPr>
        <w:t xml:space="preserve"> neapykanta motyvuot</w:t>
      </w:r>
      <w:r w:rsidR="0027363A" w:rsidRPr="00AD2BF4">
        <w:rPr>
          <w:rFonts w:ascii="Palatino Linotype" w:hAnsi="Palatino Linotype" w:cs="Cambria"/>
          <w:color w:val="000000"/>
          <w:sz w:val="24"/>
          <w:szCs w:val="24"/>
          <w:lang w:val="lt-LT" w:eastAsia="en-GB"/>
        </w:rPr>
        <w:t>i</w:t>
      </w:r>
      <w:r w:rsidRPr="00AD2BF4">
        <w:rPr>
          <w:rFonts w:ascii="Palatino Linotype" w:hAnsi="Palatino Linotype" w:cs="Cambria"/>
          <w:color w:val="000000"/>
          <w:sz w:val="24"/>
          <w:szCs w:val="24"/>
          <w:lang w:val="lt-LT" w:eastAsia="en-GB"/>
        </w:rPr>
        <w:t xml:space="preserve"> nusikaltimus prieš asmenis dėl jų seksualinės orientacijos </w:t>
      </w:r>
      <w:r w:rsidR="0027363A" w:rsidRPr="00AD2BF4">
        <w:rPr>
          <w:rFonts w:ascii="Palatino Linotype" w:hAnsi="Palatino Linotype" w:cs="Cambria"/>
          <w:color w:val="000000"/>
          <w:sz w:val="24"/>
          <w:szCs w:val="24"/>
          <w:lang w:val="lt-LT" w:eastAsia="en-GB"/>
        </w:rPr>
        <w:t xml:space="preserve">yra </w:t>
      </w:r>
      <w:r w:rsidRPr="00AD2BF4">
        <w:rPr>
          <w:rFonts w:ascii="Palatino Linotype" w:hAnsi="Palatino Linotype" w:cs="Cambria"/>
          <w:color w:val="000000"/>
          <w:sz w:val="24"/>
          <w:szCs w:val="24"/>
          <w:lang w:val="lt-LT" w:eastAsia="en-GB"/>
        </w:rPr>
        <w:t>įvardi</w:t>
      </w:r>
      <w:r w:rsidR="0027363A" w:rsidRPr="00AD2BF4">
        <w:rPr>
          <w:rFonts w:ascii="Palatino Linotype" w:hAnsi="Palatino Linotype" w:cs="Cambria"/>
          <w:color w:val="000000"/>
          <w:sz w:val="24"/>
          <w:szCs w:val="24"/>
          <w:lang w:val="lt-LT" w:eastAsia="en-GB"/>
        </w:rPr>
        <w:t>jami</w:t>
      </w:r>
      <w:r w:rsidRPr="00AD2BF4">
        <w:rPr>
          <w:rFonts w:ascii="Palatino Linotype" w:hAnsi="Palatino Linotype" w:cs="Cambria"/>
          <w:color w:val="000000"/>
          <w:sz w:val="24"/>
          <w:szCs w:val="24"/>
          <w:lang w:val="lt-LT" w:eastAsia="en-GB"/>
        </w:rPr>
        <w:t xml:space="preserve"> kaip neapykantos nusikaltim</w:t>
      </w:r>
      <w:r w:rsidR="0027363A" w:rsidRPr="00AD2BF4">
        <w:rPr>
          <w:rFonts w:ascii="Palatino Linotype" w:hAnsi="Palatino Linotype" w:cs="Cambria"/>
          <w:color w:val="000000"/>
          <w:sz w:val="24"/>
          <w:szCs w:val="24"/>
          <w:lang w:val="lt-LT" w:eastAsia="en-GB"/>
        </w:rPr>
        <w:t>ai</w:t>
      </w:r>
      <w:r w:rsidRPr="00AD2BF4">
        <w:rPr>
          <w:rFonts w:ascii="Palatino Linotype" w:hAnsi="Palatino Linotype" w:cs="Cambria"/>
          <w:color w:val="000000"/>
          <w:sz w:val="24"/>
          <w:szCs w:val="24"/>
          <w:lang w:val="lt-LT" w:eastAsia="en-GB"/>
        </w:rPr>
        <w:t>.</w:t>
      </w:r>
      <w:r w:rsidRPr="00AD2BF4">
        <w:rPr>
          <w:rFonts w:ascii="Palatino Linotype" w:hAnsi="Palatino Linotype" w:cs="Times New Roman"/>
          <w:color w:val="000000"/>
          <w:sz w:val="24"/>
          <w:szCs w:val="24"/>
          <w:vertAlign w:val="superscript"/>
          <w:lang w:val="lt-LT" w:eastAsia="en-GB"/>
        </w:rPr>
        <w:footnoteReference w:id="27"/>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27363A"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LR </w:t>
      </w:r>
      <w:r w:rsidR="006029D1" w:rsidRPr="00AD2BF4">
        <w:rPr>
          <w:rFonts w:ascii="Palatino Linotype" w:hAnsi="Palatino Linotype" w:cs="Cambria"/>
          <w:color w:val="000000"/>
          <w:sz w:val="24"/>
          <w:szCs w:val="24"/>
          <w:lang w:val="lt-LT" w:eastAsia="en-GB"/>
        </w:rPr>
        <w:t>įstatym</w:t>
      </w:r>
      <w:r w:rsidRPr="00AD2BF4">
        <w:rPr>
          <w:rFonts w:ascii="Palatino Linotype" w:hAnsi="Palatino Linotype" w:cs="Cambria"/>
          <w:color w:val="000000"/>
          <w:sz w:val="24"/>
          <w:szCs w:val="24"/>
          <w:lang w:val="lt-LT" w:eastAsia="en-GB"/>
        </w:rPr>
        <w:t>ai</w:t>
      </w:r>
      <w:r w:rsidR="006029D1" w:rsidRPr="00AD2BF4">
        <w:rPr>
          <w:rFonts w:ascii="Palatino Linotype" w:hAnsi="Palatino Linotype" w:cs="Cambria"/>
          <w:color w:val="000000"/>
          <w:sz w:val="24"/>
          <w:szCs w:val="24"/>
          <w:lang w:val="lt-LT" w:eastAsia="en-GB"/>
        </w:rPr>
        <w:t xml:space="preserve"> </w:t>
      </w:r>
      <w:r w:rsidRPr="00AD2BF4">
        <w:rPr>
          <w:rFonts w:ascii="Palatino Linotype" w:hAnsi="Palatino Linotype" w:cs="Cambria"/>
          <w:color w:val="000000"/>
          <w:sz w:val="24"/>
          <w:szCs w:val="24"/>
          <w:lang w:val="lt-LT" w:eastAsia="en-GB"/>
        </w:rPr>
        <w:t>ir</w:t>
      </w:r>
      <w:r w:rsidR="006029D1" w:rsidRPr="00AD2BF4">
        <w:rPr>
          <w:rFonts w:ascii="Palatino Linotype" w:hAnsi="Palatino Linotype" w:cs="Cambria"/>
          <w:color w:val="000000"/>
          <w:sz w:val="24"/>
          <w:szCs w:val="24"/>
          <w:lang w:val="lt-LT" w:eastAsia="en-GB"/>
        </w:rPr>
        <w:t xml:space="preserve"> </w:t>
      </w:r>
      <w:r w:rsidRPr="00AD2BF4">
        <w:rPr>
          <w:rFonts w:ascii="Palatino Linotype" w:hAnsi="Palatino Linotype" w:cs="Cambria"/>
          <w:color w:val="000000"/>
          <w:sz w:val="24"/>
          <w:szCs w:val="24"/>
          <w:lang w:val="lt-LT" w:eastAsia="en-GB"/>
        </w:rPr>
        <w:t>LR</w:t>
      </w:r>
      <w:r w:rsidR="003B17A0" w:rsidRPr="00AD2BF4">
        <w:rPr>
          <w:rFonts w:ascii="Palatino Linotype" w:hAnsi="Palatino Linotype" w:cs="Cambria"/>
          <w:color w:val="000000"/>
          <w:sz w:val="24"/>
          <w:szCs w:val="24"/>
          <w:lang w:val="lt-LT" w:eastAsia="en-GB"/>
        </w:rPr>
        <w:t xml:space="preserve"> Generalinės prokuratūros rekomendacij</w:t>
      </w:r>
      <w:r w:rsidRPr="00AD2BF4">
        <w:rPr>
          <w:rFonts w:ascii="Palatino Linotype" w:hAnsi="Palatino Linotype" w:cs="Cambria"/>
          <w:color w:val="000000"/>
          <w:sz w:val="24"/>
          <w:szCs w:val="24"/>
          <w:lang w:val="lt-LT" w:eastAsia="en-GB"/>
        </w:rPr>
        <w:t xml:space="preserve">a nepripažįsta asmens lytinės tapatybės kaip galimo neapykantos nusiklaltimų ar neapykantos paskatintų incidentų motyvo. </w:t>
      </w:r>
    </w:p>
    <w:p w:rsidR="0027363A" w:rsidRPr="00AD2BF4" w:rsidRDefault="0027363A"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C6337E" w:rsidP="00C6337E">
      <w:pPr>
        <w:numPr>
          <w:ilvl w:val="0"/>
          <w:numId w:val="13"/>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Ar teisės aktai užtikrina, kad diskriminacijos dėl (a) seksualinės ori</w:t>
      </w:r>
      <w:r w:rsidR="003B17A0" w:rsidRPr="00AD2BF4">
        <w:rPr>
          <w:rFonts w:ascii="Palatino Linotype" w:hAnsi="Palatino Linotype" w:cs="Cambria"/>
          <w:i/>
          <w:iCs/>
          <w:color w:val="000000"/>
          <w:sz w:val="24"/>
          <w:szCs w:val="24"/>
          <w:lang w:val="lt-LT" w:eastAsia="en-GB"/>
        </w:rPr>
        <w:t xml:space="preserve">entacijos (b) </w:t>
      </w:r>
      <w:r w:rsidR="0027363A" w:rsidRPr="00AD2BF4">
        <w:rPr>
          <w:rFonts w:ascii="Palatino Linotype" w:hAnsi="Palatino Linotype" w:cs="Cambria"/>
          <w:i/>
          <w:iCs/>
          <w:color w:val="000000"/>
          <w:sz w:val="24"/>
          <w:szCs w:val="24"/>
          <w:lang w:val="lt-LT" w:eastAsia="en-GB"/>
        </w:rPr>
        <w:t>lytinės tapatybės</w:t>
      </w:r>
      <w:r w:rsidRPr="00AD2BF4">
        <w:rPr>
          <w:rFonts w:ascii="Palatino Linotype" w:hAnsi="Palatino Linotype" w:cs="Cambria"/>
          <w:i/>
          <w:iCs/>
          <w:color w:val="000000"/>
          <w:sz w:val="24"/>
          <w:szCs w:val="24"/>
          <w:lang w:val="lt-LT" w:eastAsia="en-GB"/>
        </w:rPr>
        <w:t xml:space="preserve"> motyvas būtų vertinamas kaip atsakomybę sunkinanti aplinkybė bausmės už įvykdytą nusikaltimą skyrimo metu?</w:t>
      </w:r>
      <w:r w:rsidRPr="00AD2BF4">
        <w:rPr>
          <w:rFonts w:ascii="Palatino Linotype" w:hAnsi="Palatino Linotype" w:cs="Cambria"/>
          <w:i/>
          <w:iCs/>
          <w:color w:val="000000"/>
          <w:sz w:val="24"/>
          <w:szCs w:val="24"/>
          <w:lang w:val="lt-LT" w:eastAsia="en-GB"/>
        </w:rPr>
        <w:tab/>
      </w:r>
    </w:p>
    <w:p w:rsidR="00C6337E" w:rsidRPr="00AD2BF4" w:rsidRDefault="00C6337E" w:rsidP="00C6337E">
      <w:pPr>
        <w:spacing w:after="0" w:line="240" w:lineRule="auto"/>
        <w:jc w:val="both"/>
        <w:rPr>
          <w:rFonts w:ascii="Palatino Linotype" w:hAnsi="Palatino Linotype" w:cs="Cambria"/>
          <w:i/>
          <w:iCs/>
          <w:color w:val="000000"/>
          <w:sz w:val="24"/>
          <w:szCs w:val="24"/>
          <w:lang w:val="lt-LT" w:eastAsia="en-GB"/>
        </w:rPr>
      </w:pP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LR </w:t>
      </w:r>
      <w:r w:rsidR="0027363A" w:rsidRPr="00AD2BF4">
        <w:rPr>
          <w:rFonts w:ascii="Palatino Linotype" w:hAnsi="Palatino Linotype" w:cs="Cambria"/>
          <w:color w:val="000000"/>
          <w:sz w:val="24"/>
          <w:szCs w:val="24"/>
          <w:lang w:val="lt-LT" w:eastAsia="en-GB"/>
        </w:rPr>
        <w:t>B</w:t>
      </w:r>
      <w:r w:rsidRPr="00AD2BF4">
        <w:rPr>
          <w:rFonts w:ascii="Palatino Linotype" w:hAnsi="Palatino Linotype" w:cs="Cambria"/>
          <w:color w:val="000000"/>
          <w:sz w:val="24"/>
          <w:szCs w:val="24"/>
          <w:lang w:val="lt-LT" w:eastAsia="en-GB"/>
        </w:rPr>
        <w:t>audžiamojo kodekso 60 straipsnyje yra nustatytas aiškus</w:t>
      </w:r>
      <w:r w:rsidR="0027363A" w:rsidRPr="00AD2BF4">
        <w:rPr>
          <w:rFonts w:ascii="Palatino Linotype" w:hAnsi="Palatino Linotype" w:cs="Cambria"/>
          <w:color w:val="000000"/>
          <w:sz w:val="24"/>
          <w:szCs w:val="24"/>
          <w:lang w:val="lt-LT" w:eastAsia="en-GB"/>
        </w:rPr>
        <w:t xml:space="preserve"> atsakomybę sunkinančių</w:t>
      </w:r>
      <w:r w:rsidRPr="00AD2BF4">
        <w:rPr>
          <w:rFonts w:ascii="Palatino Linotype" w:hAnsi="Palatino Linotype" w:cs="Cambria"/>
          <w:color w:val="000000"/>
          <w:sz w:val="24"/>
          <w:szCs w:val="24"/>
          <w:lang w:val="lt-LT" w:eastAsia="en-GB"/>
        </w:rPr>
        <w:t xml:space="preserve"> aplinkybių</w:t>
      </w:r>
      <w:r w:rsidR="0027363A" w:rsidRPr="00AD2BF4">
        <w:rPr>
          <w:rFonts w:ascii="Palatino Linotype" w:hAnsi="Palatino Linotype" w:cs="Cambria"/>
          <w:color w:val="000000"/>
          <w:sz w:val="24"/>
          <w:szCs w:val="24"/>
          <w:lang w:val="lt-LT" w:eastAsia="en-GB"/>
        </w:rPr>
        <w:t xml:space="preserve"> </w:t>
      </w:r>
      <w:r w:rsidRPr="00AD2BF4">
        <w:rPr>
          <w:rFonts w:ascii="Palatino Linotype" w:hAnsi="Palatino Linotype" w:cs="Cambria"/>
          <w:color w:val="000000"/>
          <w:sz w:val="24"/>
          <w:szCs w:val="24"/>
          <w:lang w:val="lt-LT" w:eastAsia="en-GB"/>
        </w:rPr>
        <w:t xml:space="preserve">sąrašas. Šio straipsnio 1 dalies 12 punkte nustatyta, kad „veika padaryta siekiant išreikšti neapykantą asmenų grupei ar jai priklausančiam asmeniui dėl amžiaus, lyties, seksualinės orientacijos, neįgalumo, rasės, tautybės, kalbos, kilmės, socialinės padėties, tikėjimo, įsitikinimų ar pažiūrų“ yra laikytina atsakomybę sunkinančia aplinkybe. Pažymėtina, kad tai yra </w:t>
      </w:r>
      <w:r w:rsidR="0027363A" w:rsidRPr="00AD2BF4">
        <w:rPr>
          <w:rFonts w:ascii="Palatino Linotype" w:hAnsi="Palatino Linotype" w:cs="Cambria"/>
          <w:color w:val="000000"/>
          <w:sz w:val="24"/>
          <w:szCs w:val="24"/>
          <w:lang w:val="lt-LT" w:eastAsia="en-GB"/>
        </w:rPr>
        <w:t>baigtinis</w:t>
      </w:r>
      <w:r w:rsidRPr="00AD2BF4">
        <w:rPr>
          <w:rFonts w:ascii="Palatino Linotype" w:hAnsi="Palatino Linotype" w:cs="Cambria"/>
          <w:color w:val="000000"/>
          <w:sz w:val="24"/>
          <w:szCs w:val="24"/>
          <w:lang w:val="lt-LT" w:eastAsia="en-GB"/>
        </w:rPr>
        <w:t xml:space="preserve"> sąrašas ir jame nėra </w:t>
      </w:r>
      <w:r w:rsidR="0027363A" w:rsidRPr="00AD2BF4">
        <w:rPr>
          <w:rFonts w:ascii="Palatino Linotype" w:hAnsi="Palatino Linotype" w:cs="Cambria"/>
          <w:color w:val="000000"/>
          <w:sz w:val="24"/>
          <w:szCs w:val="24"/>
          <w:lang w:val="lt-LT" w:eastAsia="en-GB"/>
        </w:rPr>
        <w:t>išskirtas lytinės tapatybės pagrindas</w:t>
      </w:r>
      <w:r w:rsidRPr="00AD2BF4">
        <w:rPr>
          <w:rFonts w:ascii="Palatino Linotype" w:hAnsi="Palatino Linotype" w:cs="Cambria"/>
          <w:color w:val="000000"/>
          <w:sz w:val="24"/>
          <w:szCs w:val="24"/>
          <w:lang w:val="lt-LT" w:eastAsia="en-GB"/>
        </w:rPr>
        <w:t>.</w:t>
      </w:r>
    </w:p>
    <w:p w:rsidR="00C6337E" w:rsidRPr="00AD2BF4" w:rsidRDefault="00C6337E" w:rsidP="00C6337E">
      <w:pPr>
        <w:tabs>
          <w:tab w:val="left" w:pos="3795"/>
          <w:tab w:val="left" w:pos="7872"/>
          <w:tab w:val="left" w:pos="10678"/>
        </w:tabs>
        <w:spacing w:after="0" w:line="240" w:lineRule="auto"/>
        <w:jc w:val="both"/>
        <w:rPr>
          <w:rFonts w:ascii="Palatino Linotype" w:hAnsi="Palatino Linotype" w:cs="Cambria"/>
          <w:color w:val="000000"/>
          <w:sz w:val="24"/>
          <w:szCs w:val="24"/>
          <w:lang w:val="lt-LT" w:eastAsia="en-GB"/>
        </w:rPr>
      </w:pPr>
    </w:p>
    <w:p w:rsidR="00C6337E" w:rsidRPr="00AD2BF4" w:rsidRDefault="00884616" w:rsidP="0027363A">
      <w:pPr>
        <w:spacing w:after="0" w:line="240" w:lineRule="auto"/>
        <w:ind w:left="720"/>
        <w:jc w:val="both"/>
        <w:rPr>
          <w:rFonts w:ascii="Palatino Linotype" w:hAnsi="Palatino Linotype" w:cs="Cambria"/>
          <w:b/>
          <w:bCs/>
          <w:color w:val="000000"/>
          <w:sz w:val="24"/>
          <w:szCs w:val="24"/>
          <w:lang w:val="lt-LT" w:eastAsia="en-GB"/>
        </w:rPr>
      </w:pPr>
      <w:r w:rsidRPr="00AD2BF4">
        <w:rPr>
          <w:rFonts w:ascii="Palatino Linotype" w:hAnsi="Palatino Linotype" w:cs="Cambria"/>
          <w:b/>
          <w:bCs/>
          <w:color w:val="000000"/>
          <w:sz w:val="24"/>
          <w:szCs w:val="24"/>
          <w:lang w:val="lt-LT" w:eastAsia="en-GB"/>
        </w:rPr>
        <w:t xml:space="preserve">3. </w:t>
      </w:r>
      <w:r w:rsidR="0027363A" w:rsidRPr="00AD2BF4">
        <w:rPr>
          <w:rFonts w:ascii="Palatino Linotype" w:hAnsi="Palatino Linotype" w:cs="Cambria"/>
          <w:b/>
          <w:bCs/>
          <w:color w:val="000000"/>
          <w:sz w:val="24"/>
          <w:szCs w:val="24"/>
          <w:lang w:val="lt-LT" w:eastAsia="en-GB"/>
        </w:rPr>
        <w:t xml:space="preserve">Valstybės narės turėtų imtis tinkamų priemonių paskatinti su seksualine orientacija ar lytine tapatybe susijusių neapykantos nusikaltimų ir kitų neapykantos skatinamų incidentų liudytojus ir nukentėjusiuosius pranešti apie šiuos nusikaltimus ir incidentus; tuo tikslu valstybės narės turėtų imtis priemonių, kad teisėsaugos įstaigos, įskaitant teismus, turėtų  </w:t>
      </w:r>
      <w:r w:rsidR="0027363A" w:rsidRPr="00AD2BF4">
        <w:rPr>
          <w:rFonts w:ascii="Palatino Linotype" w:hAnsi="Palatino Linotype" w:cs="Cambria"/>
          <w:b/>
          <w:bCs/>
          <w:color w:val="000000"/>
          <w:sz w:val="24"/>
          <w:szCs w:val="24"/>
          <w:lang w:val="lt-LT" w:eastAsia="en-GB"/>
        </w:rPr>
        <w:lastRenderedPageBreak/>
        <w:t>reikiamų žinių ir  įgūdžių šiems nusikaltimams ir incidentams nustatyti ir suteiktų nukentėjusiesiems ir liudytojams tinkamą pagalbą ir paramą.</w:t>
      </w:r>
    </w:p>
    <w:p w:rsidR="0027363A" w:rsidRPr="00AD2BF4" w:rsidRDefault="0027363A" w:rsidP="0027363A">
      <w:pPr>
        <w:spacing w:after="0" w:line="240" w:lineRule="auto"/>
        <w:ind w:left="720"/>
        <w:jc w:val="both"/>
        <w:rPr>
          <w:rFonts w:ascii="Palatino Linotype" w:hAnsi="Palatino Linotype" w:cs="Cambria"/>
          <w:color w:val="000000"/>
          <w:sz w:val="24"/>
          <w:szCs w:val="24"/>
          <w:lang w:val="lt-LT" w:eastAsia="en-GB"/>
        </w:rPr>
      </w:pPr>
    </w:p>
    <w:p w:rsidR="00C6337E" w:rsidRPr="00AD2BF4" w:rsidRDefault="00C6337E" w:rsidP="00C6337E">
      <w:pPr>
        <w:numPr>
          <w:ilvl w:val="0"/>
          <w:numId w:val="14"/>
        </w:numPr>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Ar paprasta ir suprantama neapykantos nusikaltimų</w:t>
      </w:r>
      <w:r w:rsidR="003D11A5" w:rsidRPr="00AD2BF4">
        <w:rPr>
          <w:rFonts w:ascii="Palatino Linotype" w:hAnsi="Palatino Linotype" w:cs="Cambria"/>
          <w:i/>
          <w:iCs/>
          <w:color w:val="000000"/>
          <w:sz w:val="24"/>
          <w:szCs w:val="24"/>
          <w:lang w:val="lt-LT" w:eastAsia="en-GB"/>
        </w:rPr>
        <w:t xml:space="preserve"> sąvoka</w:t>
      </w:r>
      <w:r w:rsidRPr="00AD2BF4">
        <w:rPr>
          <w:rFonts w:ascii="Palatino Linotype" w:hAnsi="Palatino Linotype" w:cs="Cambria"/>
          <w:i/>
          <w:iCs/>
          <w:color w:val="000000"/>
          <w:sz w:val="24"/>
          <w:szCs w:val="24"/>
          <w:lang w:val="lt-LT" w:eastAsia="en-GB"/>
        </w:rPr>
        <w:t xml:space="preserve"> dėl asmens (a) seksualinės orientacijos ir (b) </w:t>
      </w:r>
      <w:r w:rsidR="002F534D" w:rsidRPr="00AD2BF4">
        <w:rPr>
          <w:rFonts w:ascii="Palatino Linotype" w:hAnsi="Palatino Linotype" w:cs="Cambria"/>
          <w:i/>
          <w:iCs/>
          <w:color w:val="000000"/>
          <w:sz w:val="24"/>
          <w:szCs w:val="24"/>
          <w:lang w:val="lt-LT" w:eastAsia="en-GB"/>
        </w:rPr>
        <w:t xml:space="preserve">lytinės tapatybės </w:t>
      </w:r>
      <w:r w:rsidRPr="00AD2BF4">
        <w:rPr>
          <w:rFonts w:ascii="Palatino Linotype" w:hAnsi="Palatino Linotype" w:cs="Cambria"/>
          <w:i/>
          <w:iCs/>
          <w:color w:val="000000"/>
          <w:sz w:val="24"/>
          <w:szCs w:val="24"/>
          <w:lang w:val="lt-LT" w:eastAsia="en-GB"/>
        </w:rPr>
        <w:t>yra pristatyta plačiajai visuomenei</w:t>
      </w:r>
      <w:r w:rsidR="003D11A5" w:rsidRPr="00AD2BF4">
        <w:rPr>
          <w:rFonts w:ascii="Palatino Linotype" w:hAnsi="Palatino Linotype" w:cs="Cambria"/>
          <w:i/>
          <w:iCs/>
          <w:color w:val="000000"/>
          <w:sz w:val="24"/>
          <w:szCs w:val="24"/>
          <w:lang w:val="lt-LT" w:eastAsia="en-GB"/>
        </w:rPr>
        <w:t>?</w:t>
      </w:r>
      <w:r w:rsidRPr="00AD2BF4">
        <w:rPr>
          <w:rFonts w:ascii="Palatino Linotype" w:hAnsi="Palatino Linotype" w:cs="Times New Roman"/>
          <w:i/>
          <w:iCs/>
          <w:color w:val="000000"/>
          <w:sz w:val="24"/>
          <w:szCs w:val="24"/>
          <w:vertAlign w:val="superscript"/>
          <w:lang w:val="lt-LT" w:eastAsia="en-GB"/>
        </w:rPr>
        <w:footnoteReference w:id="28"/>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2012 m. balandžio 13 d. atsakym</w:t>
      </w:r>
      <w:r w:rsidR="00416BA0" w:rsidRPr="00AD2BF4">
        <w:rPr>
          <w:rFonts w:ascii="Palatino Linotype" w:hAnsi="Palatino Linotype" w:cs="Cambria"/>
          <w:color w:val="000000"/>
          <w:sz w:val="24"/>
          <w:szCs w:val="24"/>
          <w:lang w:val="lt-LT" w:eastAsia="en-GB"/>
        </w:rPr>
        <w:t xml:space="preserve">e į paklausimą dėl Rekomendacijos ir </w:t>
      </w:r>
      <w:r w:rsidR="002F534D" w:rsidRPr="00AD2BF4">
        <w:rPr>
          <w:rFonts w:ascii="Palatino Linotype" w:hAnsi="Palatino Linotype" w:cs="Cambria"/>
          <w:color w:val="000000"/>
          <w:sz w:val="24"/>
          <w:szCs w:val="24"/>
          <w:lang w:val="lt-LT" w:eastAsia="en-GB"/>
        </w:rPr>
        <w:t xml:space="preserve">jos </w:t>
      </w:r>
      <w:r w:rsidR="00416BA0" w:rsidRPr="00AD2BF4">
        <w:rPr>
          <w:rFonts w:ascii="Palatino Linotype" w:hAnsi="Palatino Linotype" w:cs="Cambria"/>
          <w:color w:val="000000"/>
          <w:sz w:val="24"/>
          <w:szCs w:val="24"/>
          <w:lang w:val="lt-LT" w:eastAsia="en-GB"/>
        </w:rPr>
        <w:t>P</w:t>
      </w:r>
      <w:r w:rsidRPr="00AD2BF4">
        <w:rPr>
          <w:rFonts w:ascii="Palatino Linotype" w:hAnsi="Palatino Linotype" w:cs="Cambria"/>
          <w:color w:val="000000"/>
          <w:sz w:val="24"/>
          <w:szCs w:val="24"/>
          <w:lang w:val="lt-LT" w:eastAsia="en-GB"/>
        </w:rPr>
        <w:t>riedo įgyvendinimo, Policijos</w:t>
      </w:r>
      <w:r w:rsidR="00416BA0" w:rsidRPr="00AD2BF4">
        <w:rPr>
          <w:rFonts w:ascii="Palatino Linotype" w:hAnsi="Palatino Linotype" w:cs="Cambria"/>
          <w:color w:val="000000"/>
          <w:sz w:val="24"/>
          <w:szCs w:val="24"/>
          <w:lang w:val="lt-LT" w:eastAsia="en-GB"/>
        </w:rPr>
        <w:t xml:space="preserve"> departamentas nepateikė </w:t>
      </w:r>
      <w:r w:rsidRPr="00AD2BF4">
        <w:rPr>
          <w:rFonts w:ascii="Palatino Linotype" w:hAnsi="Palatino Linotype" w:cs="Cambria"/>
          <w:color w:val="000000"/>
          <w:sz w:val="24"/>
          <w:szCs w:val="24"/>
          <w:lang w:val="lt-LT" w:eastAsia="en-GB"/>
        </w:rPr>
        <w:t>informacijos</w:t>
      </w:r>
      <w:r w:rsidR="002F534D" w:rsidRPr="00AD2BF4">
        <w:rPr>
          <w:rFonts w:ascii="Palatino Linotype" w:hAnsi="Palatino Linotype" w:cs="Cambria"/>
          <w:color w:val="000000"/>
          <w:sz w:val="24"/>
          <w:szCs w:val="24"/>
          <w:lang w:val="lt-LT" w:eastAsia="en-GB"/>
        </w:rPr>
        <w:t xml:space="preserve"> apie tai, kad</w:t>
      </w:r>
      <w:r w:rsidRPr="00AD2BF4">
        <w:rPr>
          <w:rFonts w:ascii="Palatino Linotype" w:hAnsi="Palatino Linotype" w:cs="Cambria"/>
          <w:color w:val="000000"/>
          <w:sz w:val="24"/>
          <w:szCs w:val="24"/>
          <w:lang w:val="lt-LT" w:eastAsia="en-GB"/>
        </w:rPr>
        <w:t xml:space="preserve"> kokia nors neapykantos nusikaltimo sąvoka būtų pristatyta plačiajai visuomenei. Šiuo klausimu daugiau pastangų pastebima nevyriaus</w:t>
      </w:r>
      <w:r w:rsidR="00416BA0" w:rsidRPr="00AD2BF4">
        <w:rPr>
          <w:rFonts w:ascii="Palatino Linotype" w:hAnsi="Palatino Linotype" w:cs="Cambria"/>
          <w:color w:val="000000"/>
          <w:sz w:val="24"/>
          <w:szCs w:val="24"/>
          <w:lang w:val="lt-LT" w:eastAsia="en-GB"/>
        </w:rPr>
        <w:t>ybiniame sektoriuje, pavyzdžiui,</w:t>
      </w:r>
      <w:r w:rsidRPr="00AD2BF4">
        <w:rPr>
          <w:rFonts w:ascii="Palatino Linotype" w:hAnsi="Palatino Linotype" w:cs="Cambria"/>
          <w:color w:val="000000"/>
          <w:sz w:val="24"/>
          <w:szCs w:val="24"/>
          <w:lang w:val="lt-LT" w:eastAsia="en-GB"/>
        </w:rPr>
        <w:t xml:space="preserve"> Žmogaus tei</w:t>
      </w:r>
      <w:r w:rsidR="00416BA0" w:rsidRPr="00AD2BF4">
        <w:rPr>
          <w:rFonts w:ascii="Palatino Linotype" w:hAnsi="Palatino Linotype" w:cs="Cambria"/>
          <w:color w:val="000000"/>
          <w:sz w:val="24"/>
          <w:szCs w:val="24"/>
          <w:lang w:val="lt-LT" w:eastAsia="en-GB"/>
        </w:rPr>
        <w:t xml:space="preserve">sių stebėjimo institutas </w:t>
      </w:r>
      <w:r w:rsidRPr="00AD2BF4">
        <w:rPr>
          <w:rFonts w:ascii="Palatino Linotype" w:hAnsi="Palatino Linotype" w:cs="Cambria"/>
          <w:color w:val="000000"/>
          <w:sz w:val="24"/>
          <w:szCs w:val="24"/>
          <w:lang w:val="lt-LT" w:eastAsia="en-GB"/>
        </w:rPr>
        <w:t>2011 m. išleido neapykantos nusikaltimų supratimo gaires.</w:t>
      </w:r>
      <w:r w:rsidRPr="00AD2BF4">
        <w:rPr>
          <w:rFonts w:ascii="Palatino Linotype" w:hAnsi="Palatino Linotype" w:cs="Times New Roman"/>
          <w:color w:val="000000"/>
          <w:sz w:val="24"/>
          <w:szCs w:val="24"/>
          <w:vertAlign w:val="superscript"/>
          <w:lang w:val="lt-LT" w:eastAsia="en-GB"/>
        </w:rPr>
        <w:footnoteReference w:id="29"/>
      </w:r>
      <w:r w:rsidRPr="00AD2BF4">
        <w:rPr>
          <w:rFonts w:ascii="Palatino Linotype" w:hAnsi="Palatino Linotype" w:cs="Cambria"/>
          <w:color w:val="000000"/>
          <w:sz w:val="24"/>
          <w:szCs w:val="24"/>
          <w:lang w:val="lt-LT" w:eastAsia="en-GB"/>
        </w:rPr>
        <w:t xml:space="preserve">  </w:t>
      </w:r>
    </w:p>
    <w:p w:rsidR="00C6337E" w:rsidRPr="00AD2BF4" w:rsidRDefault="00C6337E" w:rsidP="00C6337E">
      <w:pPr>
        <w:spacing w:after="0" w:line="240" w:lineRule="auto"/>
        <w:jc w:val="both"/>
        <w:rPr>
          <w:rFonts w:ascii="Palatino Linotype" w:hAnsi="Palatino Linotype" w:cs="Cambria"/>
          <w:i/>
          <w:iCs/>
          <w:color w:val="000000"/>
          <w:sz w:val="24"/>
          <w:szCs w:val="24"/>
          <w:lang w:val="lt-LT" w:eastAsia="en-GB"/>
        </w:rPr>
      </w:pPr>
    </w:p>
    <w:p w:rsidR="00C6337E" w:rsidRPr="00AD2BF4" w:rsidRDefault="00C6337E" w:rsidP="00C6337E">
      <w:pPr>
        <w:numPr>
          <w:ilvl w:val="0"/>
          <w:numId w:val="14"/>
        </w:numPr>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Ar mokymų programos ir elgesio kodeksai, skirti policijai ir teismams</w:t>
      </w:r>
      <w:r w:rsidR="00890915" w:rsidRPr="00AD2BF4">
        <w:rPr>
          <w:rFonts w:ascii="Palatino Linotype" w:hAnsi="Palatino Linotype" w:cs="Cambria"/>
          <w:i/>
          <w:iCs/>
          <w:color w:val="000000"/>
          <w:sz w:val="24"/>
          <w:szCs w:val="24"/>
          <w:lang w:val="lt-LT" w:eastAsia="en-GB"/>
        </w:rPr>
        <w:t>,</w:t>
      </w:r>
      <w:r w:rsidRPr="00AD2BF4">
        <w:rPr>
          <w:rFonts w:ascii="Palatino Linotype" w:hAnsi="Palatino Linotype" w:cs="Cambria"/>
          <w:i/>
          <w:iCs/>
          <w:color w:val="000000"/>
          <w:sz w:val="24"/>
          <w:szCs w:val="24"/>
          <w:lang w:val="lt-LT" w:eastAsia="en-GB"/>
        </w:rPr>
        <w:t xml:space="preserve"> užtikrina, kad LGBT (t.y. lesbietės, gėjai, biseksual</w:t>
      </w:r>
      <w:r w:rsidR="00890915" w:rsidRPr="00AD2BF4">
        <w:rPr>
          <w:rFonts w:ascii="Palatino Linotype" w:hAnsi="Palatino Linotype" w:cs="Cambria"/>
          <w:i/>
          <w:iCs/>
          <w:color w:val="000000"/>
          <w:sz w:val="24"/>
          <w:szCs w:val="24"/>
          <w:lang w:val="lt-LT" w:eastAsia="en-GB"/>
        </w:rPr>
        <w:t>ūs ir transeksualūs asmenys</w:t>
      </w:r>
      <w:r w:rsidRPr="00AD2BF4">
        <w:rPr>
          <w:rFonts w:ascii="Palatino Linotype" w:hAnsi="Palatino Linotype" w:cs="Cambria"/>
          <w:i/>
          <w:iCs/>
          <w:color w:val="000000"/>
          <w:sz w:val="24"/>
          <w:szCs w:val="24"/>
          <w:lang w:val="lt-LT" w:eastAsia="en-GB"/>
        </w:rPr>
        <w:t>) būtų priimami nediskriminuojančiai ir pagarbiai,</w:t>
      </w:r>
      <w:r w:rsidR="00890915" w:rsidRPr="00AD2BF4">
        <w:rPr>
          <w:rFonts w:ascii="Palatino Linotype" w:hAnsi="Palatino Linotype" w:cs="Cambria"/>
          <w:i/>
          <w:iCs/>
          <w:color w:val="000000"/>
          <w:sz w:val="24"/>
          <w:szCs w:val="24"/>
          <w:lang w:val="lt-LT" w:eastAsia="en-GB"/>
        </w:rPr>
        <w:t xml:space="preserve"> t.y.</w:t>
      </w:r>
      <w:r w:rsidRPr="00AD2BF4">
        <w:rPr>
          <w:rFonts w:ascii="Palatino Linotype" w:hAnsi="Palatino Linotype" w:cs="Cambria"/>
          <w:i/>
          <w:iCs/>
          <w:color w:val="000000"/>
          <w:sz w:val="24"/>
          <w:szCs w:val="24"/>
          <w:lang w:val="lt-LT" w:eastAsia="en-GB"/>
        </w:rPr>
        <w:t xml:space="preserve"> taip, kad jie galėtų jausti</w:t>
      </w:r>
      <w:r w:rsidR="00C116D4" w:rsidRPr="00AD2BF4">
        <w:rPr>
          <w:rFonts w:ascii="Palatino Linotype" w:hAnsi="Palatino Linotype" w:cs="Cambria"/>
          <w:i/>
          <w:iCs/>
          <w:color w:val="000000"/>
          <w:sz w:val="24"/>
          <w:szCs w:val="24"/>
          <w:lang w:val="lt-LT" w:eastAsia="en-GB"/>
        </w:rPr>
        <w:t>s</w:t>
      </w:r>
      <w:r w:rsidRPr="00AD2BF4">
        <w:rPr>
          <w:rFonts w:ascii="Palatino Linotype" w:hAnsi="Palatino Linotype" w:cs="Cambria"/>
          <w:i/>
          <w:iCs/>
          <w:color w:val="000000"/>
          <w:sz w:val="24"/>
          <w:szCs w:val="24"/>
          <w:lang w:val="lt-LT" w:eastAsia="en-GB"/>
        </w:rPr>
        <w:t xml:space="preserve"> pakankamai saugiai pranešdami apie neapykantos nusikaltimus ar kitus neapykant</w:t>
      </w:r>
      <w:r w:rsidR="00890915" w:rsidRPr="00AD2BF4">
        <w:rPr>
          <w:rFonts w:ascii="Palatino Linotype" w:hAnsi="Palatino Linotype" w:cs="Cambria"/>
          <w:i/>
          <w:iCs/>
          <w:color w:val="000000"/>
          <w:sz w:val="24"/>
          <w:szCs w:val="24"/>
          <w:lang w:val="lt-LT" w:eastAsia="en-GB"/>
        </w:rPr>
        <w:t>os</w:t>
      </w:r>
      <w:r w:rsidRPr="00AD2BF4">
        <w:rPr>
          <w:rFonts w:ascii="Palatino Linotype" w:hAnsi="Palatino Linotype" w:cs="Cambria"/>
          <w:i/>
          <w:iCs/>
          <w:color w:val="000000"/>
          <w:sz w:val="24"/>
          <w:szCs w:val="24"/>
          <w:lang w:val="lt-LT" w:eastAsia="en-GB"/>
        </w:rPr>
        <w:t xml:space="preserve"> </w:t>
      </w:r>
      <w:r w:rsidR="00890915" w:rsidRPr="00AD2BF4">
        <w:rPr>
          <w:rFonts w:ascii="Palatino Linotype" w:hAnsi="Palatino Linotype" w:cs="Cambria"/>
          <w:i/>
          <w:iCs/>
          <w:color w:val="000000"/>
          <w:sz w:val="24"/>
          <w:szCs w:val="24"/>
          <w:lang w:val="lt-LT" w:eastAsia="en-GB"/>
        </w:rPr>
        <w:t>paskatintus</w:t>
      </w:r>
      <w:r w:rsidRPr="00AD2BF4">
        <w:rPr>
          <w:rFonts w:ascii="Palatino Linotype" w:hAnsi="Palatino Linotype" w:cs="Cambria"/>
          <w:i/>
          <w:iCs/>
          <w:color w:val="000000"/>
          <w:sz w:val="24"/>
          <w:szCs w:val="24"/>
          <w:lang w:val="lt-LT" w:eastAsia="en-GB"/>
        </w:rPr>
        <w:t xml:space="preserve"> incidentus, susijusius su jų (a) seksualine orien</w:t>
      </w:r>
      <w:r w:rsidR="00C116D4" w:rsidRPr="00AD2BF4">
        <w:rPr>
          <w:rFonts w:ascii="Palatino Linotype" w:hAnsi="Palatino Linotype" w:cs="Cambria"/>
          <w:i/>
          <w:iCs/>
          <w:color w:val="000000"/>
          <w:sz w:val="24"/>
          <w:szCs w:val="24"/>
          <w:lang w:val="lt-LT" w:eastAsia="en-GB"/>
        </w:rPr>
        <w:t xml:space="preserve">tacija ir (b) </w:t>
      </w:r>
      <w:r w:rsidR="00890915" w:rsidRPr="00AD2BF4">
        <w:rPr>
          <w:rFonts w:ascii="Palatino Linotype" w:hAnsi="Palatino Linotype" w:cs="Cambria"/>
          <w:i/>
          <w:iCs/>
          <w:color w:val="000000"/>
          <w:sz w:val="24"/>
          <w:szCs w:val="24"/>
          <w:lang w:val="lt-LT" w:eastAsia="en-GB"/>
        </w:rPr>
        <w:t>lytine tapatybe</w:t>
      </w:r>
      <w:r w:rsidRPr="00AD2BF4">
        <w:rPr>
          <w:rFonts w:ascii="Palatino Linotype" w:hAnsi="Palatino Linotype" w:cs="Cambria"/>
          <w:i/>
          <w:iCs/>
          <w:color w:val="000000"/>
          <w:sz w:val="24"/>
          <w:szCs w:val="24"/>
          <w:lang w:val="lt-LT" w:eastAsia="en-GB"/>
        </w:rPr>
        <w:t>, nepriklausomai nuo to, ar tai būtų nukentėjęs asmuo ar liudytojas?</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Policijos departamentas ir Teisingumo ministerija ne</w:t>
      </w:r>
      <w:r w:rsidR="005B1332" w:rsidRPr="00AD2BF4">
        <w:rPr>
          <w:rFonts w:ascii="Palatino Linotype" w:hAnsi="Palatino Linotype" w:cs="Cambria"/>
          <w:color w:val="000000"/>
          <w:sz w:val="24"/>
          <w:szCs w:val="24"/>
          <w:lang w:val="lt-LT" w:eastAsia="en-GB"/>
        </w:rPr>
        <w:t>pateikė duomenų</w:t>
      </w:r>
      <w:r w:rsidR="00890915" w:rsidRPr="00AD2BF4">
        <w:rPr>
          <w:rFonts w:ascii="Palatino Linotype" w:hAnsi="Palatino Linotype" w:cs="Cambria"/>
          <w:color w:val="000000"/>
          <w:sz w:val="24"/>
          <w:szCs w:val="24"/>
          <w:lang w:val="lt-LT" w:eastAsia="en-GB"/>
        </w:rPr>
        <w:t xml:space="preserve"> apie</w:t>
      </w:r>
      <w:r w:rsidRPr="00AD2BF4">
        <w:rPr>
          <w:rFonts w:ascii="Palatino Linotype" w:hAnsi="Palatino Linotype" w:cs="Cambria"/>
          <w:color w:val="000000"/>
          <w:sz w:val="24"/>
          <w:szCs w:val="24"/>
          <w:lang w:val="lt-LT" w:eastAsia="en-GB"/>
        </w:rPr>
        <w:t xml:space="preserve"> vadovaujam</w:t>
      </w:r>
      <w:r w:rsidR="00890915" w:rsidRPr="00AD2BF4">
        <w:rPr>
          <w:rFonts w:ascii="Palatino Linotype" w:hAnsi="Palatino Linotype" w:cs="Cambria"/>
          <w:color w:val="000000"/>
          <w:sz w:val="24"/>
          <w:szCs w:val="24"/>
          <w:lang w:val="lt-LT" w:eastAsia="en-GB"/>
        </w:rPr>
        <w:t>ąsi</w:t>
      </w:r>
      <w:r w:rsidRPr="00AD2BF4">
        <w:rPr>
          <w:rFonts w:ascii="Palatino Linotype" w:hAnsi="Palatino Linotype" w:cs="Cambria"/>
          <w:color w:val="000000"/>
          <w:sz w:val="24"/>
          <w:szCs w:val="24"/>
          <w:lang w:val="lt-LT" w:eastAsia="en-GB"/>
        </w:rPr>
        <w:t xml:space="preserve"> vidinėmis taisyklėmis, reglamentuojančiomis elgseną su nukentėjusiais asmenimis ar liudytojais </w:t>
      </w:r>
      <w:r w:rsidR="00890915" w:rsidRPr="00AD2BF4">
        <w:rPr>
          <w:rFonts w:ascii="Palatino Linotype" w:hAnsi="Palatino Linotype" w:cs="Cambria"/>
          <w:color w:val="000000"/>
          <w:sz w:val="24"/>
          <w:szCs w:val="24"/>
          <w:lang w:val="lt-LT" w:eastAsia="en-GB"/>
        </w:rPr>
        <w:t>neapykantos nusikaltimų dėl</w:t>
      </w:r>
      <w:r w:rsidRPr="00AD2BF4">
        <w:rPr>
          <w:rFonts w:ascii="Palatino Linotype" w:hAnsi="Palatino Linotype" w:cs="Cambria"/>
          <w:color w:val="000000"/>
          <w:sz w:val="24"/>
          <w:szCs w:val="24"/>
          <w:lang w:val="lt-LT" w:eastAsia="en-GB"/>
        </w:rPr>
        <w:t xml:space="preserve"> seksualin</w:t>
      </w:r>
      <w:r w:rsidR="00890915" w:rsidRPr="00AD2BF4">
        <w:rPr>
          <w:rFonts w:ascii="Palatino Linotype" w:hAnsi="Palatino Linotype" w:cs="Cambria"/>
          <w:color w:val="000000"/>
          <w:sz w:val="24"/>
          <w:szCs w:val="24"/>
          <w:lang w:val="lt-LT" w:eastAsia="en-GB"/>
        </w:rPr>
        <w:t>ės</w:t>
      </w:r>
      <w:r w:rsidRPr="00AD2BF4">
        <w:rPr>
          <w:rFonts w:ascii="Palatino Linotype" w:hAnsi="Palatino Linotype" w:cs="Cambria"/>
          <w:color w:val="000000"/>
          <w:sz w:val="24"/>
          <w:szCs w:val="24"/>
          <w:lang w:val="lt-LT" w:eastAsia="en-GB"/>
        </w:rPr>
        <w:t xml:space="preserve"> o</w:t>
      </w:r>
      <w:r w:rsidR="005B1332" w:rsidRPr="00AD2BF4">
        <w:rPr>
          <w:rFonts w:ascii="Palatino Linotype" w:hAnsi="Palatino Linotype" w:cs="Cambria"/>
          <w:color w:val="000000"/>
          <w:sz w:val="24"/>
          <w:szCs w:val="24"/>
          <w:lang w:val="lt-LT" w:eastAsia="en-GB"/>
        </w:rPr>
        <w:t>rientacij</w:t>
      </w:r>
      <w:r w:rsidR="00890915" w:rsidRPr="00AD2BF4">
        <w:rPr>
          <w:rFonts w:ascii="Palatino Linotype" w:hAnsi="Palatino Linotype" w:cs="Cambria"/>
          <w:color w:val="000000"/>
          <w:sz w:val="24"/>
          <w:szCs w:val="24"/>
          <w:lang w:val="lt-LT" w:eastAsia="en-GB"/>
        </w:rPr>
        <w:t>os</w:t>
      </w:r>
      <w:r w:rsidR="005B1332" w:rsidRPr="00AD2BF4">
        <w:rPr>
          <w:rFonts w:ascii="Palatino Linotype" w:hAnsi="Palatino Linotype" w:cs="Cambria"/>
          <w:color w:val="000000"/>
          <w:sz w:val="24"/>
          <w:szCs w:val="24"/>
          <w:lang w:val="lt-LT" w:eastAsia="en-GB"/>
        </w:rPr>
        <w:t xml:space="preserve"> </w:t>
      </w:r>
      <w:r w:rsidR="00890915" w:rsidRPr="00AD2BF4">
        <w:rPr>
          <w:rFonts w:ascii="Palatino Linotype" w:hAnsi="Palatino Linotype" w:cs="Cambria"/>
          <w:color w:val="000000"/>
          <w:sz w:val="24"/>
          <w:szCs w:val="24"/>
          <w:lang w:val="lt-LT" w:eastAsia="en-GB"/>
        </w:rPr>
        <w:t>ar lytinės</w:t>
      </w:r>
      <w:r w:rsidR="005B1332" w:rsidRPr="00AD2BF4">
        <w:rPr>
          <w:rFonts w:ascii="Palatino Linotype" w:hAnsi="Palatino Linotype" w:cs="Cambria"/>
          <w:color w:val="000000"/>
          <w:sz w:val="24"/>
          <w:szCs w:val="24"/>
          <w:lang w:val="lt-LT" w:eastAsia="en-GB"/>
        </w:rPr>
        <w:t xml:space="preserve"> tapat</w:t>
      </w:r>
      <w:r w:rsidR="00890915" w:rsidRPr="00AD2BF4">
        <w:rPr>
          <w:rFonts w:ascii="Palatino Linotype" w:hAnsi="Palatino Linotype" w:cs="Cambria"/>
          <w:color w:val="000000"/>
          <w:sz w:val="24"/>
          <w:szCs w:val="24"/>
          <w:lang w:val="lt-LT" w:eastAsia="en-GB"/>
        </w:rPr>
        <w:t>ybės bylose</w:t>
      </w:r>
      <w:r w:rsidRPr="00AD2BF4">
        <w:rPr>
          <w:rFonts w:ascii="Palatino Linotype" w:hAnsi="Palatino Linotype" w:cs="Cambria"/>
          <w:color w:val="000000"/>
          <w:sz w:val="24"/>
          <w:szCs w:val="24"/>
          <w:lang w:val="lt-LT" w:eastAsia="en-GB"/>
        </w:rPr>
        <w:t>. Nors metodinės rekomendacijos</w:t>
      </w:r>
      <w:r w:rsidRPr="00AD2BF4">
        <w:rPr>
          <w:rFonts w:ascii="Palatino Linotype" w:hAnsi="Palatino Linotype" w:cs="Times New Roman"/>
          <w:color w:val="000000"/>
          <w:sz w:val="24"/>
          <w:szCs w:val="24"/>
          <w:vertAlign w:val="superscript"/>
          <w:lang w:val="lt-LT" w:eastAsia="en-GB"/>
        </w:rPr>
        <w:footnoteReference w:id="30"/>
      </w:r>
      <w:r w:rsidRPr="00AD2BF4">
        <w:rPr>
          <w:rFonts w:ascii="Palatino Linotype" w:hAnsi="Palatino Linotype" w:cs="Cambria"/>
          <w:color w:val="000000"/>
          <w:sz w:val="24"/>
          <w:szCs w:val="24"/>
          <w:lang w:val="lt-LT" w:eastAsia="en-GB"/>
        </w:rPr>
        <w:t xml:space="preserve">  gana aiškiai apibrėžia neapykantos nusikaltimų tyrim</w:t>
      </w:r>
      <w:r w:rsidR="00890915" w:rsidRPr="00AD2BF4">
        <w:rPr>
          <w:rFonts w:ascii="Palatino Linotype" w:hAnsi="Palatino Linotype" w:cs="Cambria"/>
          <w:color w:val="000000"/>
          <w:sz w:val="24"/>
          <w:szCs w:val="24"/>
          <w:lang w:val="lt-LT" w:eastAsia="en-GB"/>
        </w:rPr>
        <w:t>o procedūras, tačiau</w:t>
      </w:r>
      <w:r w:rsidRPr="00AD2BF4">
        <w:rPr>
          <w:rFonts w:ascii="Palatino Linotype" w:hAnsi="Palatino Linotype" w:cs="Cambria"/>
          <w:color w:val="000000"/>
          <w:sz w:val="24"/>
          <w:szCs w:val="24"/>
          <w:lang w:val="lt-LT" w:eastAsia="en-GB"/>
        </w:rPr>
        <w:t xml:space="preserve"> jose nėra aptariamas elgsenos su nukentėjusiais asmenimis ar liudytojais klausimas, kai neapykantos nusikaltimai ar neapykant</w:t>
      </w:r>
      <w:r w:rsidR="00890915" w:rsidRPr="00AD2BF4">
        <w:rPr>
          <w:rFonts w:ascii="Palatino Linotype" w:hAnsi="Palatino Linotype" w:cs="Cambria"/>
          <w:color w:val="000000"/>
          <w:sz w:val="24"/>
          <w:szCs w:val="24"/>
          <w:lang w:val="lt-LT" w:eastAsia="en-GB"/>
        </w:rPr>
        <w:t>os</w:t>
      </w:r>
      <w:r w:rsidRPr="00AD2BF4">
        <w:rPr>
          <w:rFonts w:ascii="Palatino Linotype" w:hAnsi="Palatino Linotype" w:cs="Cambria"/>
          <w:color w:val="000000"/>
          <w:sz w:val="24"/>
          <w:szCs w:val="24"/>
          <w:lang w:val="lt-LT" w:eastAsia="en-GB"/>
        </w:rPr>
        <w:t xml:space="preserve"> </w:t>
      </w:r>
      <w:r w:rsidR="00890915" w:rsidRPr="00AD2BF4">
        <w:rPr>
          <w:rFonts w:ascii="Palatino Linotype" w:hAnsi="Palatino Linotype" w:cs="Cambria"/>
          <w:color w:val="000000"/>
          <w:sz w:val="24"/>
          <w:szCs w:val="24"/>
          <w:lang w:val="lt-LT" w:eastAsia="en-GB"/>
        </w:rPr>
        <w:t>paskatinti</w:t>
      </w:r>
      <w:r w:rsidRPr="00AD2BF4">
        <w:rPr>
          <w:rFonts w:ascii="Palatino Linotype" w:hAnsi="Palatino Linotype" w:cs="Cambria"/>
          <w:color w:val="000000"/>
          <w:sz w:val="24"/>
          <w:szCs w:val="24"/>
          <w:lang w:val="lt-LT" w:eastAsia="en-GB"/>
        </w:rPr>
        <w:t xml:space="preserve"> incidentai kyla dėl asmens seksualinės orientacijo</w:t>
      </w:r>
      <w:r w:rsidR="005B1332" w:rsidRPr="00AD2BF4">
        <w:rPr>
          <w:rFonts w:ascii="Palatino Linotype" w:hAnsi="Palatino Linotype" w:cs="Cambria"/>
          <w:color w:val="000000"/>
          <w:sz w:val="24"/>
          <w:szCs w:val="24"/>
          <w:lang w:val="lt-LT" w:eastAsia="en-GB"/>
        </w:rPr>
        <w:t xml:space="preserve">s ar </w:t>
      </w:r>
      <w:r w:rsidR="00890915" w:rsidRPr="00AD2BF4">
        <w:rPr>
          <w:rFonts w:ascii="Palatino Linotype" w:hAnsi="Palatino Linotype" w:cs="Cambria"/>
          <w:color w:val="000000"/>
          <w:sz w:val="24"/>
          <w:szCs w:val="24"/>
          <w:lang w:val="lt-LT" w:eastAsia="en-GB"/>
        </w:rPr>
        <w:t>lytinės tapatybės</w:t>
      </w:r>
      <w:r w:rsidRPr="00AD2BF4">
        <w:rPr>
          <w:rFonts w:ascii="Palatino Linotype" w:hAnsi="Palatino Linotype" w:cs="Cambria"/>
          <w:color w:val="000000"/>
          <w:sz w:val="24"/>
          <w:szCs w:val="24"/>
          <w:lang w:val="lt-LT" w:eastAsia="en-GB"/>
        </w:rPr>
        <w:t>.</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2007 m. L</w:t>
      </w:r>
      <w:r w:rsidR="005B1332" w:rsidRPr="00AD2BF4">
        <w:rPr>
          <w:rFonts w:ascii="Palatino Linotype" w:hAnsi="Palatino Linotype" w:cs="Cambria"/>
          <w:color w:val="000000"/>
          <w:sz w:val="24"/>
          <w:szCs w:val="24"/>
          <w:lang w:val="lt-LT" w:eastAsia="en-GB"/>
        </w:rPr>
        <w:t>GL</w:t>
      </w:r>
      <w:r w:rsidRPr="00AD2BF4">
        <w:rPr>
          <w:rFonts w:ascii="Palatino Linotype" w:hAnsi="Palatino Linotype" w:cs="Cambria"/>
          <w:color w:val="000000"/>
          <w:sz w:val="24"/>
          <w:szCs w:val="24"/>
          <w:lang w:val="lt-LT" w:eastAsia="en-GB"/>
        </w:rPr>
        <w:t xml:space="preserve"> praneštas incidentas tik patvirtina tokių taisyklių </w:t>
      </w:r>
      <w:r w:rsidR="00890915" w:rsidRPr="00AD2BF4">
        <w:rPr>
          <w:rFonts w:ascii="Palatino Linotype" w:hAnsi="Palatino Linotype" w:cs="Cambria"/>
          <w:color w:val="000000"/>
          <w:sz w:val="24"/>
          <w:szCs w:val="24"/>
          <w:lang w:val="lt-LT" w:eastAsia="en-GB"/>
        </w:rPr>
        <w:t>bei</w:t>
      </w:r>
      <w:r w:rsidRPr="00AD2BF4">
        <w:rPr>
          <w:rFonts w:ascii="Palatino Linotype" w:hAnsi="Palatino Linotype" w:cs="Cambria"/>
          <w:color w:val="000000"/>
          <w:sz w:val="24"/>
          <w:szCs w:val="24"/>
          <w:lang w:val="lt-LT" w:eastAsia="en-GB"/>
        </w:rPr>
        <w:t xml:space="preserve"> rekomendacijų </w:t>
      </w:r>
      <w:r w:rsidR="00890915" w:rsidRPr="00AD2BF4">
        <w:rPr>
          <w:rFonts w:ascii="Palatino Linotype" w:hAnsi="Palatino Linotype" w:cs="Cambria"/>
          <w:color w:val="000000"/>
          <w:sz w:val="24"/>
          <w:szCs w:val="24"/>
          <w:lang w:val="lt-LT" w:eastAsia="en-GB"/>
        </w:rPr>
        <w:t>būtinybę</w:t>
      </w:r>
      <w:r w:rsidRPr="00AD2BF4">
        <w:rPr>
          <w:rFonts w:ascii="Palatino Linotype" w:hAnsi="Palatino Linotype" w:cs="Cambria"/>
          <w:color w:val="000000"/>
          <w:sz w:val="24"/>
          <w:szCs w:val="24"/>
          <w:lang w:val="lt-LT" w:eastAsia="en-GB"/>
        </w:rPr>
        <w:t xml:space="preserve">. </w:t>
      </w:r>
      <w:r w:rsidR="00F246F6" w:rsidRPr="00AD2BF4">
        <w:rPr>
          <w:rFonts w:ascii="Palatino Linotype" w:hAnsi="Palatino Linotype" w:cs="Cambria"/>
          <w:color w:val="000000"/>
          <w:sz w:val="24"/>
          <w:szCs w:val="24"/>
          <w:lang w:val="lt-LT" w:eastAsia="en-GB"/>
        </w:rPr>
        <w:t xml:space="preserve">LGL </w:t>
      </w:r>
      <w:r w:rsidR="00224D6D" w:rsidRPr="00AD2BF4">
        <w:rPr>
          <w:rFonts w:ascii="Palatino Linotype" w:hAnsi="Palatino Linotype" w:cs="Cambria"/>
          <w:color w:val="000000"/>
          <w:sz w:val="24"/>
          <w:szCs w:val="24"/>
          <w:lang w:val="lt-LT" w:eastAsia="en-GB"/>
        </w:rPr>
        <w:t>nurodė, kad pirmąją tarptautinės</w:t>
      </w:r>
      <w:r w:rsidRPr="00AD2BF4">
        <w:rPr>
          <w:rFonts w:ascii="Palatino Linotype" w:hAnsi="Palatino Linotype" w:cs="Cambria"/>
          <w:color w:val="000000"/>
          <w:sz w:val="24"/>
          <w:szCs w:val="24"/>
          <w:lang w:val="lt-LT" w:eastAsia="en-GB"/>
        </w:rPr>
        <w:t xml:space="preserve"> </w:t>
      </w:r>
      <w:r w:rsidR="00F246F6" w:rsidRPr="00AD2BF4">
        <w:rPr>
          <w:rFonts w:ascii="Palatino Linotype" w:hAnsi="Palatino Linotype" w:cs="Cambria"/>
          <w:color w:val="000000"/>
          <w:sz w:val="24"/>
          <w:szCs w:val="24"/>
          <w:lang w:val="lt-LT" w:eastAsia="en-GB"/>
        </w:rPr>
        <w:t>ILGA-Europe</w:t>
      </w:r>
      <w:r w:rsidRPr="00AD2BF4">
        <w:rPr>
          <w:rFonts w:ascii="Palatino Linotype" w:hAnsi="Palatino Linotype" w:cs="Cambria"/>
          <w:color w:val="000000"/>
          <w:sz w:val="24"/>
          <w:szCs w:val="24"/>
          <w:lang w:val="lt-LT" w:eastAsia="en-GB"/>
        </w:rPr>
        <w:t xml:space="preserve"> metinės konferencijos, vykusios Vilniuje, dieną </w:t>
      </w:r>
      <w:r w:rsidR="00890915" w:rsidRPr="00AD2BF4">
        <w:rPr>
          <w:rFonts w:ascii="Palatino Linotype" w:hAnsi="Palatino Linotype" w:cs="Cambria"/>
          <w:color w:val="000000"/>
          <w:sz w:val="24"/>
          <w:szCs w:val="24"/>
          <w:lang w:val="lt-LT" w:eastAsia="en-GB"/>
        </w:rPr>
        <w:t xml:space="preserve">į naktinį klubą „Soho“, kuriame buvo </w:t>
      </w:r>
      <w:r w:rsidR="00890915" w:rsidRPr="00AD2BF4">
        <w:rPr>
          <w:rFonts w:ascii="Palatino Linotype" w:hAnsi="Palatino Linotype" w:cs="Cambria"/>
          <w:color w:val="000000"/>
          <w:sz w:val="24"/>
          <w:szCs w:val="24"/>
          <w:lang w:val="lt-LT" w:eastAsia="en-GB"/>
        </w:rPr>
        <w:lastRenderedPageBreak/>
        <w:t xml:space="preserve">susirinkę dauguma šios konferencijos dalyvių, </w:t>
      </w:r>
      <w:r w:rsidRPr="00AD2BF4">
        <w:rPr>
          <w:rFonts w:ascii="Palatino Linotype" w:hAnsi="Palatino Linotype" w:cs="Cambria"/>
          <w:color w:val="000000"/>
          <w:sz w:val="24"/>
          <w:szCs w:val="24"/>
          <w:lang w:val="lt-LT" w:eastAsia="en-GB"/>
        </w:rPr>
        <w:t>buvo įmestas</w:t>
      </w:r>
      <w:r w:rsidR="00890915" w:rsidRPr="00AD2BF4">
        <w:rPr>
          <w:rFonts w:ascii="Palatino Linotype" w:hAnsi="Palatino Linotype" w:cs="Cambria"/>
          <w:color w:val="000000"/>
          <w:sz w:val="24"/>
          <w:szCs w:val="24"/>
          <w:lang w:val="lt-LT" w:eastAsia="en-GB"/>
        </w:rPr>
        <w:t xml:space="preserve"> dūminis sprogmuo</w:t>
      </w:r>
      <w:r w:rsidRPr="00AD2BF4">
        <w:rPr>
          <w:rFonts w:ascii="Palatino Linotype" w:hAnsi="Palatino Linotype" w:cs="Cambria"/>
          <w:color w:val="000000"/>
          <w:sz w:val="24"/>
          <w:szCs w:val="24"/>
          <w:lang w:val="lt-LT" w:eastAsia="en-GB"/>
        </w:rPr>
        <w:t xml:space="preserve">. Įvykus šiam incidentui, policija atvyko į įvykio vietą, tačiau </w:t>
      </w:r>
      <w:r w:rsidR="00890915" w:rsidRPr="00AD2BF4">
        <w:rPr>
          <w:rFonts w:ascii="Palatino Linotype" w:hAnsi="Palatino Linotype" w:cs="Cambria"/>
          <w:color w:val="000000"/>
          <w:sz w:val="24"/>
          <w:szCs w:val="24"/>
          <w:lang w:val="lt-LT" w:eastAsia="en-GB"/>
        </w:rPr>
        <w:t>kitą</w:t>
      </w:r>
      <w:r w:rsidRPr="00AD2BF4">
        <w:rPr>
          <w:rFonts w:ascii="Palatino Linotype" w:hAnsi="Palatino Linotype" w:cs="Cambria"/>
          <w:color w:val="000000"/>
          <w:sz w:val="24"/>
          <w:szCs w:val="24"/>
          <w:lang w:val="lt-LT" w:eastAsia="en-GB"/>
        </w:rPr>
        <w:t xml:space="preserve"> dieną policijos pareigūnai viešai pareiškė, </w:t>
      </w:r>
      <w:r w:rsidR="00890915" w:rsidRPr="00AD2BF4">
        <w:rPr>
          <w:rFonts w:ascii="Palatino Linotype" w:hAnsi="Palatino Linotype" w:cs="Cambria"/>
          <w:color w:val="000000"/>
          <w:sz w:val="24"/>
          <w:szCs w:val="24"/>
          <w:lang w:val="lt-LT" w:eastAsia="en-GB"/>
        </w:rPr>
        <w:t>jog</w:t>
      </w:r>
      <w:r w:rsidRPr="00AD2BF4">
        <w:rPr>
          <w:rFonts w:ascii="Palatino Linotype" w:hAnsi="Palatino Linotype" w:cs="Cambria"/>
          <w:color w:val="000000"/>
          <w:sz w:val="24"/>
          <w:szCs w:val="24"/>
          <w:lang w:val="lt-LT" w:eastAsia="en-GB"/>
        </w:rPr>
        <w:t xml:space="preserve"> LGBT</w:t>
      </w:r>
      <w:r w:rsidR="00890915" w:rsidRPr="00AD2BF4">
        <w:rPr>
          <w:rFonts w:ascii="Palatino Linotype" w:hAnsi="Palatino Linotype" w:cs="Cambria"/>
          <w:color w:val="000000"/>
          <w:sz w:val="24"/>
          <w:szCs w:val="24"/>
          <w:lang w:val="lt-LT" w:eastAsia="en-GB"/>
        </w:rPr>
        <w:t xml:space="preserve"> teisių</w:t>
      </w:r>
      <w:r w:rsidRPr="00AD2BF4">
        <w:rPr>
          <w:rFonts w:ascii="Palatino Linotype" w:hAnsi="Palatino Linotype" w:cs="Cambria"/>
          <w:color w:val="000000"/>
          <w:sz w:val="24"/>
          <w:szCs w:val="24"/>
          <w:lang w:val="lt-LT" w:eastAsia="en-GB"/>
        </w:rPr>
        <w:t xml:space="preserve"> aktyvistai galėjo patys inicijuoti šį incidentą, siekdami pritraukti visuomenės dėmesį. </w:t>
      </w:r>
      <w:r w:rsidR="00890915" w:rsidRPr="00AD2BF4">
        <w:rPr>
          <w:rFonts w:ascii="Palatino Linotype" w:hAnsi="Palatino Linotype" w:cs="Cambria"/>
          <w:color w:val="000000"/>
          <w:sz w:val="24"/>
          <w:szCs w:val="24"/>
          <w:lang w:val="lt-LT" w:eastAsia="en-GB"/>
        </w:rPr>
        <w:t>Šis</w:t>
      </w:r>
      <w:r w:rsidRPr="00AD2BF4">
        <w:rPr>
          <w:rFonts w:ascii="Palatino Linotype" w:hAnsi="Palatino Linotype" w:cs="Cambria"/>
          <w:color w:val="000000"/>
          <w:sz w:val="24"/>
          <w:szCs w:val="24"/>
          <w:lang w:val="lt-LT" w:eastAsia="en-GB"/>
        </w:rPr>
        <w:t xml:space="preserve"> pareiškimas buvo </w:t>
      </w:r>
      <w:r w:rsidR="00890915" w:rsidRPr="00AD2BF4">
        <w:rPr>
          <w:rFonts w:ascii="Palatino Linotype" w:hAnsi="Palatino Linotype" w:cs="Cambria"/>
          <w:color w:val="000000"/>
          <w:sz w:val="24"/>
          <w:szCs w:val="24"/>
          <w:lang w:val="lt-LT" w:eastAsia="en-GB"/>
        </w:rPr>
        <w:t>išplatintas</w:t>
      </w:r>
      <w:r w:rsidRPr="00AD2BF4">
        <w:rPr>
          <w:rFonts w:ascii="Palatino Linotype" w:hAnsi="Palatino Linotype" w:cs="Cambria"/>
          <w:color w:val="000000"/>
          <w:sz w:val="24"/>
          <w:szCs w:val="24"/>
          <w:lang w:val="lt-LT" w:eastAsia="en-GB"/>
        </w:rPr>
        <w:t xml:space="preserve"> nepaisant fakto, </w:t>
      </w:r>
      <w:r w:rsidR="00890915" w:rsidRPr="00AD2BF4">
        <w:rPr>
          <w:rFonts w:ascii="Palatino Linotype" w:hAnsi="Palatino Linotype" w:cs="Cambria"/>
          <w:color w:val="000000"/>
          <w:sz w:val="24"/>
          <w:szCs w:val="24"/>
          <w:lang w:val="lt-LT" w:eastAsia="en-GB"/>
        </w:rPr>
        <w:t>jog</w:t>
      </w:r>
      <w:r w:rsidRPr="00AD2BF4">
        <w:rPr>
          <w:rFonts w:ascii="Palatino Linotype" w:hAnsi="Palatino Linotype" w:cs="Cambria"/>
          <w:color w:val="000000"/>
          <w:sz w:val="24"/>
          <w:szCs w:val="24"/>
          <w:lang w:val="lt-LT" w:eastAsia="en-GB"/>
        </w:rPr>
        <w:t xml:space="preserve"> šio įvykio kaltininkai </w:t>
      </w:r>
      <w:r w:rsidR="007175CB" w:rsidRPr="00AD2BF4">
        <w:rPr>
          <w:rFonts w:ascii="Palatino Linotype" w:hAnsi="Palatino Linotype" w:cs="Cambria"/>
          <w:color w:val="000000"/>
          <w:sz w:val="24"/>
          <w:szCs w:val="24"/>
          <w:lang w:val="lt-LT" w:eastAsia="en-GB"/>
        </w:rPr>
        <w:t xml:space="preserve">vienam Lietuvos laikraščiui </w:t>
      </w:r>
      <w:r w:rsidRPr="00AD2BF4">
        <w:rPr>
          <w:rFonts w:ascii="Palatino Linotype" w:hAnsi="Palatino Linotype" w:cs="Cambria"/>
          <w:color w:val="000000"/>
          <w:sz w:val="24"/>
          <w:szCs w:val="24"/>
          <w:lang w:val="lt-LT" w:eastAsia="en-GB"/>
        </w:rPr>
        <w:t xml:space="preserve">davė interviu, kuriame pripažino įvykdę nusikaltimą dėl asmeninio nusistatymo prieš </w:t>
      </w:r>
      <w:r w:rsidR="007175CB" w:rsidRPr="00AD2BF4">
        <w:rPr>
          <w:rFonts w:ascii="Palatino Linotype" w:hAnsi="Palatino Linotype" w:cs="Cambria"/>
          <w:color w:val="000000"/>
          <w:sz w:val="24"/>
          <w:szCs w:val="24"/>
          <w:lang w:val="lt-LT" w:eastAsia="en-GB"/>
        </w:rPr>
        <w:t>LGBT asmenis</w:t>
      </w:r>
      <w:r w:rsidRPr="00AD2BF4">
        <w:rPr>
          <w:rFonts w:ascii="Palatino Linotype" w:hAnsi="Palatino Linotype" w:cs="Cambria"/>
          <w:color w:val="000000"/>
          <w:sz w:val="24"/>
          <w:szCs w:val="24"/>
          <w:lang w:val="lt-LT" w:eastAsia="en-GB"/>
        </w:rPr>
        <w:t xml:space="preserve">. LGL pranešė, kad </w:t>
      </w:r>
      <w:r w:rsidR="007175CB" w:rsidRPr="00AD2BF4">
        <w:rPr>
          <w:rFonts w:ascii="Palatino Linotype" w:hAnsi="Palatino Linotype" w:cs="Cambria"/>
          <w:color w:val="000000"/>
          <w:sz w:val="24"/>
          <w:szCs w:val="24"/>
          <w:lang w:val="lt-LT" w:eastAsia="en-GB"/>
        </w:rPr>
        <w:t>nebuvo gauta jokių duomenų apie tai</w:t>
      </w:r>
      <w:r w:rsidRPr="00AD2BF4">
        <w:rPr>
          <w:rFonts w:ascii="Palatino Linotype" w:hAnsi="Palatino Linotype" w:cs="Cambria"/>
          <w:color w:val="000000"/>
          <w:sz w:val="24"/>
          <w:szCs w:val="24"/>
          <w:lang w:val="lt-LT" w:eastAsia="en-GB"/>
        </w:rPr>
        <w:t xml:space="preserve">, kad policija kada nors </w:t>
      </w:r>
      <w:r w:rsidR="007175CB" w:rsidRPr="00AD2BF4">
        <w:rPr>
          <w:rFonts w:ascii="Palatino Linotype" w:hAnsi="Palatino Linotype" w:cs="Cambria"/>
          <w:color w:val="000000"/>
          <w:sz w:val="24"/>
          <w:szCs w:val="24"/>
          <w:lang w:val="lt-LT" w:eastAsia="en-GB"/>
        </w:rPr>
        <w:t>būtų tyrusi</w:t>
      </w:r>
      <w:r w:rsidRPr="00AD2BF4">
        <w:rPr>
          <w:rFonts w:ascii="Palatino Linotype" w:hAnsi="Palatino Linotype" w:cs="Cambria"/>
          <w:color w:val="000000"/>
          <w:sz w:val="24"/>
          <w:szCs w:val="24"/>
          <w:lang w:val="lt-LT" w:eastAsia="en-GB"/>
        </w:rPr>
        <w:t xml:space="preserve"> žiniasklaidoje paskelbtą atvejį ar </w:t>
      </w:r>
      <w:r w:rsidR="007175CB" w:rsidRPr="00AD2BF4">
        <w:rPr>
          <w:rFonts w:ascii="Palatino Linotype" w:hAnsi="Palatino Linotype" w:cs="Cambria"/>
          <w:color w:val="000000"/>
          <w:sz w:val="24"/>
          <w:szCs w:val="24"/>
          <w:lang w:val="lt-LT" w:eastAsia="en-GB"/>
        </w:rPr>
        <w:t>identifikavusi</w:t>
      </w:r>
      <w:r w:rsidRPr="00AD2BF4">
        <w:rPr>
          <w:rFonts w:ascii="Palatino Linotype" w:hAnsi="Palatino Linotype" w:cs="Cambria"/>
          <w:color w:val="000000"/>
          <w:sz w:val="24"/>
          <w:szCs w:val="24"/>
          <w:lang w:val="lt-LT" w:eastAsia="en-GB"/>
        </w:rPr>
        <w:t xml:space="preserve"> kitus už </w:t>
      </w:r>
      <w:r w:rsidR="007175CB" w:rsidRPr="00AD2BF4">
        <w:rPr>
          <w:rFonts w:ascii="Palatino Linotype" w:hAnsi="Palatino Linotype" w:cs="Cambria"/>
          <w:color w:val="000000"/>
          <w:sz w:val="24"/>
          <w:szCs w:val="24"/>
          <w:lang w:val="lt-LT" w:eastAsia="en-GB"/>
        </w:rPr>
        <w:t>incidentą</w:t>
      </w:r>
      <w:r w:rsidRPr="00AD2BF4">
        <w:rPr>
          <w:rFonts w:ascii="Palatino Linotype" w:hAnsi="Palatino Linotype" w:cs="Cambria"/>
          <w:color w:val="000000"/>
          <w:sz w:val="24"/>
          <w:szCs w:val="24"/>
          <w:lang w:val="lt-LT" w:eastAsia="en-GB"/>
        </w:rPr>
        <w:t xml:space="preserve"> atsakingus asmenis – bylos tyrimas galiausiai buvo nutrauktas</w:t>
      </w:r>
      <w:r w:rsidR="00FB76EB" w:rsidRPr="00AD2BF4">
        <w:rPr>
          <w:rFonts w:ascii="Palatino Linotype" w:hAnsi="Palatino Linotype" w:cs="Cambria"/>
          <w:color w:val="000000"/>
          <w:sz w:val="24"/>
          <w:szCs w:val="24"/>
          <w:lang w:val="lt-LT" w:eastAsia="en-GB"/>
        </w:rPr>
        <w:t>.</w:t>
      </w:r>
      <w:r w:rsidRPr="00AD2BF4">
        <w:rPr>
          <w:rFonts w:ascii="Palatino Linotype" w:hAnsi="Palatino Linotype" w:cs="Times New Roman"/>
          <w:color w:val="000000"/>
          <w:sz w:val="24"/>
          <w:szCs w:val="24"/>
          <w:vertAlign w:val="superscript"/>
          <w:lang w:val="lt-LT" w:eastAsia="en-GB"/>
        </w:rPr>
        <w:footnoteReference w:id="31"/>
      </w:r>
      <w:r w:rsidRPr="00AD2BF4">
        <w:rPr>
          <w:rFonts w:ascii="Palatino Linotype" w:hAnsi="Palatino Linotype" w:cs="Cambria"/>
          <w:color w:val="000000"/>
          <w:sz w:val="24"/>
          <w:szCs w:val="24"/>
          <w:lang w:val="lt-LT" w:eastAsia="en-GB"/>
        </w:rPr>
        <w:t xml:space="preserve">  </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7175CB"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Duomenys apie</w:t>
      </w:r>
      <w:r w:rsidR="00C6337E" w:rsidRPr="00AD2BF4">
        <w:rPr>
          <w:rFonts w:ascii="Palatino Linotype" w:hAnsi="Palatino Linotype" w:cs="Cambria"/>
          <w:color w:val="000000"/>
          <w:sz w:val="24"/>
          <w:szCs w:val="24"/>
          <w:lang w:val="lt-LT" w:eastAsia="en-GB"/>
        </w:rPr>
        <w:t xml:space="preserve"> seksualinės orientacijos ar </w:t>
      </w:r>
      <w:r w:rsidRPr="00AD2BF4">
        <w:rPr>
          <w:rFonts w:ascii="Palatino Linotype" w:hAnsi="Palatino Linotype" w:cs="Cambria"/>
          <w:color w:val="000000"/>
          <w:sz w:val="24"/>
          <w:szCs w:val="24"/>
          <w:lang w:val="lt-LT" w:eastAsia="en-GB"/>
        </w:rPr>
        <w:t>lytinės tapatybės pagrindais</w:t>
      </w:r>
      <w:r w:rsidR="00C6337E" w:rsidRPr="00AD2BF4">
        <w:rPr>
          <w:rFonts w:ascii="Palatino Linotype" w:hAnsi="Palatino Linotype" w:cs="Cambria"/>
          <w:color w:val="000000"/>
          <w:sz w:val="24"/>
          <w:szCs w:val="24"/>
          <w:lang w:val="lt-LT" w:eastAsia="en-GB"/>
        </w:rPr>
        <w:t xml:space="preserve"> motyvuot</w:t>
      </w:r>
      <w:r w:rsidRPr="00AD2BF4">
        <w:rPr>
          <w:rFonts w:ascii="Palatino Linotype" w:hAnsi="Palatino Linotype" w:cs="Cambria"/>
          <w:color w:val="000000"/>
          <w:sz w:val="24"/>
          <w:szCs w:val="24"/>
          <w:lang w:val="lt-LT" w:eastAsia="en-GB"/>
        </w:rPr>
        <w:t>ų</w:t>
      </w:r>
      <w:r w:rsidR="00C6337E" w:rsidRPr="00AD2BF4">
        <w:rPr>
          <w:rFonts w:ascii="Palatino Linotype" w:hAnsi="Palatino Linotype" w:cs="Cambria"/>
          <w:color w:val="000000"/>
          <w:sz w:val="24"/>
          <w:szCs w:val="24"/>
          <w:lang w:val="lt-LT" w:eastAsia="en-GB"/>
        </w:rPr>
        <w:t xml:space="preserve"> neapykantos </w:t>
      </w:r>
      <w:r w:rsidR="00DF3896" w:rsidRPr="00AD2BF4">
        <w:rPr>
          <w:rFonts w:ascii="Palatino Linotype" w:hAnsi="Palatino Linotype" w:cs="Cambria"/>
          <w:color w:val="000000"/>
          <w:sz w:val="24"/>
          <w:szCs w:val="24"/>
          <w:lang w:val="lt-LT" w:eastAsia="en-GB"/>
        </w:rPr>
        <w:t>nusikaltim</w:t>
      </w:r>
      <w:r w:rsidRPr="00AD2BF4">
        <w:rPr>
          <w:rFonts w:ascii="Palatino Linotype" w:hAnsi="Palatino Linotype" w:cs="Cambria"/>
          <w:color w:val="000000"/>
          <w:sz w:val="24"/>
          <w:szCs w:val="24"/>
          <w:lang w:val="lt-LT" w:eastAsia="en-GB"/>
        </w:rPr>
        <w:t>ų</w:t>
      </w:r>
      <w:r w:rsidR="00DF3896" w:rsidRPr="00AD2BF4">
        <w:rPr>
          <w:rFonts w:ascii="Palatino Linotype" w:hAnsi="Palatino Linotype" w:cs="Cambria"/>
          <w:color w:val="000000"/>
          <w:sz w:val="24"/>
          <w:szCs w:val="24"/>
          <w:lang w:val="lt-LT" w:eastAsia="en-GB"/>
        </w:rPr>
        <w:t xml:space="preserve"> </w:t>
      </w:r>
      <w:r w:rsidRPr="00AD2BF4">
        <w:rPr>
          <w:rFonts w:ascii="Palatino Linotype" w:hAnsi="Palatino Linotype" w:cs="Cambria"/>
          <w:color w:val="000000"/>
          <w:sz w:val="24"/>
          <w:szCs w:val="24"/>
          <w:lang w:val="lt-LT" w:eastAsia="en-GB"/>
        </w:rPr>
        <w:t>bylas</w:t>
      </w:r>
      <w:r w:rsidR="00DF3896" w:rsidRPr="00AD2BF4">
        <w:rPr>
          <w:rFonts w:ascii="Palatino Linotype" w:hAnsi="Palatino Linotype" w:cs="Cambria"/>
          <w:color w:val="000000"/>
          <w:sz w:val="24"/>
          <w:szCs w:val="24"/>
          <w:lang w:val="lt-LT" w:eastAsia="en-GB"/>
        </w:rPr>
        <w:t xml:space="preserve"> nėra prieinam</w:t>
      </w:r>
      <w:r w:rsidRPr="00AD2BF4">
        <w:rPr>
          <w:rFonts w:ascii="Palatino Linotype" w:hAnsi="Palatino Linotype" w:cs="Cambria"/>
          <w:color w:val="000000"/>
          <w:sz w:val="24"/>
          <w:szCs w:val="24"/>
          <w:lang w:val="lt-LT" w:eastAsia="en-GB"/>
        </w:rPr>
        <w:t>i</w:t>
      </w:r>
      <w:r w:rsidR="00C6337E" w:rsidRPr="00AD2BF4">
        <w:rPr>
          <w:rFonts w:ascii="Palatino Linotype" w:hAnsi="Palatino Linotype" w:cs="Cambria"/>
          <w:color w:val="000000"/>
          <w:sz w:val="24"/>
          <w:szCs w:val="24"/>
          <w:lang w:val="lt-LT" w:eastAsia="en-GB"/>
        </w:rPr>
        <w:t xml:space="preserve">. 2002 m. Baltijos </w:t>
      </w:r>
      <w:r w:rsidRPr="00AD2BF4">
        <w:rPr>
          <w:rFonts w:ascii="Palatino Linotype" w:hAnsi="Palatino Linotype" w:cs="Cambria"/>
          <w:color w:val="000000"/>
          <w:sz w:val="24"/>
          <w:szCs w:val="24"/>
          <w:lang w:val="lt-LT" w:eastAsia="en-GB"/>
        </w:rPr>
        <w:t>a</w:t>
      </w:r>
      <w:r w:rsidR="00C6337E" w:rsidRPr="00AD2BF4">
        <w:rPr>
          <w:rFonts w:ascii="Palatino Linotype" w:hAnsi="Palatino Linotype" w:cs="Cambria"/>
          <w:color w:val="000000"/>
          <w:sz w:val="24"/>
          <w:szCs w:val="24"/>
          <w:lang w:val="lt-LT" w:eastAsia="en-GB"/>
        </w:rPr>
        <w:t xml:space="preserve">ntidiskriminacijos </w:t>
      </w:r>
      <w:r w:rsidRPr="00AD2BF4">
        <w:rPr>
          <w:rFonts w:ascii="Palatino Linotype" w:hAnsi="Palatino Linotype" w:cs="Cambria"/>
          <w:color w:val="000000"/>
          <w:sz w:val="24"/>
          <w:szCs w:val="24"/>
          <w:lang w:val="lt-LT" w:eastAsia="en-GB"/>
        </w:rPr>
        <w:t>pr</w:t>
      </w:r>
      <w:r w:rsidR="00C6337E" w:rsidRPr="00AD2BF4">
        <w:rPr>
          <w:rFonts w:ascii="Palatino Linotype" w:hAnsi="Palatino Linotype" w:cs="Cambria"/>
          <w:color w:val="000000"/>
          <w:sz w:val="24"/>
          <w:szCs w:val="24"/>
          <w:lang w:val="lt-LT" w:eastAsia="en-GB"/>
        </w:rPr>
        <w:t xml:space="preserve">ojekto tyrimo rezultatai atskleidė, kad policija nepateikė visuomenei jokių aiškių </w:t>
      </w:r>
      <w:r w:rsidRPr="00AD2BF4">
        <w:rPr>
          <w:rFonts w:ascii="Palatino Linotype" w:hAnsi="Palatino Linotype" w:cs="Cambria"/>
          <w:color w:val="000000"/>
          <w:sz w:val="24"/>
          <w:szCs w:val="24"/>
          <w:lang w:val="lt-LT" w:eastAsia="en-GB"/>
        </w:rPr>
        <w:t>gairių</w:t>
      </w:r>
      <w:r w:rsidR="00C6337E" w:rsidRPr="00AD2BF4">
        <w:rPr>
          <w:rFonts w:ascii="Palatino Linotype" w:hAnsi="Palatino Linotype" w:cs="Cambria"/>
          <w:color w:val="000000"/>
          <w:sz w:val="24"/>
          <w:szCs w:val="24"/>
          <w:lang w:val="lt-LT" w:eastAsia="en-GB"/>
        </w:rPr>
        <w:t xml:space="preserve">, </w:t>
      </w:r>
      <w:r w:rsidRPr="00AD2BF4">
        <w:rPr>
          <w:rFonts w:ascii="Palatino Linotype" w:hAnsi="Palatino Linotype" w:cs="Cambria"/>
          <w:color w:val="000000"/>
          <w:sz w:val="24"/>
          <w:szCs w:val="24"/>
          <w:lang w:val="lt-LT" w:eastAsia="en-GB"/>
        </w:rPr>
        <w:t>jog</w:t>
      </w:r>
      <w:r w:rsidR="00C6337E" w:rsidRPr="00AD2BF4">
        <w:rPr>
          <w:rFonts w:ascii="Palatino Linotype" w:hAnsi="Palatino Linotype" w:cs="Cambria"/>
          <w:color w:val="000000"/>
          <w:sz w:val="24"/>
          <w:szCs w:val="24"/>
          <w:lang w:val="lt-LT" w:eastAsia="en-GB"/>
        </w:rPr>
        <w:t xml:space="preserve"> homofobiškas</w:t>
      </w:r>
      <w:r w:rsidRPr="00AD2BF4">
        <w:rPr>
          <w:rFonts w:ascii="Palatino Linotype" w:hAnsi="Palatino Linotype" w:cs="Cambria"/>
          <w:color w:val="000000"/>
          <w:sz w:val="24"/>
          <w:szCs w:val="24"/>
          <w:lang w:val="lt-LT" w:eastAsia="en-GB"/>
        </w:rPr>
        <w:t xml:space="preserve"> ar transfobiškas</w:t>
      </w:r>
      <w:r w:rsidR="00C6337E" w:rsidRPr="00AD2BF4">
        <w:rPr>
          <w:rFonts w:ascii="Palatino Linotype" w:hAnsi="Palatino Linotype" w:cs="Cambria"/>
          <w:color w:val="000000"/>
          <w:sz w:val="24"/>
          <w:szCs w:val="24"/>
          <w:lang w:val="lt-LT" w:eastAsia="en-GB"/>
        </w:rPr>
        <w:t xml:space="preserve"> smurtas ar užgauliojimai </w:t>
      </w:r>
      <w:r w:rsidRPr="00AD2BF4">
        <w:rPr>
          <w:rFonts w:ascii="Palatino Linotype" w:hAnsi="Palatino Linotype" w:cs="Cambria"/>
          <w:color w:val="000000"/>
          <w:sz w:val="24"/>
          <w:szCs w:val="24"/>
          <w:lang w:val="lt-LT" w:eastAsia="en-GB"/>
        </w:rPr>
        <w:t>nebus</w:t>
      </w:r>
      <w:r w:rsidR="00C6337E" w:rsidRPr="00AD2BF4">
        <w:rPr>
          <w:rFonts w:ascii="Palatino Linotype" w:hAnsi="Palatino Linotype" w:cs="Cambria"/>
          <w:color w:val="000000"/>
          <w:sz w:val="24"/>
          <w:szCs w:val="24"/>
          <w:lang w:val="lt-LT" w:eastAsia="en-GB"/>
        </w:rPr>
        <w:t xml:space="preserve"> toleruojami. Tyrimo rezultatai parodė, kad </w:t>
      </w:r>
      <w:r w:rsidRPr="00AD2BF4">
        <w:rPr>
          <w:rFonts w:ascii="Palatino Linotype" w:hAnsi="Palatino Linotype" w:cs="Cambria"/>
          <w:color w:val="000000"/>
          <w:sz w:val="24"/>
          <w:szCs w:val="24"/>
          <w:lang w:val="lt-LT" w:eastAsia="en-GB"/>
        </w:rPr>
        <w:t xml:space="preserve">net </w:t>
      </w:r>
      <w:r w:rsidR="00C6337E" w:rsidRPr="00AD2BF4">
        <w:rPr>
          <w:rFonts w:ascii="Palatino Linotype" w:hAnsi="Palatino Linotype" w:cs="Cambria"/>
          <w:color w:val="000000"/>
          <w:sz w:val="24"/>
          <w:szCs w:val="24"/>
          <w:lang w:val="lt-LT" w:eastAsia="en-GB"/>
        </w:rPr>
        <w:t xml:space="preserve">27% respondentų yra nukentėję dėl savo seksualinės orientacijos bent viename jų atžvilgiu įvykdytame smurtiniame nusikaltime. Tik trečdalis šių asmenų nurodė, kad </w:t>
      </w:r>
      <w:r w:rsidRPr="00AD2BF4">
        <w:rPr>
          <w:rFonts w:ascii="Palatino Linotype" w:hAnsi="Palatino Linotype" w:cs="Cambria"/>
          <w:color w:val="000000"/>
          <w:sz w:val="24"/>
          <w:szCs w:val="24"/>
          <w:lang w:val="lt-LT" w:eastAsia="en-GB"/>
        </w:rPr>
        <w:t xml:space="preserve">apie </w:t>
      </w:r>
      <w:r w:rsidR="00C6337E" w:rsidRPr="00AD2BF4">
        <w:rPr>
          <w:rFonts w:ascii="Palatino Linotype" w:hAnsi="Palatino Linotype" w:cs="Cambria"/>
          <w:color w:val="000000"/>
          <w:sz w:val="24"/>
          <w:szCs w:val="24"/>
          <w:lang w:val="lt-LT" w:eastAsia="en-GB"/>
        </w:rPr>
        <w:t>ši</w:t>
      </w:r>
      <w:r w:rsidRPr="00AD2BF4">
        <w:rPr>
          <w:rFonts w:ascii="Palatino Linotype" w:hAnsi="Palatino Linotype" w:cs="Cambria"/>
          <w:color w:val="000000"/>
          <w:sz w:val="24"/>
          <w:szCs w:val="24"/>
          <w:lang w:val="lt-LT" w:eastAsia="en-GB"/>
        </w:rPr>
        <w:t>uos</w:t>
      </w:r>
      <w:r w:rsidR="00C6337E" w:rsidRPr="00AD2BF4">
        <w:rPr>
          <w:rFonts w:ascii="Palatino Linotype" w:hAnsi="Palatino Linotype" w:cs="Cambria"/>
          <w:color w:val="000000"/>
          <w:sz w:val="24"/>
          <w:szCs w:val="24"/>
          <w:lang w:val="lt-LT" w:eastAsia="en-GB"/>
        </w:rPr>
        <w:t xml:space="preserve"> incident</w:t>
      </w:r>
      <w:r w:rsidRPr="00AD2BF4">
        <w:rPr>
          <w:rFonts w:ascii="Palatino Linotype" w:hAnsi="Palatino Linotype" w:cs="Cambria"/>
          <w:color w:val="000000"/>
          <w:sz w:val="24"/>
          <w:szCs w:val="24"/>
          <w:lang w:val="lt-LT" w:eastAsia="en-GB"/>
        </w:rPr>
        <w:t>us</w:t>
      </w:r>
      <w:r w:rsidR="00C6337E" w:rsidRPr="00AD2BF4">
        <w:rPr>
          <w:rFonts w:ascii="Palatino Linotype" w:hAnsi="Palatino Linotype" w:cs="Cambria"/>
          <w:color w:val="000000"/>
          <w:sz w:val="24"/>
          <w:szCs w:val="24"/>
          <w:lang w:val="lt-LT" w:eastAsia="en-GB"/>
        </w:rPr>
        <w:t xml:space="preserve"> buvo pranešt</w:t>
      </w:r>
      <w:r w:rsidRPr="00AD2BF4">
        <w:rPr>
          <w:rFonts w:ascii="Palatino Linotype" w:hAnsi="Palatino Linotype" w:cs="Cambria"/>
          <w:color w:val="000000"/>
          <w:sz w:val="24"/>
          <w:szCs w:val="24"/>
          <w:lang w:val="lt-LT" w:eastAsia="en-GB"/>
        </w:rPr>
        <w:t>a</w:t>
      </w:r>
      <w:r w:rsidR="00C6337E" w:rsidRPr="00AD2BF4">
        <w:rPr>
          <w:rFonts w:ascii="Palatino Linotype" w:hAnsi="Palatino Linotype" w:cs="Cambria"/>
          <w:color w:val="000000"/>
          <w:sz w:val="24"/>
          <w:szCs w:val="24"/>
          <w:lang w:val="lt-LT" w:eastAsia="en-GB"/>
        </w:rPr>
        <w:t xml:space="preserve"> policijai. Atitinkamai</w:t>
      </w:r>
      <w:r w:rsidRPr="00AD2BF4">
        <w:rPr>
          <w:rFonts w:ascii="Palatino Linotype" w:hAnsi="Palatino Linotype" w:cs="Cambria"/>
          <w:color w:val="000000"/>
          <w:sz w:val="24"/>
          <w:szCs w:val="24"/>
          <w:lang w:val="lt-LT" w:eastAsia="en-GB"/>
        </w:rPr>
        <w:t>, policija suteikė paramą tik 15</w:t>
      </w:r>
      <w:r w:rsidR="00C6337E" w:rsidRPr="00AD2BF4">
        <w:rPr>
          <w:rFonts w:ascii="Palatino Linotype" w:hAnsi="Palatino Linotype" w:cs="Cambria"/>
          <w:color w:val="000000"/>
          <w:sz w:val="24"/>
          <w:szCs w:val="24"/>
          <w:lang w:val="lt-LT" w:eastAsia="en-GB"/>
        </w:rPr>
        <w:t>% praneštų atvejų, o 39% atvejų parodė gana atvirą priešiškumą</w:t>
      </w:r>
      <w:r w:rsidR="00777046" w:rsidRPr="00AD2BF4">
        <w:rPr>
          <w:rFonts w:ascii="Palatino Linotype" w:hAnsi="Palatino Linotype" w:cs="Cambria"/>
          <w:color w:val="000000"/>
          <w:sz w:val="24"/>
          <w:szCs w:val="24"/>
          <w:lang w:val="lt-LT" w:eastAsia="en-GB"/>
        </w:rPr>
        <w:t>.</w:t>
      </w:r>
      <w:r w:rsidR="00C6337E" w:rsidRPr="00AD2BF4">
        <w:rPr>
          <w:rFonts w:ascii="Palatino Linotype" w:hAnsi="Palatino Linotype" w:cs="Times New Roman"/>
          <w:color w:val="000000"/>
          <w:sz w:val="24"/>
          <w:szCs w:val="24"/>
          <w:vertAlign w:val="superscript"/>
          <w:lang w:val="lt-LT" w:eastAsia="en-GB"/>
        </w:rPr>
        <w:footnoteReference w:id="32"/>
      </w:r>
      <w:r w:rsidR="00C6337E" w:rsidRPr="00AD2BF4">
        <w:rPr>
          <w:rFonts w:ascii="Palatino Linotype" w:hAnsi="Palatino Linotype" w:cs="Cambria"/>
          <w:color w:val="000000"/>
          <w:sz w:val="24"/>
          <w:szCs w:val="24"/>
          <w:lang w:val="lt-LT" w:eastAsia="en-GB"/>
        </w:rPr>
        <w:t xml:space="preserve"> </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C6337E" w:rsidP="00C6337E">
      <w:pPr>
        <w:numPr>
          <w:ilvl w:val="0"/>
          <w:numId w:val="14"/>
        </w:numPr>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Ar tam tikriems policijos skyriams yra pavedama speciali užduotis tirti tokius nusikaltimus ar incidentus, kurie yra susiję su asmens (a) seksualine orien</w:t>
      </w:r>
      <w:r w:rsidR="00777046" w:rsidRPr="00AD2BF4">
        <w:rPr>
          <w:rFonts w:ascii="Palatino Linotype" w:hAnsi="Palatino Linotype" w:cs="Cambria"/>
          <w:i/>
          <w:iCs/>
          <w:color w:val="000000"/>
          <w:sz w:val="24"/>
          <w:szCs w:val="24"/>
          <w:lang w:val="lt-LT" w:eastAsia="en-GB"/>
        </w:rPr>
        <w:t xml:space="preserve">tacija ar (b) </w:t>
      </w:r>
      <w:r w:rsidR="007175CB" w:rsidRPr="00AD2BF4">
        <w:rPr>
          <w:rFonts w:ascii="Palatino Linotype" w:hAnsi="Palatino Linotype" w:cs="Cambria"/>
          <w:i/>
          <w:iCs/>
          <w:color w:val="000000"/>
          <w:sz w:val="24"/>
          <w:szCs w:val="24"/>
          <w:lang w:val="lt-LT" w:eastAsia="en-GB"/>
        </w:rPr>
        <w:t>lytine tapatybe</w:t>
      </w:r>
      <w:r w:rsidRPr="00AD2BF4">
        <w:rPr>
          <w:rFonts w:ascii="Palatino Linotype" w:hAnsi="Palatino Linotype" w:cs="Cambria"/>
          <w:i/>
          <w:iCs/>
          <w:color w:val="000000"/>
          <w:sz w:val="24"/>
          <w:szCs w:val="24"/>
          <w:lang w:val="lt-LT" w:eastAsia="en-GB"/>
        </w:rPr>
        <w:t>?</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Pažymėtin</w:t>
      </w:r>
      <w:r w:rsidR="00777046" w:rsidRPr="00AD2BF4">
        <w:rPr>
          <w:rFonts w:ascii="Palatino Linotype" w:hAnsi="Palatino Linotype" w:cs="Cambria"/>
          <w:color w:val="000000"/>
          <w:sz w:val="24"/>
          <w:szCs w:val="24"/>
          <w:lang w:val="lt-LT" w:eastAsia="en-GB"/>
        </w:rPr>
        <w:t xml:space="preserve">a, kad neseniai panaikintas specialus tyrimų </w:t>
      </w:r>
      <w:r w:rsidR="00F81AFD" w:rsidRPr="00AD2BF4">
        <w:rPr>
          <w:rFonts w:ascii="Palatino Linotype" w:hAnsi="Palatino Linotype" w:cs="Cambria"/>
          <w:color w:val="000000"/>
          <w:sz w:val="24"/>
          <w:szCs w:val="24"/>
          <w:lang w:val="lt-LT" w:eastAsia="en-GB"/>
        </w:rPr>
        <w:t>Generalinėje prokuratūroje</w:t>
      </w:r>
      <w:r w:rsidR="007175CB" w:rsidRPr="00AD2BF4">
        <w:rPr>
          <w:rFonts w:ascii="Palatino Linotype" w:hAnsi="Palatino Linotype" w:cs="Cambria"/>
          <w:color w:val="000000"/>
          <w:sz w:val="24"/>
          <w:szCs w:val="24"/>
          <w:lang w:val="lt-LT" w:eastAsia="en-GB"/>
        </w:rPr>
        <w:t xml:space="preserve"> skyrius</w:t>
      </w:r>
      <w:r w:rsidRPr="00AD2BF4">
        <w:rPr>
          <w:rFonts w:ascii="Palatino Linotype" w:hAnsi="Palatino Linotype" w:cs="Cambria"/>
          <w:color w:val="000000"/>
          <w:sz w:val="24"/>
          <w:szCs w:val="24"/>
          <w:lang w:val="lt-LT" w:eastAsia="en-GB"/>
        </w:rPr>
        <w:t xml:space="preserve">, kurio funkcija buvo nusikaltimų ir baudžiamųjų nusižengimų žmonių lygiateisiškumui ir sąžinės laisvei tyrimas, remiantis </w:t>
      </w:r>
      <w:r w:rsidR="002C4F32" w:rsidRPr="00AD2BF4">
        <w:rPr>
          <w:rFonts w:ascii="Palatino Linotype" w:hAnsi="Palatino Linotype" w:cs="Cambria"/>
          <w:color w:val="000000"/>
          <w:sz w:val="24"/>
          <w:szCs w:val="24"/>
          <w:lang w:val="lt-LT" w:eastAsia="en-GB"/>
        </w:rPr>
        <w:t>LR</w:t>
      </w:r>
      <w:r w:rsidRPr="00AD2BF4">
        <w:rPr>
          <w:rFonts w:ascii="Palatino Linotype" w:hAnsi="Palatino Linotype" w:cs="Cambria"/>
          <w:color w:val="000000"/>
          <w:sz w:val="24"/>
          <w:szCs w:val="24"/>
          <w:lang w:val="lt-LT" w:eastAsia="en-GB"/>
        </w:rPr>
        <w:t xml:space="preserve"> </w:t>
      </w:r>
      <w:r w:rsidR="002C4F32" w:rsidRPr="00AD2BF4">
        <w:rPr>
          <w:rFonts w:ascii="Palatino Linotype" w:hAnsi="Palatino Linotype" w:cs="Cambria"/>
          <w:color w:val="000000"/>
          <w:sz w:val="24"/>
          <w:szCs w:val="24"/>
          <w:lang w:val="lt-LT" w:eastAsia="en-GB"/>
        </w:rPr>
        <w:t>B</w:t>
      </w:r>
      <w:r w:rsidRPr="00AD2BF4">
        <w:rPr>
          <w:rFonts w:ascii="Palatino Linotype" w:hAnsi="Palatino Linotype" w:cs="Cambria"/>
          <w:color w:val="000000"/>
          <w:sz w:val="24"/>
          <w:szCs w:val="24"/>
          <w:lang w:val="lt-LT" w:eastAsia="en-GB"/>
        </w:rPr>
        <w:t>audžiamojo kodekso nuostat</w:t>
      </w:r>
      <w:r w:rsidR="00F81AFD" w:rsidRPr="00AD2BF4">
        <w:rPr>
          <w:rFonts w:ascii="Palatino Linotype" w:hAnsi="Palatino Linotype" w:cs="Cambria"/>
          <w:color w:val="000000"/>
          <w:sz w:val="24"/>
          <w:szCs w:val="24"/>
          <w:lang w:val="lt-LT" w:eastAsia="en-GB"/>
        </w:rPr>
        <w:t>omis (</w:t>
      </w:r>
      <w:r w:rsidR="002C4F32" w:rsidRPr="00AD2BF4">
        <w:rPr>
          <w:rFonts w:ascii="Palatino Linotype" w:hAnsi="Palatino Linotype" w:cs="Cambria"/>
          <w:color w:val="000000"/>
          <w:sz w:val="24"/>
          <w:szCs w:val="24"/>
          <w:lang w:val="lt-LT" w:eastAsia="en-GB"/>
        </w:rPr>
        <w:t xml:space="preserve">t.y. </w:t>
      </w:r>
      <w:r w:rsidR="00F81AFD" w:rsidRPr="00AD2BF4">
        <w:rPr>
          <w:rFonts w:ascii="Palatino Linotype" w:hAnsi="Palatino Linotype" w:cs="Cambria"/>
          <w:color w:val="000000"/>
          <w:sz w:val="24"/>
          <w:szCs w:val="24"/>
          <w:lang w:val="lt-LT" w:eastAsia="en-GB"/>
        </w:rPr>
        <w:t>169 ir 170 straipsniai</w:t>
      </w:r>
      <w:r w:rsidR="002C4F32" w:rsidRPr="00AD2BF4">
        <w:rPr>
          <w:rFonts w:ascii="Palatino Linotype" w:hAnsi="Palatino Linotype" w:cs="Cambria"/>
          <w:color w:val="000000"/>
          <w:sz w:val="24"/>
          <w:szCs w:val="24"/>
          <w:lang w:val="lt-LT" w:eastAsia="en-GB"/>
        </w:rPr>
        <w:t xml:space="preserve">s). Šių nusikaltimų tyrimas buvo </w:t>
      </w:r>
      <w:r w:rsidRPr="00AD2BF4">
        <w:rPr>
          <w:rFonts w:ascii="Palatino Linotype" w:hAnsi="Palatino Linotype" w:cs="Cambria"/>
          <w:color w:val="000000"/>
          <w:sz w:val="24"/>
          <w:szCs w:val="24"/>
          <w:lang w:val="lt-LT" w:eastAsia="en-GB"/>
        </w:rPr>
        <w:t xml:space="preserve">perskirstytas tarp kitų institucijos </w:t>
      </w:r>
      <w:r w:rsidR="00F81AFD" w:rsidRPr="00AD2BF4">
        <w:rPr>
          <w:rFonts w:ascii="Palatino Linotype" w:hAnsi="Palatino Linotype" w:cs="Cambria"/>
          <w:color w:val="000000"/>
          <w:sz w:val="24"/>
          <w:szCs w:val="24"/>
          <w:lang w:val="lt-LT" w:eastAsia="en-GB"/>
        </w:rPr>
        <w:t>padalinių</w:t>
      </w:r>
      <w:r w:rsidRPr="00AD2BF4">
        <w:rPr>
          <w:rFonts w:ascii="Palatino Linotype" w:hAnsi="Palatino Linotype" w:cs="Cambria"/>
          <w:color w:val="000000"/>
          <w:sz w:val="24"/>
          <w:szCs w:val="24"/>
          <w:lang w:val="lt-LT" w:eastAsia="en-GB"/>
        </w:rPr>
        <w:t xml:space="preserve">. </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C6337E" w:rsidP="00C6337E">
      <w:pPr>
        <w:numPr>
          <w:ilvl w:val="0"/>
          <w:numId w:val="14"/>
        </w:numPr>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Ar tam tikriems specialiesiems policijos ryšių pareigūnams yra pavedama palaikyti ryšius su vietinėmis LGBT bendruomenėmis, siekiant </w:t>
      </w:r>
      <w:r w:rsidR="002C4F32" w:rsidRPr="00AD2BF4">
        <w:rPr>
          <w:rFonts w:ascii="Palatino Linotype" w:hAnsi="Palatino Linotype" w:cs="Cambria"/>
          <w:i/>
          <w:iCs/>
          <w:color w:val="000000"/>
          <w:sz w:val="24"/>
          <w:szCs w:val="24"/>
          <w:lang w:val="lt-LT" w:eastAsia="en-GB"/>
        </w:rPr>
        <w:t xml:space="preserve">plėtoti tarpusavio pasitikėjimo </w:t>
      </w:r>
      <w:r w:rsidRPr="00AD2BF4">
        <w:rPr>
          <w:rFonts w:ascii="Palatino Linotype" w:hAnsi="Palatino Linotype" w:cs="Cambria"/>
          <w:i/>
          <w:iCs/>
          <w:color w:val="000000"/>
          <w:sz w:val="24"/>
          <w:szCs w:val="24"/>
          <w:lang w:val="lt-LT" w:eastAsia="en-GB"/>
        </w:rPr>
        <w:t>santykius?</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Duomenų apie tai, </w:t>
      </w:r>
      <w:r w:rsidR="00187A95" w:rsidRPr="00AD2BF4">
        <w:rPr>
          <w:rFonts w:ascii="Palatino Linotype" w:hAnsi="Palatino Linotype" w:cs="Cambria"/>
          <w:color w:val="000000"/>
          <w:sz w:val="24"/>
          <w:szCs w:val="24"/>
          <w:lang w:val="lt-LT" w:eastAsia="en-GB"/>
        </w:rPr>
        <w:t xml:space="preserve">kad tam tikriems policijos </w:t>
      </w:r>
      <w:r w:rsidRPr="00AD2BF4">
        <w:rPr>
          <w:rFonts w:ascii="Palatino Linotype" w:hAnsi="Palatino Linotype" w:cs="Cambria"/>
          <w:color w:val="000000"/>
          <w:sz w:val="24"/>
          <w:szCs w:val="24"/>
          <w:lang w:val="lt-LT" w:eastAsia="en-GB"/>
        </w:rPr>
        <w:t>pareigūnams būtų pavedama palaikyti ryšius su vietinėmis LGBT bendruomenėmis</w:t>
      </w:r>
      <w:r w:rsidR="00187A95" w:rsidRPr="00AD2BF4">
        <w:rPr>
          <w:rFonts w:ascii="Palatino Linotype" w:hAnsi="Palatino Linotype" w:cs="Cambria"/>
          <w:color w:val="000000"/>
          <w:sz w:val="24"/>
          <w:szCs w:val="24"/>
          <w:lang w:val="lt-LT" w:eastAsia="en-GB"/>
        </w:rPr>
        <w:t>,</w:t>
      </w:r>
      <w:r w:rsidRPr="00AD2BF4">
        <w:rPr>
          <w:rFonts w:ascii="Palatino Linotype" w:hAnsi="Palatino Linotype" w:cs="Cambria"/>
          <w:color w:val="000000"/>
          <w:sz w:val="24"/>
          <w:szCs w:val="24"/>
          <w:lang w:val="lt-LT" w:eastAsia="en-GB"/>
        </w:rPr>
        <w:t xml:space="preserve"> n</w:t>
      </w:r>
      <w:r w:rsidR="00187A95" w:rsidRPr="00AD2BF4">
        <w:rPr>
          <w:rFonts w:ascii="Palatino Linotype" w:hAnsi="Palatino Linotype" w:cs="Cambria"/>
          <w:color w:val="000000"/>
          <w:sz w:val="24"/>
          <w:szCs w:val="24"/>
          <w:lang w:val="lt-LT" w:eastAsia="en-GB"/>
        </w:rPr>
        <w:t>ėra</w:t>
      </w:r>
      <w:r w:rsidRPr="00AD2BF4">
        <w:rPr>
          <w:rFonts w:ascii="Palatino Linotype" w:hAnsi="Palatino Linotype" w:cs="Cambria"/>
          <w:color w:val="000000"/>
          <w:sz w:val="24"/>
          <w:szCs w:val="24"/>
          <w:lang w:val="lt-LT" w:eastAsia="en-GB"/>
        </w:rPr>
        <w:t xml:space="preserve">. </w:t>
      </w:r>
      <w:r w:rsidR="002C4F32" w:rsidRPr="00AD2BF4">
        <w:rPr>
          <w:rFonts w:ascii="Palatino Linotype" w:hAnsi="Palatino Linotype" w:cs="Cambria"/>
          <w:color w:val="000000"/>
          <w:sz w:val="24"/>
          <w:szCs w:val="24"/>
          <w:lang w:val="lt-LT" w:eastAsia="en-GB"/>
        </w:rPr>
        <w:t>T</w:t>
      </w:r>
      <w:r w:rsidRPr="00AD2BF4">
        <w:rPr>
          <w:rFonts w:ascii="Palatino Linotype" w:hAnsi="Palatino Linotype" w:cs="Cambria"/>
          <w:color w:val="000000"/>
          <w:sz w:val="24"/>
          <w:szCs w:val="24"/>
          <w:lang w:val="lt-LT" w:eastAsia="en-GB"/>
        </w:rPr>
        <w:t>eisėsaugos pareigūna</w:t>
      </w:r>
      <w:r w:rsidR="002C4F32" w:rsidRPr="00AD2BF4">
        <w:rPr>
          <w:rFonts w:ascii="Palatino Linotype" w:hAnsi="Palatino Linotype" w:cs="Cambria"/>
          <w:color w:val="000000"/>
          <w:sz w:val="24"/>
          <w:szCs w:val="24"/>
          <w:lang w:val="lt-LT" w:eastAsia="en-GB"/>
        </w:rPr>
        <w:t>i</w:t>
      </w:r>
      <w:r w:rsidRPr="00AD2BF4">
        <w:rPr>
          <w:rFonts w:ascii="Palatino Linotype" w:hAnsi="Palatino Linotype" w:cs="Cambria"/>
          <w:color w:val="000000"/>
          <w:sz w:val="24"/>
          <w:szCs w:val="24"/>
          <w:lang w:val="lt-LT" w:eastAsia="en-GB"/>
        </w:rPr>
        <w:t xml:space="preserve"> ar institucij</w:t>
      </w:r>
      <w:r w:rsidR="002C4F32" w:rsidRPr="00AD2BF4">
        <w:rPr>
          <w:rFonts w:ascii="Palatino Linotype" w:hAnsi="Palatino Linotype" w:cs="Cambria"/>
          <w:color w:val="000000"/>
          <w:sz w:val="24"/>
          <w:szCs w:val="24"/>
          <w:lang w:val="lt-LT" w:eastAsia="en-GB"/>
        </w:rPr>
        <w:t>os</w:t>
      </w:r>
      <w:r w:rsidRPr="00AD2BF4">
        <w:rPr>
          <w:rFonts w:ascii="Palatino Linotype" w:hAnsi="Palatino Linotype" w:cs="Cambria"/>
          <w:color w:val="000000"/>
          <w:sz w:val="24"/>
          <w:szCs w:val="24"/>
          <w:lang w:val="lt-LT" w:eastAsia="en-GB"/>
        </w:rPr>
        <w:t xml:space="preserve"> </w:t>
      </w:r>
      <w:r w:rsidR="00AC46B7" w:rsidRPr="00AD2BF4">
        <w:rPr>
          <w:rFonts w:ascii="Palatino Linotype" w:hAnsi="Palatino Linotype" w:cs="Cambria"/>
          <w:color w:val="000000"/>
          <w:sz w:val="24"/>
          <w:szCs w:val="24"/>
          <w:lang w:val="lt-LT" w:eastAsia="en-GB"/>
        </w:rPr>
        <w:t>nėra kreip</w:t>
      </w:r>
      <w:r w:rsidR="002C4F32" w:rsidRPr="00AD2BF4">
        <w:rPr>
          <w:rFonts w:ascii="Palatino Linotype" w:hAnsi="Palatino Linotype" w:cs="Cambria"/>
          <w:color w:val="000000"/>
          <w:sz w:val="24"/>
          <w:szCs w:val="24"/>
          <w:lang w:val="lt-LT" w:eastAsia="en-GB"/>
        </w:rPr>
        <w:t>ęsi</w:t>
      </w:r>
      <w:r w:rsidR="00AC46B7" w:rsidRPr="00AD2BF4">
        <w:rPr>
          <w:rFonts w:ascii="Palatino Linotype" w:hAnsi="Palatino Linotype" w:cs="Cambria"/>
          <w:color w:val="000000"/>
          <w:sz w:val="24"/>
          <w:szCs w:val="24"/>
          <w:lang w:val="lt-LT" w:eastAsia="en-GB"/>
        </w:rPr>
        <w:t xml:space="preserve"> į LGL</w:t>
      </w:r>
      <w:r w:rsidRPr="00AD2BF4">
        <w:rPr>
          <w:rFonts w:ascii="Palatino Linotype" w:hAnsi="Palatino Linotype" w:cs="Cambria"/>
          <w:color w:val="000000"/>
          <w:sz w:val="24"/>
          <w:szCs w:val="24"/>
          <w:lang w:val="lt-LT" w:eastAsia="en-GB"/>
        </w:rPr>
        <w:t xml:space="preserve"> su tikslu užmegzti pasitikėjimu paremtus tarpusavio santykius. </w:t>
      </w:r>
    </w:p>
    <w:p w:rsidR="00C6337E" w:rsidRPr="00AD2BF4" w:rsidRDefault="00C6337E" w:rsidP="00C6337E">
      <w:pPr>
        <w:spacing w:after="0" w:line="240" w:lineRule="auto"/>
        <w:ind w:left="720"/>
        <w:jc w:val="both"/>
        <w:rPr>
          <w:rFonts w:ascii="Palatino Linotype" w:hAnsi="Palatino Linotype" w:cs="Cambria"/>
          <w:i/>
          <w:iCs/>
          <w:color w:val="000000"/>
          <w:sz w:val="24"/>
          <w:szCs w:val="24"/>
          <w:lang w:val="lt-LT" w:eastAsia="en-GB"/>
        </w:rPr>
      </w:pPr>
    </w:p>
    <w:p w:rsidR="00C6337E" w:rsidRPr="00AD2BF4" w:rsidRDefault="00C6337E" w:rsidP="00C6337E">
      <w:pPr>
        <w:numPr>
          <w:ilvl w:val="0"/>
          <w:numId w:val="14"/>
        </w:numPr>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lastRenderedPageBreak/>
        <w:t>Ar egzistuoja anoniminio ar internetinio pranešimo siuntimo sistema ar kitos laisvai prie</w:t>
      </w:r>
      <w:r w:rsidR="00AC46B7" w:rsidRPr="00AD2BF4">
        <w:rPr>
          <w:rFonts w:ascii="Palatino Linotype" w:hAnsi="Palatino Linotype" w:cs="Cambria"/>
          <w:i/>
          <w:iCs/>
          <w:color w:val="000000"/>
          <w:sz w:val="24"/>
          <w:szCs w:val="24"/>
          <w:lang w:val="lt-LT" w:eastAsia="en-GB"/>
        </w:rPr>
        <w:t>inamos priemonės, kurios leistų</w:t>
      </w:r>
      <w:r w:rsidRPr="00AD2BF4">
        <w:rPr>
          <w:rFonts w:ascii="Palatino Linotype" w:hAnsi="Palatino Linotype" w:cs="Cambria"/>
          <w:i/>
          <w:iCs/>
          <w:color w:val="000000"/>
          <w:sz w:val="24"/>
          <w:szCs w:val="24"/>
          <w:lang w:val="lt-LT" w:eastAsia="en-GB"/>
        </w:rPr>
        <w:t xml:space="preserve"> tre</w:t>
      </w:r>
      <w:r w:rsidR="00E83E23" w:rsidRPr="00AD2BF4">
        <w:rPr>
          <w:rFonts w:ascii="Palatino Linotype" w:hAnsi="Palatino Linotype" w:cs="Cambria"/>
          <w:i/>
          <w:iCs/>
          <w:color w:val="000000"/>
          <w:sz w:val="24"/>
          <w:szCs w:val="24"/>
          <w:lang w:val="lt-LT" w:eastAsia="en-GB"/>
        </w:rPr>
        <w:t>tie</w:t>
      </w:r>
      <w:r w:rsidR="002C4F32" w:rsidRPr="00AD2BF4">
        <w:rPr>
          <w:rFonts w:ascii="Palatino Linotype" w:hAnsi="Palatino Linotype" w:cs="Cambria"/>
          <w:i/>
          <w:iCs/>
          <w:color w:val="000000"/>
          <w:sz w:val="24"/>
          <w:szCs w:val="24"/>
          <w:lang w:val="lt-LT" w:eastAsia="en-GB"/>
        </w:rPr>
        <w:t>siems</w:t>
      </w:r>
      <w:r w:rsidR="00E83E23" w:rsidRPr="00AD2BF4">
        <w:rPr>
          <w:rFonts w:ascii="Palatino Linotype" w:hAnsi="Palatino Linotype" w:cs="Cambria"/>
          <w:i/>
          <w:iCs/>
          <w:color w:val="000000"/>
          <w:sz w:val="24"/>
          <w:szCs w:val="24"/>
          <w:lang w:val="lt-LT" w:eastAsia="en-GB"/>
        </w:rPr>
        <w:t xml:space="preserve"> asmenims</w:t>
      </w:r>
      <w:r w:rsidRPr="00AD2BF4">
        <w:rPr>
          <w:rFonts w:ascii="Palatino Linotype" w:hAnsi="Palatino Linotype" w:cs="Cambria"/>
          <w:i/>
          <w:iCs/>
          <w:color w:val="000000"/>
          <w:sz w:val="24"/>
          <w:szCs w:val="24"/>
          <w:lang w:val="lt-LT" w:eastAsia="en-GB"/>
        </w:rPr>
        <w:t xml:space="preserve"> pranešti apie incidentus ir suteikti informacijos apie įvykusį incidentą </w:t>
      </w:r>
      <w:r w:rsidR="002C4F32" w:rsidRPr="00AD2BF4">
        <w:rPr>
          <w:rFonts w:ascii="Palatino Linotype" w:hAnsi="Palatino Linotype" w:cs="Cambria"/>
          <w:i/>
          <w:iCs/>
          <w:color w:val="000000"/>
          <w:sz w:val="24"/>
          <w:szCs w:val="24"/>
          <w:lang w:val="lt-LT" w:eastAsia="en-GB"/>
        </w:rPr>
        <w:t>a</w:t>
      </w:r>
      <w:r w:rsidRPr="00AD2BF4">
        <w:rPr>
          <w:rFonts w:ascii="Palatino Linotype" w:hAnsi="Palatino Linotype" w:cs="Cambria"/>
          <w:i/>
          <w:iCs/>
          <w:color w:val="000000"/>
          <w:sz w:val="24"/>
          <w:szCs w:val="24"/>
          <w:lang w:val="lt-LT" w:eastAsia="en-GB"/>
        </w:rPr>
        <w:t>r jo pobūdį?</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Neseniai Policijos departamentas pristatė galimybę pranešti apie nusikaltimus anonimiškai, užpildant internete pateikiamą atitinkamą formą</w:t>
      </w:r>
      <w:r w:rsidR="00E83E23" w:rsidRPr="00AD2BF4">
        <w:rPr>
          <w:rFonts w:ascii="Palatino Linotype" w:hAnsi="Palatino Linotype" w:cs="Cambria"/>
          <w:color w:val="000000"/>
          <w:sz w:val="24"/>
          <w:szCs w:val="24"/>
          <w:lang w:val="lt-LT" w:eastAsia="en-GB"/>
        </w:rPr>
        <w:t>.</w:t>
      </w:r>
      <w:r w:rsidRPr="00AD2BF4">
        <w:rPr>
          <w:rFonts w:ascii="Palatino Linotype" w:hAnsi="Palatino Linotype" w:cs="Times New Roman"/>
          <w:color w:val="000000"/>
          <w:sz w:val="24"/>
          <w:szCs w:val="24"/>
          <w:vertAlign w:val="superscript"/>
          <w:lang w:val="lt-LT" w:eastAsia="en-GB"/>
        </w:rPr>
        <w:footnoteReference w:id="33"/>
      </w:r>
      <w:r w:rsidRPr="00AD2BF4">
        <w:rPr>
          <w:rFonts w:ascii="Palatino Linotype" w:hAnsi="Palatino Linotype" w:cs="Cambria"/>
          <w:color w:val="000000"/>
          <w:sz w:val="24"/>
          <w:szCs w:val="24"/>
          <w:lang w:val="lt-LT" w:eastAsia="en-GB"/>
        </w:rPr>
        <w:t xml:space="preserve">  Ši nauja galimybė leidžia asmenims pranešti </w:t>
      </w:r>
      <w:r w:rsidR="00E83E23" w:rsidRPr="00AD2BF4">
        <w:rPr>
          <w:rFonts w:ascii="Palatino Linotype" w:hAnsi="Palatino Linotype" w:cs="Cambria"/>
          <w:color w:val="000000"/>
          <w:sz w:val="24"/>
          <w:szCs w:val="24"/>
          <w:lang w:val="lt-LT" w:eastAsia="en-GB"/>
        </w:rPr>
        <w:t xml:space="preserve">teisėsaugos </w:t>
      </w:r>
      <w:r w:rsidRPr="00AD2BF4">
        <w:rPr>
          <w:rFonts w:ascii="Palatino Linotype" w:hAnsi="Palatino Linotype" w:cs="Cambria"/>
          <w:color w:val="000000"/>
          <w:sz w:val="24"/>
          <w:szCs w:val="24"/>
          <w:lang w:val="lt-LT" w:eastAsia="en-GB"/>
        </w:rPr>
        <w:t xml:space="preserve">institucijoms apie diskriminacijos ar </w:t>
      </w:r>
      <w:r w:rsidR="00544D7C" w:rsidRPr="00AD2BF4">
        <w:rPr>
          <w:rFonts w:ascii="Palatino Linotype" w:hAnsi="Palatino Linotype" w:cs="Cambria"/>
          <w:color w:val="000000"/>
          <w:sz w:val="24"/>
          <w:szCs w:val="24"/>
          <w:lang w:val="lt-LT" w:eastAsia="en-GB"/>
        </w:rPr>
        <w:t>neapykantos nusikaltimus, draudžiamus</w:t>
      </w:r>
      <w:r w:rsidRPr="00AD2BF4">
        <w:rPr>
          <w:rFonts w:ascii="Palatino Linotype" w:hAnsi="Palatino Linotype" w:cs="Cambria"/>
          <w:color w:val="000000"/>
          <w:sz w:val="24"/>
          <w:szCs w:val="24"/>
          <w:lang w:val="lt-LT" w:eastAsia="en-GB"/>
        </w:rPr>
        <w:t xml:space="preserve"> tam tikrai</w:t>
      </w:r>
      <w:r w:rsidR="00544D7C" w:rsidRPr="00AD2BF4">
        <w:rPr>
          <w:rFonts w:ascii="Palatino Linotype" w:hAnsi="Palatino Linotype" w:cs="Cambria"/>
          <w:color w:val="000000"/>
          <w:sz w:val="24"/>
          <w:szCs w:val="24"/>
          <w:lang w:val="lt-LT" w:eastAsia="en-GB"/>
        </w:rPr>
        <w:t>s B</w:t>
      </w:r>
      <w:r w:rsidRPr="00AD2BF4">
        <w:rPr>
          <w:rFonts w:ascii="Palatino Linotype" w:hAnsi="Palatino Linotype" w:cs="Cambria"/>
          <w:color w:val="000000"/>
          <w:sz w:val="24"/>
          <w:szCs w:val="24"/>
          <w:lang w:val="lt-LT" w:eastAsia="en-GB"/>
        </w:rPr>
        <w:t xml:space="preserve">audžiamojo kodekso straipsniais. </w:t>
      </w:r>
    </w:p>
    <w:p w:rsidR="00884616" w:rsidRPr="00AD2BF4" w:rsidRDefault="00884616" w:rsidP="002C4F32">
      <w:pPr>
        <w:spacing w:after="0" w:line="240" w:lineRule="auto"/>
        <w:jc w:val="both"/>
        <w:rPr>
          <w:rFonts w:ascii="Palatino Linotype" w:hAnsi="Palatino Linotype" w:cs="Cambria"/>
          <w:b/>
          <w:bCs/>
          <w:color w:val="000000"/>
          <w:sz w:val="24"/>
          <w:szCs w:val="24"/>
          <w:lang w:val="lt-LT" w:eastAsia="en-GB"/>
        </w:rPr>
      </w:pPr>
    </w:p>
    <w:p w:rsidR="00C6337E" w:rsidRPr="00AD2BF4" w:rsidRDefault="002C4F32" w:rsidP="00C6337E">
      <w:pPr>
        <w:spacing w:after="0" w:line="240" w:lineRule="auto"/>
        <w:ind w:left="720"/>
        <w:jc w:val="both"/>
        <w:rPr>
          <w:rFonts w:ascii="Palatino Linotype" w:hAnsi="Palatino Linotype" w:cs="Cambria"/>
          <w:b/>
          <w:bCs/>
          <w:color w:val="000000"/>
          <w:sz w:val="24"/>
          <w:szCs w:val="24"/>
          <w:lang w:val="lt-LT" w:eastAsia="en-GB"/>
        </w:rPr>
      </w:pPr>
      <w:r w:rsidRPr="00AD2BF4">
        <w:rPr>
          <w:rFonts w:ascii="Palatino Linotype" w:hAnsi="Palatino Linotype" w:cs="Cambria"/>
          <w:b/>
          <w:bCs/>
          <w:color w:val="000000"/>
          <w:sz w:val="24"/>
          <w:szCs w:val="24"/>
          <w:lang w:val="lt-LT" w:eastAsia="en-GB"/>
        </w:rPr>
        <w:t>4. Valstybės narės turėtų imtis tinkamų priemonių įkalinimo įstaigose esančių asmenų ar asmenų, kurių laisvė apribota kitokiu būdu, įskaitant lesbietes, gėjus, biseksualus ir transseksualus, saugumui ir orumui užtikrinti, ypač imtis priemonių šiems asmenims apsaugoti nuo fizinio smurto, žaginimo ir kitų nuteistųjų ar darbuotojų seksualinės prievartos formų; reikėtų imtis tinkamų priemonių transseksualų lytinei tapatybei apsaugoti ir pagarbai užtikrinti.</w:t>
      </w:r>
    </w:p>
    <w:p w:rsidR="002C4F32" w:rsidRPr="00AD2BF4" w:rsidRDefault="002C4F32" w:rsidP="00C6337E">
      <w:pPr>
        <w:spacing w:after="0" w:line="240" w:lineRule="auto"/>
        <w:ind w:left="720"/>
        <w:jc w:val="both"/>
        <w:rPr>
          <w:rFonts w:ascii="Palatino Linotype" w:hAnsi="Palatino Linotype" w:cs="Cambria"/>
          <w:color w:val="000000"/>
          <w:sz w:val="24"/>
          <w:szCs w:val="24"/>
          <w:lang w:val="lt-LT" w:eastAsia="en-GB"/>
        </w:rPr>
      </w:pPr>
    </w:p>
    <w:p w:rsidR="00C6337E" w:rsidRPr="00AD2BF4" w:rsidRDefault="00C6337E" w:rsidP="00884616">
      <w:pPr>
        <w:numPr>
          <w:ilvl w:val="0"/>
          <w:numId w:val="15"/>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Ar mokymų programos ir elgesio kodeksai įkalinimo įstaigų darbuotojams užtikrina, kad su įkalintais asm</w:t>
      </w:r>
      <w:r w:rsidR="005D0E9C" w:rsidRPr="00AD2BF4">
        <w:rPr>
          <w:rFonts w:ascii="Palatino Linotype" w:hAnsi="Palatino Linotype" w:cs="Cambria"/>
          <w:i/>
          <w:iCs/>
          <w:color w:val="000000"/>
          <w:sz w:val="24"/>
          <w:szCs w:val="24"/>
          <w:lang w:val="lt-LT" w:eastAsia="en-GB"/>
        </w:rPr>
        <w:t xml:space="preserve">enimis būtų elgiamasi pagarbiai, t.y. </w:t>
      </w:r>
      <w:r w:rsidRPr="00AD2BF4">
        <w:rPr>
          <w:rFonts w:ascii="Palatino Linotype" w:hAnsi="Palatino Linotype" w:cs="Cambria"/>
          <w:i/>
          <w:iCs/>
          <w:color w:val="000000"/>
          <w:sz w:val="24"/>
          <w:szCs w:val="24"/>
          <w:lang w:val="lt-LT" w:eastAsia="en-GB"/>
        </w:rPr>
        <w:t xml:space="preserve">jų nediskriminuojant dėl (a) seksualinės orientacijos ir (b) </w:t>
      </w:r>
      <w:r w:rsidR="005D0E9C" w:rsidRPr="00AD2BF4">
        <w:rPr>
          <w:rFonts w:ascii="Palatino Linotype" w:hAnsi="Palatino Linotype" w:cs="Cambria"/>
          <w:i/>
          <w:iCs/>
          <w:color w:val="000000"/>
          <w:sz w:val="24"/>
          <w:szCs w:val="24"/>
          <w:lang w:val="lt-LT" w:eastAsia="en-GB"/>
        </w:rPr>
        <w:t>lytinės tapatybės</w:t>
      </w:r>
      <w:r w:rsidRPr="00AD2BF4">
        <w:rPr>
          <w:rFonts w:ascii="Palatino Linotype" w:hAnsi="Palatino Linotype" w:cs="Cambria"/>
          <w:i/>
          <w:iCs/>
          <w:color w:val="000000"/>
          <w:sz w:val="24"/>
          <w:szCs w:val="24"/>
          <w:lang w:val="lt-LT" w:eastAsia="en-GB"/>
        </w:rPr>
        <w:t>?</w:t>
      </w:r>
    </w:p>
    <w:p w:rsidR="002C4F32" w:rsidRPr="00AD2BF4" w:rsidRDefault="002C4F32" w:rsidP="002C4F32">
      <w:pPr>
        <w:spacing w:after="0" w:line="240" w:lineRule="auto"/>
        <w:ind w:left="1440"/>
        <w:jc w:val="both"/>
        <w:rPr>
          <w:rFonts w:ascii="Palatino Linotype" w:hAnsi="Palatino Linotype" w:cs="Cambria"/>
          <w:i/>
          <w:iCs/>
          <w:color w:val="000000"/>
          <w:sz w:val="24"/>
          <w:szCs w:val="24"/>
          <w:lang w:val="lt-LT" w:eastAsia="en-GB"/>
        </w:rPr>
      </w:pPr>
    </w:p>
    <w:p w:rsidR="00C6337E" w:rsidRPr="00AD2BF4" w:rsidRDefault="004B2480"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Nėra patvirtina</w:t>
      </w:r>
      <w:r w:rsidR="005D0E9C" w:rsidRPr="00AD2BF4">
        <w:rPr>
          <w:rFonts w:ascii="Palatino Linotype" w:hAnsi="Palatino Linotype" w:cs="Cambria"/>
          <w:color w:val="000000"/>
          <w:sz w:val="24"/>
          <w:szCs w:val="24"/>
          <w:lang w:val="lt-LT" w:eastAsia="en-GB"/>
        </w:rPr>
        <w:t xml:space="preserve"> jokių</w:t>
      </w:r>
      <w:r w:rsidRPr="00AD2BF4">
        <w:rPr>
          <w:rFonts w:ascii="Palatino Linotype" w:hAnsi="Palatino Linotype" w:cs="Cambria"/>
          <w:color w:val="000000"/>
          <w:sz w:val="24"/>
          <w:szCs w:val="24"/>
          <w:lang w:val="lt-LT" w:eastAsia="en-GB"/>
        </w:rPr>
        <w:t xml:space="preserve"> </w:t>
      </w:r>
      <w:r w:rsidR="00C6337E" w:rsidRPr="00AD2BF4">
        <w:rPr>
          <w:rFonts w:ascii="Palatino Linotype" w:hAnsi="Palatino Linotype" w:cs="Cambria"/>
          <w:color w:val="000000"/>
          <w:sz w:val="24"/>
          <w:szCs w:val="24"/>
          <w:lang w:val="lt-LT" w:eastAsia="en-GB"/>
        </w:rPr>
        <w:t>specialių</w:t>
      </w:r>
      <w:r w:rsidR="005D0E9C" w:rsidRPr="00AD2BF4">
        <w:rPr>
          <w:rFonts w:ascii="Palatino Linotype" w:hAnsi="Palatino Linotype" w:cs="Cambria"/>
          <w:color w:val="000000"/>
          <w:sz w:val="24"/>
          <w:szCs w:val="24"/>
          <w:lang w:val="lt-LT" w:eastAsia="en-GB"/>
        </w:rPr>
        <w:t>jų</w:t>
      </w:r>
      <w:r w:rsidR="00C6337E" w:rsidRPr="00AD2BF4">
        <w:rPr>
          <w:rFonts w:ascii="Palatino Linotype" w:hAnsi="Palatino Linotype" w:cs="Cambria"/>
          <w:color w:val="000000"/>
          <w:sz w:val="24"/>
          <w:szCs w:val="24"/>
          <w:lang w:val="lt-LT" w:eastAsia="en-GB"/>
        </w:rPr>
        <w:t xml:space="preserve"> </w:t>
      </w:r>
      <w:r w:rsidR="00713DC1" w:rsidRPr="00AD2BF4">
        <w:rPr>
          <w:rFonts w:ascii="Palatino Linotype" w:hAnsi="Palatino Linotype" w:cs="Cambria"/>
          <w:color w:val="000000"/>
          <w:sz w:val="24"/>
          <w:szCs w:val="24"/>
          <w:lang w:val="lt-LT" w:eastAsia="en-GB"/>
        </w:rPr>
        <w:t xml:space="preserve">taisyklių ar priemonių, skirtų </w:t>
      </w:r>
      <w:r w:rsidR="00C6337E" w:rsidRPr="00AD2BF4">
        <w:rPr>
          <w:rFonts w:ascii="Palatino Linotype" w:hAnsi="Palatino Linotype" w:cs="Cambria"/>
          <w:color w:val="000000"/>
          <w:sz w:val="24"/>
          <w:szCs w:val="24"/>
          <w:lang w:val="lt-LT" w:eastAsia="en-GB"/>
        </w:rPr>
        <w:t xml:space="preserve">garantuoti tinkamą apsaugą ir pagarbą LGBT asmenims laisvės atėmimo vietose. </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2012 m. balandžio 30 d. Kalėjimų departamentas prie Teisingumo ministerijos nurodė, kad vadovaujantis </w:t>
      </w:r>
      <w:r w:rsidR="00683AEC" w:rsidRPr="00AD2BF4">
        <w:rPr>
          <w:rFonts w:ascii="Palatino Linotype" w:hAnsi="Palatino Linotype" w:cs="Cambria"/>
          <w:color w:val="000000"/>
          <w:sz w:val="24"/>
          <w:szCs w:val="24"/>
          <w:lang w:val="lt-LT" w:eastAsia="en-GB"/>
        </w:rPr>
        <w:t xml:space="preserve">Pataisos įstaigų vidaus tvarkos taisyklių, patvirtintų Teisingumo ministro </w:t>
      </w:r>
      <w:r w:rsidRPr="00AD2BF4">
        <w:rPr>
          <w:rFonts w:ascii="Palatino Linotype" w:hAnsi="Palatino Linotype" w:cs="Cambria"/>
          <w:color w:val="000000"/>
          <w:sz w:val="24"/>
          <w:szCs w:val="24"/>
          <w:lang w:val="lt-LT" w:eastAsia="en-GB"/>
        </w:rPr>
        <w:t>2003 m. liepos 2 d. įsakymu Nr. 194 (</w:t>
      </w:r>
      <w:r w:rsidR="00E6557C" w:rsidRPr="00AD2BF4">
        <w:rPr>
          <w:rFonts w:ascii="Palatino Linotype" w:hAnsi="Palatino Linotype" w:cs="Cambria"/>
          <w:color w:val="000000"/>
          <w:sz w:val="24"/>
          <w:szCs w:val="24"/>
          <w:lang w:val="lt-LT" w:eastAsia="en-GB"/>
        </w:rPr>
        <w:t>Žin.</w:t>
      </w:r>
      <w:r w:rsidRPr="00AD2BF4">
        <w:rPr>
          <w:rFonts w:ascii="Palatino Linotype" w:hAnsi="Palatino Linotype" w:cs="Cambria"/>
          <w:color w:val="000000"/>
          <w:sz w:val="24"/>
          <w:szCs w:val="24"/>
          <w:lang w:val="lt-LT" w:eastAsia="en-GB"/>
        </w:rPr>
        <w:t xml:space="preserve"> 2003,</w:t>
      </w:r>
      <w:r w:rsidR="00E6557C" w:rsidRPr="00AD2BF4">
        <w:rPr>
          <w:rFonts w:ascii="Palatino Linotype" w:hAnsi="Palatino Linotype" w:cs="Cambria"/>
          <w:color w:val="000000"/>
          <w:sz w:val="24"/>
          <w:szCs w:val="24"/>
          <w:lang w:val="lt-LT" w:eastAsia="en-GB"/>
        </w:rPr>
        <w:t xml:space="preserve"> Nr. 76-3698), 50 ir 51 punktais</w:t>
      </w:r>
      <w:r w:rsidRPr="00AD2BF4">
        <w:rPr>
          <w:rFonts w:ascii="Palatino Linotype" w:hAnsi="Palatino Linotype" w:cs="Cambria"/>
          <w:color w:val="000000"/>
          <w:sz w:val="24"/>
          <w:szCs w:val="24"/>
          <w:lang w:val="lt-LT" w:eastAsia="en-GB"/>
        </w:rPr>
        <w:t xml:space="preserve">, </w:t>
      </w:r>
      <w:r w:rsidR="00E6557C" w:rsidRPr="00AD2BF4">
        <w:rPr>
          <w:rFonts w:ascii="Palatino Linotype" w:hAnsi="Palatino Linotype" w:cs="Cambria"/>
          <w:color w:val="000000"/>
          <w:sz w:val="24"/>
          <w:szCs w:val="24"/>
          <w:lang w:val="lt-LT" w:eastAsia="en-GB"/>
        </w:rPr>
        <w:t xml:space="preserve">pataisos įstaigų darbuotojų </w:t>
      </w:r>
      <w:r w:rsidR="008418AC" w:rsidRPr="00AD2BF4">
        <w:rPr>
          <w:rFonts w:ascii="Palatino Linotype" w:hAnsi="Palatino Linotype" w:cs="Cambria"/>
          <w:color w:val="000000"/>
          <w:sz w:val="24"/>
          <w:szCs w:val="24"/>
          <w:lang w:val="lt-LT" w:eastAsia="en-GB"/>
        </w:rPr>
        <w:t xml:space="preserve">ir nuteistųjų tarpusavio </w:t>
      </w:r>
      <w:r w:rsidRPr="00AD2BF4">
        <w:rPr>
          <w:rFonts w:ascii="Palatino Linotype" w:hAnsi="Palatino Linotype" w:cs="Cambria"/>
          <w:color w:val="000000"/>
          <w:sz w:val="24"/>
          <w:szCs w:val="24"/>
          <w:lang w:val="lt-LT" w:eastAsia="en-GB"/>
        </w:rPr>
        <w:t>santykiai</w:t>
      </w:r>
      <w:r w:rsidR="008418AC" w:rsidRPr="00AD2BF4">
        <w:rPr>
          <w:rFonts w:ascii="Palatino Linotype" w:hAnsi="Palatino Linotype" w:cs="Cambria"/>
          <w:color w:val="000000"/>
          <w:sz w:val="24"/>
          <w:szCs w:val="24"/>
          <w:lang w:val="lt-LT" w:eastAsia="en-GB"/>
        </w:rPr>
        <w:t xml:space="preserve"> grindžiami abipusės pagarbos principu</w:t>
      </w:r>
      <w:r w:rsidR="00033569" w:rsidRPr="00AD2BF4">
        <w:rPr>
          <w:rFonts w:ascii="Palatino Linotype" w:hAnsi="Palatino Linotype" w:cs="Cambria"/>
          <w:color w:val="000000"/>
          <w:sz w:val="24"/>
          <w:szCs w:val="24"/>
          <w:lang w:val="lt-LT" w:eastAsia="en-GB"/>
        </w:rPr>
        <w:t>. Pataisos</w:t>
      </w:r>
      <w:r w:rsidRPr="00AD2BF4">
        <w:rPr>
          <w:rFonts w:ascii="Palatino Linotype" w:hAnsi="Palatino Linotype" w:cs="Cambria"/>
          <w:color w:val="000000"/>
          <w:sz w:val="24"/>
          <w:szCs w:val="24"/>
          <w:lang w:val="lt-LT" w:eastAsia="en-GB"/>
        </w:rPr>
        <w:t xml:space="preserve"> įstaigų darbuotojams yr</w:t>
      </w:r>
      <w:r w:rsidR="00033569" w:rsidRPr="00AD2BF4">
        <w:rPr>
          <w:rFonts w:ascii="Palatino Linotype" w:hAnsi="Palatino Linotype" w:cs="Cambria"/>
          <w:color w:val="000000"/>
          <w:sz w:val="24"/>
          <w:szCs w:val="24"/>
          <w:lang w:val="lt-LT" w:eastAsia="en-GB"/>
        </w:rPr>
        <w:t>a draudžiama užmegzti bet kokio pobūdžio</w:t>
      </w:r>
      <w:r w:rsidRPr="00AD2BF4">
        <w:rPr>
          <w:rFonts w:ascii="Palatino Linotype" w:hAnsi="Palatino Linotype" w:cs="Cambria"/>
          <w:color w:val="000000"/>
          <w:sz w:val="24"/>
          <w:szCs w:val="24"/>
          <w:lang w:val="lt-LT" w:eastAsia="en-GB"/>
        </w:rPr>
        <w:t xml:space="preserve"> santykius su </w:t>
      </w:r>
      <w:r w:rsidR="00033569" w:rsidRPr="00AD2BF4">
        <w:rPr>
          <w:rFonts w:ascii="Palatino Linotype" w:hAnsi="Palatino Linotype" w:cs="Cambria"/>
          <w:color w:val="000000"/>
          <w:sz w:val="24"/>
          <w:szCs w:val="24"/>
          <w:lang w:val="lt-LT" w:eastAsia="en-GB"/>
        </w:rPr>
        <w:t xml:space="preserve">nuteistaisiais, nesusijusius su </w:t>
      </w:r>
      <w:r w:rsidR="00CD449F" w:rsidRPr="00AD2BF4">
        <w:rPr>
          <w:rFonts w:ascii="Palatino Linotype" w:hAnsi="Palatino Linotype" w:cs="Cambria"/>
          <w:color w:val="000000"/>
          <w:sz w:val="24"/>
          <w:szCs w:val="24"/>
          <w:lang w:val="lt-LT" w:eastAsia="en-GB"/>
        </w:rPr>
        <w:t>tarnybinių pareigų vykdymu</w:t>
      </w:r>
      <w:r w:rsidRPr="00AD2BF4">
        <w:rPr>
          <w:rFonts w:ascii="Palatino Linotype" w:hAnsi="Palatino Linotype" w:cs="Cambria"/>
          <w:color w:val="000000"/>
          <w:sz w:val="24"/>
          <w:szCs w:val="24"/>
          <w:lang w:val="lt-LT" w:eastAsia="en-GB"/>
        </w:rPr>
        <w:t xml:space="preserve">. </w:t>
      </w:r>
      <w:r w:rsidR="00CD449F" w:rsidRPr="00AD2BF4">
        <w:rPr>
          <w:rFonts w:ascii="Palatino Linotype" w:hAnsi="Palatino Linotype" w:cs="Cambria"/>
          <w:color w:val="000000"/>
          <w:sz w:val="24"/>
          <w:szCs w:val="24"/>
          <w:lang w:val="lt-LT" w:eastAsia="en-GB"/>
        </w:rPr>
        <w:t>Vadovaujantis</w:t>
      </w:r>
      <w:r w:rsidRPr="00AD2BF4">
        <w:rPr>
          <w:rFonts w:ascii="Palatino Linotype" w:hAnsi="Palatino Linotype" w:cs="Cambria"/>
          <w:color w:val="000000"/>
          <w:sz w:val="24"/>
          <w:szCs w:val="24"/>
          <w:lang w:val="lt-LT" w:eastAsia="en-GB"/>
        </w:rPr>
        <w:t xml:space="preserve"> </w:t>
      </w:r>
      <w:r w:rsidR="00CD449F" w:rsidRPr="00AD2BF4">
        <w:rPr>
          <w:rFonts w:ascii="Palatino Linotype" w:hAnsi="Palatino Linotype" w:cs="Cambria"/>
          <w:color w:val="000000"/>
          <w:sz w:val="24"/>
          <w:szCs w:val="24"/>
          <w:lang w:val="lt-LT" w:eastAsia="en-GB"/>
        </w:rPr>
        <w:t>B</w:t>
      </w:r>
      <w:r w:rsidRPr="00AD2BF4">
        <w:rPr>
          <w:rFonts w:ascii="Palatino Linotype" w:hAnsi="Palatino Linotype" w:cs="Cambria"/>
          <w:color w:val="000000"/>
          <w:sz w:val="24"/>
          <w:szCs w:val="24"/>
          <w:lang w:val="lt-LT" w:eastAsia="en-GB"/>
        </w:rPr>
        <w:t xml:space="preserve">ausmių vykdymo kodekso 6 straipsniu, su visais </w:t>
      </w:r>
      <w:r w:rsidR="0081597F" w:rsidRPr="00AD2BF4">
        <w:rPr>
          <w:rFonts w:ascii="Palatino Linotype" w:hAnsi="Palatino Linotype" w:cs="Cambria"/>
          <w:color w:val="000000"/>
          <w:sz w:val="24"/>
          <w:szCs w:val="24"/>
          <w:lang w:val="lt-LT" w:eastAsia="en-GB"/>
        </w:rPr>
        <w:t xml:space="preserve">nuteistais </w:t>
      </w:r>
      <w:r w:rsidRPr="00AD2BF4">
        <w:rPr>
          <w:rFonts w:ascii="Palatino Linotype" w:hAnsi="Palatino Linotype" w:cs="Cambria"/>
          <w:color w:val="000000"/>
          <w:sz w:val="24"/>
          <w:szCs w:val="24"/>
          <w:lang w:val="lt-LT" w:eastAsia="en-GB"/>
        </w:rPr>
        <w:t>asmenimis turi būti elgiamasi vienodai, nepaisant jų kilmės</w:t>
      </w:r>
      <w:r w:rsidR="0081597F" w:rsidRPr="00AD2BF4">
        <w:rPr>
          <w:rFonts w:ascii="Palatino Linotype" w:hAnsi="Palatino Linotype" w:cs="Cambria"/>
          <w:color w:val="000000"/>
          <w:sz w:val="24"/>
          <w:szCs w:val="24"/>
          <w:lang w:val="lt-LT" w:eastAsia="en-GB"/>
        </w:rPr>
        <w:t>, lyties, socialinės ar turtinės padėties</w:t>
      </w:r>
      <w:r w:rsidR="00713DC1" w:rsidRPr="00AD2BF4">
        <w:rPr>
          <w:rFonts w:ascii="Palatino Linotype" w:hAnsi="Palatino Linotype" w:cs="Cambria"/>
          <w:color w:val="000000"/>
          <w:sz w:val="24"/>
          <w:szCs w:val="24"/>
          <w:lang w:val="lt-LT" w:eastAsia="en-GB"/>
        </w:rPr>
        <w:t xml:space="preserve">, tautybės ar rasės, politinių </w:t>
      </w:r>
      <w:r w:rsidRPr="00AD2BF4">
        <w:rPr>
          <w:rFonts w:ascii="Palatino Linotype" w:hAnsi="Palatino Linotype" w:cs="Cambria"/>
          <w:color w:val="000000"/>
          <w:sz w:val="24"/>
          <w:szCs w:val="24"/>
          <w:lang w:val="lt-LT" w:eastAsia="en-GB"/>
        </w:rPr>
        <w:t xml:space="preserve">pažiūrų </w:t>
      </w:r>
      <w:r w:rsidR="00477B2D" w:rsidRPr="00AD2BF4">
        <w:rPr>
          <w:rFonts w:ascii="Palatino Linotype" w:hAnsi="Palatino Linotype" w:cs="Cambria"/>
          <w:color w:val="000000"/>
          <w:sz w:val="24"/>
          <w:szCs w:val="24"/>
          <w:lang w:val="lt-LT" w:eastAsia="en-GB"/>
        </w:rPr>
        <w:t>ir partiškumo</w:t>
      </w:r>
      <w:r w:rsidRPr="00AD2BF4">
        <w:rPr>
          <w:rFonts w:ascii="Palatino Linotype" w:hAnsi="Palatino Linotype" w:cs="Cambria"/>
          <w:color w:val="000000"/>
          <w:sz w:val="24"/>
          <w:szCs w:val="24"/>
          <w:lang w:val="lt-LT" w:eastAsia="en-GB"/>
        </w:rPr>
        <w:t>, išsi</w:t>
      </w:r>
      <w:r w:rsidR="00477B2D" w:rsidRPr="00AD2BF4">
        <w:rPr>
          <w:rFonts w:ascii="Palatino Linotype" w:hAnsi="Palatino Linotype" w:cs="Cambria"/>
          <w:color w:val="000000"/>
          <w:sz w:val="24"/>
          <w:szCs w:val="24"/>
          <w:lang w:val="lt-LT" w:eastAsia="en-GB"/>
        </w:rPr>
        <w:t>lavinimo, kalbos, religinių</w:t>
      </w:r>
      <w:r w:rsidR="00282924" w:rsidRPr="00AD2BF4">
        <w:rPr>
          <w:rFonts w:ascii="Palatino Linotype" w:hAnsi="Palatino Linotype" w:cs="Cambria"/>
          <w:color w:val="000000"/>
          <w:sz w:val="24"/>
          <w:szCs w:val="24"/>
          <w:lang w:val="lt-LT" w:eastAsia="en-GB"/>
        </w:rPr>
        <w:t xml:space="preserve"> ar </w:t>
      </w:r>
      <w:r w:rsidRPr="00AD2BF4">
        <w:rPr>
          <w:rFonts w:ascii="Palatino Linotype" w:hAnsi="Palatino Linotype" w:cs="Cambria"/>
          <w:color w:val="000000"/>
          <w:sz w:val="24"/>
          <w:szCs w:val="24"/>
          <w:lang w:val="lt-LT" w:eastAsia="en-GB"/>
        </w:rPr>
        <w:t xml:space="preserve">kitų įsitikinimų, genetinių </w:t>
      </w:r>
      <w:r w:rsidR="00477B2D" w:rsidRPr="00AD2BF4">
        <w:rPr>
          <w:rFonts w:ascii="Palatino Linotype" w:hAnsi="Palatino Linotype" w:cs="Cambria"/>
          <w:color w:val="000000"/>
          <w:sz w:val="24"/>
          <w:szCs w:val="24"/>
          <w:lang w:val="lt-LT" w:eastAsia="en-GB"/>
        </w:rPr>
        <w:t>savybių</w:t>
      </w:r>
      <w:r w:rsidRPr="00AD2BF4">
        <w:rPr>
          <w:rFonts w:ascii="Palatino Linotype" w:hAnsi="Palatino Linotype" w:cs="Cambria"/>
          <w:color w:val="000000"/>
          <w:sz w:val="24"/>
          <w:szCs w:val="24"/>
          <w:lang w:val="lt-LT" w:eastAsia="en-GB"/>
        </w:rPr>
        <w:t>, ne</w:t>
      </w:r>
      <w:r w:rsidR="00C83DA3" w:rsidRPr="00AD2BF4">
        <w:rPr>
          <w:rFonts w:ascii="Palatino Linotype" w:hAnsi="Palatino Linotype" w:cs="Cambria"/>
          <w:color w:val="000000"/>
          <w:sz w:val="24"/>
          <w:szCs w:val="24"/>
          <w:lang w:val="lt-LT" w:eastAsia="en-GB"/>
        </w:rPr>
        <w:t>įgalumo</w:t>
      </w:r>
      <w:r w:rsidRPr="00AD2BF4">
        <w:rPr>
          <w:rFonts w:ascii="Palatino Linotype" w:hAnsi="Palatino Linotype" w:cs="Cambria"/>
          <w:color w:val="000000"/>
          <w:sz w:val="24"/>
          <w:szCs w:val="24"/>
          <w:lang w:val="lt-LT" w:eastAsia="en-GB"/>
        </w:rPr>
        <w:t>, seksualinės orientacijos, v</w:t>
      </w:r>
      <w:r w:rsidR="00C83DA3" w:rsidRPr="00AD2BF4">
        <w:rPr>
          <w:rFonts w:ascii="Palatino Linotype" w:hAnsi="Palatino Linotype" w:cs="Cambria"/>
          <w:color w:val="000000"/>
          <w:sz w:val="24"/>
          <w:szCs w:val="24"/>
          <w:lang w:val="lt-LT" w:eastAsia="en-GB"/>
        </w:rPr>
        <w:t>eiklos rūšies</w:t>
      </w:r>
      <w:r w:rsidR="005D0E9C" w:rsidRPr="00AD2BF4">
        <w:rPr>
          <w:rFonts w:ascii="Palatino Linotype" w:hAnsi="Palatino Linotype" w:cs="Cambria"/>
          <w:color w:val="000000"/>
          <w:sz w:val="24"/>
          <w:szCs w:val="24"/>
          <w:lang w:val="lt-LT" w:eastAsia="en-GB"/>
        </w:rPr>
        <w:t xml:space="preserve"> </w:t>
      </w:r>
      <w:r w:rsidR="00C83DA3" w:rsidRPr="00AD2BF4">
        <w:rPr>
          <w:rFonts w:ascii="Palatino Linotype" w:hAnsi="Palatino Linotype" w:cs="Cambria"/>
          <w:color w:val="000000"/>
          <w:sz w:val="24"/>
          <w:szCs w:val="24"/>
          <w:lang w:val="lt-LT" w:eastAsia="en-GB"/>
        </w:rPr>
        <w:t>ir pobūdžio</w:t>
      </w:r>
      <w:r w:rsidRPr="00AD2BF4">
        <w:rPr>
          <w:rFonts w:ascii="Palatino Linotype" w:hAnsi="Palatino Linotype" w:cs="Cambria"/>
          <w:color w:val="000000"/>
          <w:sz w:val="24"/>
          <w:szCs w:val="24"/>
          <w:lang w:val="lt-LT" w:eastAsia="en-GB"/>
        </w:rPr>
        <w:t xml:space="preserve">, gyvenamosios vietos ir kitų </w:t>
      </w:r>
      <w:r w:rsidR="005D0E9C" w:rsidRPr="00AD2BF4">
        <w:rPr>
          <w:rFonts w:ascii="Palatino Linotype" w:hAnsi="Palatino Linotype" w:cs="Cambria"/>
          <w:color w:val="000000"/>
          <w:sz w:val="24"/>
          <w:szCs w:val="24"/>
          <w:lang w:val="lt-LT" w:eastAsia="en-GB"/>
        </w:rPr>
        <w:t>LR</w:t>
      </w:r>
      <w:r w:rsidR="00747F29" w:rsidRPr="00AD2BF4">
        <w:rPr>
          <w:rFonts w:ascii="Palatino Linotype" w:hAnsi="Palatino Linotype" w:cs="Cambria"/>
          <w:color w:val="000000"/>
          <w:sz w:val="24"/>
          <w:szCs w:val="24"/>
          <w:lang w:val="lt-LT" w:eastAsia="en-GB"/>
        </w:rPr>
        <w:t xml:space="preserve"> įstaymuose numatytų aplinkybių.</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Etikos taisyklės, patvirtintos 2004 m. kovo 29 d. Kalėjim</w:t>
      </w:r>
      <w:r w:rsidR="005D0E9C" w:rsidRPr="00AD2BF4">
        <w:rPr>
          <w:rFonts w:ascii="Palatino Linotype" w:hAnsi="Palatino Linotype" w:cs="Cambria"/>
          <w:color w:val="000000"/>
          <w:sz w:val="24"/>
          <w:szCs w:val="24"/>
          <w:lang w:val="lt-LT" w:eastAsia="en-GB"/>
        </w:rPr>
        <w:t>ų</w:t>
      </w:r>
      <w:r w:rsidRPr="00AD2BF4">
        <w:rPr>
          <w:rFonts w:ascii="Palatino Linotype" w:hAnsi="Palatino Linotype" w:cs="Cambria"/>
          <w:color w:val="000000"/>
          <w:sz w:val="24"/>
          <w:szCs w:val="24"/>
          <w:lang w:val="lt-LT" w:eastAsia="en-GB"/>
        </w:rPr>
        <w:t xml:space="preserve"> dep</w:t>
      </w:r>
      <w:r w:rsidR="0025677A" w:rsidRPr="00AD2BF4">
        <w:rPr>
          <w:rFonts w:ascii="Palatino Linotype" w:hAnsi="Palatino Linotype" w:cs="Cambria"/>
          <w:color w:val="000000"/>
          <w:sz w:val="24"/>
          <w:szCs w:val="24"/>
          <w:lang w:val="lt-LT" w:eastAsia="en-GB"/>
        </w:rPr>
        <w:t>artamento direktoriaus įsakymu Nr. 4/07-79 (Žin.</w:t>
      </w:r>
      <w:r w:rsidRPr="00AD2BF4">
        <w:rPr>
          <w:rFonts w:ascii="Palatino Linotype" w:hAnsi="Palatino Linotype" w:cs="Cambria"/>
          <w:color w:val="000000"/>
          <w:sz w:val="24"/>
          <w:szCs w:val="24"/>
          <w:lang w:val="lt-LT" w:eastAsia="en-GB"/>
        </w:rPr>
        <w:t>, 2004, Nr. 149-5448), kurios taik</w:t>
      </w:r>
      <w:r w:rsidR="008E15DE" w:rsidRPr="00AD2BF4">
        <w:rPr>
          <w:rFonts w:ascii="Palatino Linotype" w:hAnsi="Palatino Linotype" w:cs="Cambria"/>
          <w:color w:val="000000"/>
          <w:sz w:val="24"/>
          <w:szCs w:val="24"/>
          <w:lang w:val="lt-LT" w:eastAsia="en-GB"/>
        </w:rPr>
        <w:t>omos Kalėjimų departamento ir jam</w:t>
      </w:r>
      <w:r w:rsidRPr="00AD2BF4">
        <w:rPr>
          <w:rFonts w:ascii="Palatino Linotype" w:hAnsi="Palatino Linotype" w:cs="Cambria"/>
          <w:color w:val="000000"/>
          <w:sz w:val="24"/>
          <w:szCs w:val="24"/>
          <w:lang w:val="lt-LT" w:eastAsia="en-GB"/>
        </w:rPr>
        <w:t xml:space="preserve"> </w:t>
      </w:r>
      <w:r w:rsidR="008E15DE" w:rsidRPr="00AD2BF4">
        <w:rPr>
          <w:rFonts w:ascii="Palatino Linotype" w:hAnsi="Palatino Linotype" w:cs="Cambria"/>
          <w:color w:val="000000"/>
          <w:sz w:val="24"/>
          <w:szCs w:val="24"/>
          <w:lang w:val="lt-LT" w:eastAsia="en-GB"/>
        </w:rPr>
        <w:t xml:space="preserve">pavaldžių </w:t>
      </w:r>
      <w:r w:rsidRPr="00AD2BF4">
        <w:rPr>
          <w:rFonts w:ascii="Palatino Linotype" w:hAnsi="Palatino Linotype" w:cs="Cambria"/>
          <w:color w:val="000000"/>
          <w:sz w:val="24"/>
          <w:szCs w:val="24"/>
          <w:lang w:val="lt-LT" w:eastAsia="en-GB"/>
        </w:rPr>
        <w:t>institucijų darbu</w:t>
      </w:r>
      <w:r w:rsidR="008E15DE" w:rsidRPr="00AD2BF4">
        <w:rPr>
          <w:rFonts w:ascii="Palatino Linotype" w:hAnsi="Palatino Linotype" w:cs="Cambria"/>
          <w:color w:val="000000"/>
          <w:sz w:val="24"/>
          <w:szCs w:val="24"/>
          <w:lang w:val="lt-LT" w:eastAsia="en-GB"/>
        </w:rPr>
        <w:t>otojams, įtvirtina</w:t>
      </w:r>
      <w:r w:rsidRPr="00AD2BF4">
        <w:rPr>
          <w:rFonts w:ascii="Palatino Linotype" w:hAnsi="Palatino Linotype" w:cs="Cambria"/>
          <w:color w:val="000000"/>
          <w:sz w:val="24"/>
          <w:szCs w:val="24"/>
          <w:lang w:val="lt-LT" w:eastAsia="en-GB"/>
        </w:rPr>
        <w:t xml:space="preserve"> pagarbos </w:t>
      </w:r>
      <w:r w:rsidR="00442A3C" w:rsidRPr="00AD2BF4">
        <w:rPr>
          <w:rFonts w:ascii="Palatino Linotype" w:hAnsi="Palatino Linotype" w:cs="Cambria"/>
          <w:color w:val="000000"/>
          <w:sz w:val="24"/>
          <w:szCs w:val="24"/>
          <w:lang w:val="lt-LT" w:eastAsia="en-GB"/>
        </w:rPr>
        <w:t>žmogui</w:t>
      </w:r>
      <w:r w:rsidR="005D0E9C" w:rsidRPr="00AD2BF4">
        <w:rPr>
          <w:rFonts w:ascii="Palatino Linotype" w:hAnsi="Palatino Linotype" w:cs="Cambria"/>
          <w:color w:val="000000"/>
          <w:sz w:val="24"/>
          <w:szCs w:val="24"/>
          <w:lang w:val="lt-LT" w:eastAsia="en-GB"/>
        </w:rPr>
        <w:t xml:space="preserve">, </w:t>
      </w:r>
      <w:r w:rsidR="00442A3C" w:rsidRPr="00AD2BF4">
        <w:rPr>
          <w:rFonts w:ascii="Palatino Linotype" w:hAnsi="Palatino Linotype" w:cs="Cambria"/>
          <w:color w:val="000000"/>
          <w:sz w:val="24"/>
          <w:szCs w:val="24"/>
          <w:lang w:val="lt-LT" w:eastAsia="en-GB"/>
        </w:rPr>
        <w:lastRenderedPageBreak/>
        <w:t>valstybei bei teisingumo principus</w:t>
      </w:r>
      <w:r w:rsidRPr="00AD2BF4">
        <w:rPr>
          <w:rFonts w:ascii="Palatino Linotype" w:hAnsi="Palatino Linotype" w:cs="Cambria"/>
          <w:color w:val="000000"/>
          <w:sz w:val="24"/>
          <w:szCs w:val="24"/>
          <w:lang w:val="lt-LT" w:eastAsia="en-GB"/>
        </w:rPr>
        <w:t xml:space="preserve">. </w:t>
      </w:r>
      <w:r w:rsidR="00020627" w:rsidRPr="00AD2BF4">
        <w:rPr>
          <w:rFonts w:ascii="Palatino Linotype" w:hAnsi="Palatino Linotype" w:cs="Cambria"/>
          <w:color w:val="000000"/>
          <w:sz w:val="24"/>
          <w:szCs w:val="24"/>
          <w:lang w:val="lt-LT" w:eastAsia="en-GB"/>
        </w:rPr>
        <w:t xml:space="preserve">Vadovaujantis teisingumo principu, pareigūnas </w:t>
      </w:r>
      <w:r w:rsidRPr="00AD2BF4">
        <w:rPr>
          <w:rFonts w:ascii="Palatino Linotype" w:hAnsi="Palatino Linotype" w:cs="Cambria"/>
          <w:color w:val="000000"/>
          <w:sz w:val="24"/>
          <w:szCs w:val="24"/>
          <w:lang w:val="lt-LT" w:eastAsia="en-GB"/>
        </w:rPr>
        <w:t>privalo</w:t>
      </w:r>
      <w:r w:rsidR="00020627" w:rsidRPr="00AD2BF4">
        <w:rPr>
          <w:rFonts w:ascii="Palatino Linotype" w:hAnsi="Palatino Linotype" w:cs="Cambria"/>
          <w:color w:val="000000"/>
          <w:sz w:val="24"/>
          <w:szCs w:val="24"/>
          <w:lang w:val="lt-LT" w:eastAsia="en-GB"/>
        </w:rPr>
        <w:t xml:space="preserve"> vienodai</w:t>
      </w:r>
      <w:r w:rsidRPr="00AD2BF4">
        <w:rPr>
          <w:rFonts w:ascii="Palatino Linotype" w:hAnsi="Palatino Linotype" w:cs="Cambria"/>
          <w:color w:val="000000"/>
          <w:sz w:val="24"/>
          <w:szCs w:val="24"/>
          <w:lang w:val="lt-LT" w:eastAsia="en-GB"/>
        </w:rPr>
        <w:t xml:space="preserve"> elgtis su </w:t>
      </w:r>
      <w:r w:rsidR="00577890" w:rsidRPr="00AD2BF4">
        <w:rPr>
          <w:rFonts w:ascii="Palatino Linotype" w:hAnsi="Palatino Linotype" w:cs="Cambria"/>
          <w:color w:val="000000"/>
          <w:sz w:val="24"/>
          <w:szCs w:val="24"/>
          <w:lang w:val="lt-LT" w:eastAsia="en-GB"/>
        </w:rPr>
        <w:t xml:space="preserve">visais asmenimis, nepaisan jų </w:t>
      </w:r>
      <w:r w:rsidRPr="00AD2BF4">
        <w:rPr>
          <w:rFonts w:ascii="Palatino Linotype" w:hAnsi="Palatino Linotype" w:cs="Cambria"/>
          <w:color w:val="000000"/>
          <w:sz w:val="24"/>
          <w:szCs w:val="24"/>
          <w:lang w:val="lt-LT" w:eastAsia="en-GB"/>
        </w:rPr>
        <w:t>lyties, amžiaus, seksualinės orientacij</w:t>
      </w:r>
      <w:r w:rsidR="00577890" w:rsidRPr="00AD2BF4">
        <w:rPr>
          <w:rFonts w:ascii="Palatino Linotype" w:hAnsi="Palatino Linotype" w:cs="Cambria"/>
          <w:color w:val="000000"/>
          <w:sz w:val="24"/>
          <w:szCs w:val="24"/>
          <w:lang w:val="lt-LT" w:eastAsia="en-GB"/>
        </w:rPr>
        <w:t>os, negalios, rasės ar etninės priklausomybės</w:t>
      </w:r>
      <w:r w:rsidRPr="00AD2BF4">
        <w:rPr>
          <w:rFonts w:ascii="Palatino Linotype" w:hAnsi="Palatino Linotype" w:cs="Cambria"/>
          <w:color w:val="000000"/>
          <w:sz w:val="24"/>
          <w:szCs w:val="24"/>
          <w:lang w:val="lt-LT" w:eastAsia="en-GB"/>
        </w:rPr>
        <w:t>, kilmės, sociali</w:t>
      </w:r>
      <w:r w:rsidR="00322452" w:rsidRPr="00AD2BF4">
        <w:rPr>
          <w:rFonts w:ascii="Palatino Linotype" w:hAnsi="Palatino Linotype" w:cs="Cambria"/>
          <w:color w:val="000000"/>
          <w:sz w:val="24"/>
          <w:szCs w:val="24"/>
          <w:lang w:val="lt-LT" w:eastAsia="en-GB"/>
        </w:rPr>
        <w:t>nės padėties</w:t>
      </w:r>
      <w:r w:rsidRPr="00AD2BF4">
        <w:rPr>
          <w:rFonts w:ascii="Palatino Linotype" w:hAnsi="Palatino Linotype" w:cs="Cambria"/>
          <w:color w:val="000000"/>
          <w:sz w:val="24"/>
          <w:szCs w:val="24"/>
          <w:lang w:val="lt-LT" w:eastAsia="en-GB"/>
        </w:rPr>
        <w:t>, religijos ar kitų įsitikinimų</w:t>
      </w:r>
      <w:r w:rsidR="00322452" w:rsidRPr="00AD2BF4">
        <w:rPr>
          <w:rFonts w:ascii="Palatino Linotype" w:hAnsi="Palatino Linotype" w:cs="Cambria"/>
          <w:color w:val="000000"/>
          <w:sz w:val="24"/>
          <w:szCs w:val="24"/>
          <w:lang w:val="lt-LT" w:eastAsia="en-GB"/>
        </w:rPr>
        <w:t>. Kalėjimų departamento Mokymų</w:t>
      </w:r>
      <w:r w:rsidRPr="00AD2BF4">
        <w:rPr>
          <w:rFonts w:ascii="Palatino Linotype" w:hAnsi="Palatino Linotype" w:cs="Cambria"/>
          <w:color w:val="000000"/>
          <w:sz w:val="24"/>
          <w:szCs w:val="24"/>
          <w:lang w:val="lt-LT" w:eastAsia="en-GB"/>
        </w:rPr>
        <w:t xml:space="preserve"> centras į visų savo įvadinių </w:t>
      </w:r>
      <w:r w:rsidR="00322452" w:rsidRPr="00AD2BF4">
        <w:rPr>
          <w:rFonts w:ascii="Palatino Linotype" w:hAnsi="Palatino Linotype" w:cs="Cambria"/>
          <w:color w:val="000000"/>
          <w:sz w:val="24"/>
          <w:szCs w:val="24"/>
          <w:lang w:val="lt-LT" w:eastAsia="en-GB"/>
        </w:rPr>
        <w:t xml:space="preserve">mokymų programas </w:t>
      </w:r>
      <w:r w:rsidRPr="00AD2BF4">
        <w:rPr>
          <w:rFonts w:ascii="Palatino Linotype" w:hAnsi="Palatino Linotype" w:cs="Cambria"/>
          <w:color w:val="000000"/>
          <w:sz w:val="24"/>
          <w:szCs w:val="24"/>
          <w:lang w:val="lt-LT" w:eastAsia="en-GB"/>
        </w:rPr>
        <w:t xml:space="preserve">įtraukia temas, </w:t>
      </w:r>
      <w:r w:rsidR="00CC593E" w:rsidRPr="00AD2BF4">
        <w:rPr>
          <w:rFonts w:ascii="Palatino Linotype" w:hAnsi="Palatino Linotype" w:cs="Cambria"/>
          <w:color w:val="000000"/>
          <w:sz w:val="24"/>
          <w:szCs w:val="24"/>
          <w:lang w:val="lt-LT" w:eastAsia="en-GB"/>
        </w:rPr>
        <w:t xml:space="preserve">susijusias su tarptautiniais ir regioniniais dokumentais bei </w:t>
      </w:r>
      <w:r w:rsidR="005D0E9C" w:rsidRPr="00AD2BF4">
        <w:rPr>
          <w:rFonts w:ascii="Palatino Linotype" w:hAnsi="Palatino Linotype" w:cs="Cambria"/>
          <w:color w:val="000000"/>
          <w:sz w:val="24"/>
          <w:szCs w:val="24"/>
          <w:lang w:val="lt-LT" w:eastAsia="en-GB"/>
        </w:rPr>
        <w:t>standartais</w:t>
      </w:r>
      <w:r w:rsidR="00CC593E" w:rsidRPr="00AD2BF4">
        <w:rPr>
          <w:rFonts w:ascii="Palatino Linotype" w:hAnsi="Palatino Linotype" w:cs="Cambria"/>
          <w:color w:val="000000"/>
          <w:sz w:val="24"/>
          <w:szCs w:val="24"/>
          <w:lang w:val="lt-LT" w:eastAsia="en-GB"/>
        </w:rPr>
        <w:t xml:space="preserve"> žmogaus teisių</w:t>
      </w:r>
      <w:r w:rsidR="005D0E9C" w:rsidRPr="00AD2BF4">
        <w:rPr>
          <w:rFonts w:ascii="Palatino Linotype" w:hAnsi="Palatino Linotype" w:cs="Cambria"/>
          <w:color w:val="000000"/>
          <w:sz w:val="24"/>
          <w:szCs w:val="24"/>
          <w:lang w:val="lt-LT" w:eastAsia="en-GB"/>
        </w:rPr>
        <w:t xml:space="preserve"> apsaugos</w:t>
      </w:r>
      <w:r w:rsidR="00CC593E" w:rsidRPr="00AD2BF4">
        <w:rPr>
          <w:rFonts w:ascii="Palatino Linotype" w:hAnsi="Palatino Linotype" w:cs="Cambria"/>
          <w:color w:val="000000"/>
          <w:sz w:val="24"/>
          <w:szCs w:val="24"/>
          <w:lang w:val="lt-LT" w:eastAsia="en-GB"/>
        </w:rPr>
        <w:t xml:space="preserve"> srityje, ypač su </w:t>
      </w:r>
      <w:r w:rsidR="005C065C" w:rsidRPr="00AD2BF4">
        <w:rPr>
          <w:rFonts w:ascii="Palatino Linotype" w:hAnsi="Palatino Linotype" w:cs="Cambria"/>
          <w:color w:val="000000"/>
          <w:sz w:val="24"/>
          <w:szCs w:val="24"/>
          <w:lang w:val="lt-LT" w:eastAsia="en-GB"/>
        </w:rPr>
        <w:t xml:space="preserve">Europos </w:t>
      </w:r>
      <w:r w:rsidR="005D0E9C" w:rsidRPr="00AD2BF4">
        <w:rPr>
          <w:rFonts w:ascii="Palatino Linotype" w:hAnsi="Palatino Linotype" w:cs="Cambria"/>
          <w:color w:val="000000"/>
          <w:sz w:val="24"/>
          <w:szCs w:val="24"/>
          <w:lang w:val="lt-LT" w:eastAsia="en-GB"/>
        </w:rPr>
        <w:t>Ž</w:t>
      </w:r>
      <w:r w:rsidR="005C065C" w:rsidRPr="00AD2BF4">
        <w:rPr>
          <w:rFonts w:ascii="Palatino Linotype" w:hAnsi="Palatino Linotype" w:cs="Cambria"/>
          <w:color w:val="000000"/>
          <w:sz w:val="24"/>
          <w:szCs w:val="24"/>
          <w:lang w:val="lt-LT" w:eastAsia="en-GB"/>
        </w:rPr>
        <w:t xml:space="preserve">mogaus teisių konvencija ir Europos </w:t>
      </w:r>
      <w:r w:rsidR="005D0E9C" w:rsidRPr="00AD2BF4">
        <w:rPr>
          <w:rFonts w:ascii="Palatino Linotype" w:hAnsi="Palatino Linotype" w:cs="Cambria"/>
          <w:color w:val="000000"/>
          <w:sz w:val="24"/>
          <w:szCs w:val="24"/>
          <w:lang w:val="lt-LT" w:eastAsia="en-GB"/>
        </w:rPr>
        <w:t>K</w:t>
      </w:r>
      <w:r w:rsidR="005C065C" w:rsidRPr="00AD2BF4">
        <w:rPr>
          <w:rFonts w:ascii="Palatino Linotype" w:hAnsi="Palatino Linotype" w:cs="Cambria"/>
          <w:color w:val="000000"/>
          <w:sz w:val="24"/>
          <w:szCs w:val="24"/>
          <w:lang w:val="lt-LT" w:eastAsia="en-GB"/>
        </w:rPr>
        <w:t xml:space="preserve">onvencija prieš kankinimą ir kitokį žiaurų, nežmonišką ar žeminantį elgesį ir baudimą, o </w:t>
      </w:r>
      <w:r w:rsidR="001601FB" w:rsidRPr="00AD2BF4">
        <w:rPr>
          <w:rFonts w:ascii="Palatino Linotype" w:hAnsi="Palatino Linotype" w:cs="Cambria"/>
          <w:color w:val="000000"/>
          <w:sz w:val="24"/>
          <w:szCs w:val="24"/>
          <w:lang w:val="lt-LT" w:eastAsia="en-GB"/>
        </w:rPr>
        <w:t>taip pat temas, susijusias</w:t>
      </w:r>
      <w:r w:rsidR="005D0E9C" w:rsidRPr="00AD2BF4">
        <w:rPr>
          <w:rFonts w:ascii="Palatino Linotype" w:hAnsi="Palatino Linotype" w:cs="Cambria"/>
          <w:color w:val="000000"/>
          <w:sz w:val="24"/>
          <w:szCs w:val="24"/>
          <w:lang w:val="lt-LT" w:eastAsia="en-GB"/>
        </w:rPr>
        <w:t xml:space="preserve"> su</w:t>
      </w:r>
      <w:r w:rsidR="001601FB" w:rsidRPr="00AD2BF4">
        <w:rPr>
          <w:rFonts w:ascii="Palatino Linotype" w:hAnsi="Palatino Linotype" w:cs="Cambria"/>
          <w:color w:val="000000"/>
          <w:sz w:val="24"/>
          <w:szCs w:val="24"/>
          <w:lang w:val="lt-LT" w:eastAsia="en-GB"/>
        </w:rPr>
        <w:t xml:space="preserve"> Europos </w:t>
      </w:r>
      <w:r w:rsidR="005D0E9C" w:rsidRPr="00AD2BF4">
        <w:rPr>
          <w:rFonts w:ascii="Palatino Linotype" w:hAnsi="Palatino Linotype" w:cs="Cambria"/>
          <w:color w:val="000000"/>
          <w:sz w:val="24"/>
          <w:szCs w:val="24"/>
          <w:lang w:val="lt-LT" w:eastAsia="en-GB"/>
        </w:rPr>
        <w:t>K</w:t>
      </w:r>
      <w:r w:rsidR="001601FB" w:rsidRPr="00AD2BF4">
        <w:rPr>
          <w:rFonts w:ascii="Palatino Linotype" w:hAnsi="Palatino Linotype" w:cs="Cambria"/>
          <w:color w:val="000000"/>
          <w:sz w:val="24"/>
          <w:szCs w:val="24"/>
          <w:lang w:val="lt-LT" w:eastAsia="en-GB"/>
        </w:rPr>
        <w:t xml:space="preserve">alinimo taisyklių taikymu bei Europos </w:t>
      </w:r>
      <w:r w:rsidR="005D0E9C" w:rsidRPr="00AD2BF4">
        <w:rPr>
          <w:rFonts w:ascii="Palatino Linotype" w:hAnsi="Palatino Linotype" w:cs="Cambria"/>
          <w:color w:val="000000"/>
          <w:sz w:val="24"/>
          <w:szCs w:val="24"/>
          <w:lang w:val="lt-LT" w:eastAsia="en-GB"/>
        </w:rPr>
        <w:t>Ž</w:t>
      </w:r>
      <w:r w:rsidR="001601FB" w:rsidRPr="00AD2BF4">
        <w:rPr>
          <w:rFonts w:ascii="Palatino Linotype" w:hAnsi="Palatino Linotype" w:cs="Cambria"/>
          <w:color w:val="000000"/>
          <w:sz w:val="24"/>
          <w:szCs w:val="24"/>
          <w:lang w:val="lt-LT" w:eastAsia="en-GB"/>
        </w:rPr>
        <w:t>mogaus teisių teismo sprendimais bylose prieš Lietuvą</w:t>
      </w:r>
      <w:r w:rsidR="00D526F3" w:rsidRPr="00AD2BF4">
        <w:rPr>
          <w:rFonts w:ascii="Palatino Linotype" w:hAnsi="Palatino Linotype" w:cs="Cambria"/>
          <w:color w:val="000000"/>
          <w:sz w:val="24"/>
          <w:szCs w:val="24"/>
          <w:lang w:val="lt-LT" w:eastAsia="en-GB"/>
        </w:rPr>
        <w:t xml:space="preserve">. Pažymėtina, kad </w:t>
      </w:r>
      <w:r w:rsidRPr="00AD2BF4">
        <w:rPr>
          <w:rFonts w:ascii="Palatino Linotype" w:hAnsi="Palatino Linotype" w:cs="Cambria"/>
          <w:color w:val="000000"/>
          <w:sz w:val="24"/>
          <w:szCs w:val="24"/>
          <w:lang w:val="lt-LT" w:eastAsia="en-GB"/>
        </w:rPr>
        <w:t xml:space="preserve">Kalėjimų departamentas nenurodė, kad tokių įvadinių </w:t>
      </w:r>
      <w:r w:rsidR="00D526F3" w:rsidRPr="00AD2BF4">
        <w:rPr>
          <w:rFonts w:ascii="Palatino Linotype" w:hAnsi="Palatino Linotype" w:cs="Cambria"/>
          <w:color w:val="000000"/>
          <w:sz w:val="24"/>
          <w:szCs w:val="24"/>
          <w:lang w:val="lt-LT" w:eastAsia="en-GB"/>
        </w:rPr>
        <w:t xml:space="preserve">mokymų programose būtų atskirai įtraukti klausimai dėl LGBT </w:t>
      </w:r>
      <w:r w:rsidR="00A4529B" w:rsidRPr="00AD2BF4">
        <w:rPr>
          <w:rFonts w:ascii="Palatino Linotype" w:hAnsi="Palatino Linotype" w:cs="Cambria"/>
          <w:color w:val="000000"/>
          <w:sz w:val="24"/>
          <w:szCs w:val="24"/>
          <w:lang w:val="lt-LT" w:eastAsia="en-GB"/>
        </w:rPr>
        <w:t>asmenų problemų</w:t>
      </w:r>
      <w:r w:rsidR="005D0E9C" w:rsidRPr="00AD2BF4">
        <w:rPr>
          <w:rFonts w:ascii="Palatino Linotype" w:hAnsi="Palatino Linotype" w:cs="Cambria"/>
          <w:color w:val="000000"/>
          <w:sz w:val="24"/>
          <w:szCs w:val="24"/>
          <w:lang w:val="lt-LT" w:eastAsia="en-GB"/>
        </w:rPr>
        <w:t xml:space="preserve"> ir poreikių</w:t>
      </w:r>
      <w:r w:rsidRPr="00AD2BF4">
        <w:rPr>
          <w:rFonts w:ascii="Palatino Linotype" w:hAnsi="Palatino Linotype" w:cs="Cambria"/>
          <w:color w:val="000000"/>
          <w:sz w:val="24"/>
          <w:szCs w:val="24"/>
          <w:lang w:val="lt-LT" w:eastAsia="en-GB"/>
        </w:rPr>
        <w:t xml:space="preserve">.    </w:t>
      </w:r>
    </w:p>
    <w:p w:rsidR="00C6337E" w:rsidRPr="00AD2BF4" w:rsidRDefault="00C6337E" w:rsidP="00C6337E">
      <w:pPr>
        <w:spacing w:after="0" w:line="240" w:lineRule="auto"/>
        <w:jc w:val="both"/>
        <w:rPr>
          <w:rFonts w:ascii="Palatino Linotype" w:hAnsi="Palatino Linotype" w:cs="Cambria"/>
          <w:i/>
          <w:iCs/>
          <w:color w:val="000000"/>
          <w:sz w:val="24"/>
          <w:szCs w:val="24"/>
          <w:lang w:val="lt-LT" w:eastAsia="en-GB"/>
        </w:rPr>
      </w:pPr>
    </w:p>
    <w:p w:rsidR="00C6337E" w:rsidRPr="00AD2BF4" w:rsidRDefault="00C6337E" w:rsidP="00C6337E">
      <w:pPr>
        <w:numPr>
          <w:ilvl w:val="0"/>
          <w:numId w:val="15"/>
        </w:num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i/>
          <w:iCs/>
          <w:color w:val="000000"/>
          <w:sz w:val="24"/>
          <w:szCs w:val="24"/>
          <w:lang w:val="lt-LT" w:eastAsia="en-GB"/>
        </w:rPr>
        <w:t>Ar egzistuoja efektyvios priemonės, galinčios sumažinti fizinio smurto, išprievartavimo ir kitos seksualinės prievartos grėsmes, įskaitant efektyvias procedūras, leidžia</w:t>
      </w:r>
      <w:r w:rsidR="00A4529B" w:rsidRPr="00AD2BF4">
        <w:rPr>
          <w:rFonts w:ascii="Palatino Linotype" w:hAnsi="Palatino Linotype" w:cs="Cambria"/>
          <w:i/>
          <w:iCs/>
          <w:color w:val="000000"/>
          <w:sz w:val="24"/>
          <w:szCs w:val="24"/>
          <w:lang w:val="lt-LT" w:eastAsia="en-GB"/>
        </w:rPr>
        <w:t>nčias tinkamai nustatyti kaltų</w:t>
      </w:r>
      <w:r w:rsidRPr="00AD2BF4">
        <w:rPr>
          <w:rFonts w:ascii="Palatino Linotype" w:hAnsi="Palatino Linotype" w:cs="Cambria"/>
          <w:i/>
          <w:iCs/>
          <w:color w:val="000000"/>
          <w:sz w:val="24"/>
          <w:szCs w:val="24"/>
          <w:lang w:val="lt-LT" w:eastAsia="en-GB"/>
        </w:rPr>
        <w:t xml:space="preserve"> asmenų draus</w:t>
      </w:r>
      <w:r w:rsidR="005D0E9C" w:rsidRPr="00AD2BF4">
        <w:rPr>
          <w:rFonts w:ascii="Palatino Linotype" w:hAnsi="Palatino Linotype" w:cs="Cambria"/>
          <w:i/>
          <w:iCs/>
          <w:color w:val="000000"/>
          <w:sz w:val="24"/>
          <w:szCs w:val="24"/>
          <w:lang w:val="lt-LT" w:eastAsia="en-GB"/>
        </w:rPr>
        <w:t>minę ar baudžiamąją atsakomybę (</w:t>
      </w:r>
      <w:r w:rsidRPr="00AD2BF4">
        <w:rPr>
          <w:rFonts w:ascii="Palatino Linotype" w:hAnsi="Palatino Linotype" w:cs="Cambria"/>
          <w:i/>
          <w:iCs/>
          <w:color w:val="000000"/>
          <w:sz w:val="24"/>
          <w:szCs w:val="24"/>
          <w:lang w:val="lt-LT" w:eastAsia="en-GB"/>
        </w:rPr>
        <w:t>įskaitant atvejus, kuomet buvo netinkamai atliekamos prižiūrėtojų funkcijos</w:t>
      </w:r>
      <w:r w:rsidR="005D0E9C" w:rsidRPr="00AD2BF4">
        <w:rPr>
          <w:rFonts w:ascii="Palatino Linotype" w:hAnsi="Palatino Linotype" w:cs="Cambria"/>
          <w:i/>
          <w:iCs/>
          <w:color w:val="000000"/>
          <w:sz w:val="24"/>
          <w:szCs w:val="24"/>
          <w:lang w:val="lt-LT" w:eastAsia="en-GB"/>
        </w:rPr>
        <w:t>)</w:t>
      </w:r>
      <w:r w:rsidRPr="00AD2BF4">
        <w:rPr>
          <w:rFonts w:ascii="Palatino Linotype" w:hAnsi="Palatino Linotype" w:cs="Cambria"/>
          <w:i/>
          <w:iCs/>
          <w:color w:val="000000"/>
          <w:sz w:val="24"/>
          <w:szCs w:val="24"/>
          <w:lang w:val="lt-LT" w:eastAsia="en-GB"/>
        </w:rPr>
        <w:t>?</w:t>
      </w:r>
    </w:p>
    <w:p w:rsidR="00C6337E" w:rsidRPr="00AD2BF4" w:rsidRDefault="00C6337E" w:rsidP="00C6337E">
      <w:pPr>
        <w:spacing w:after="0" w:line="240" w:lineRule="auto"/>
        <w:ind w:left="1440"/>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 </w:t>
      </w:r>
    </w:p>
    <w:p w:rsidR="00C6337E" w:rsidRPr="00AD2BF4" w:rsidRDefault="009B2E96"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Nėra priimta</w:t>
      </w:r>
      <w:r w:rsidR="005D0E9C" w:rsidRPr="00AD2BF4">
        <w:rPr>
          <w:rFonts w:ascii="Palatino Linotype" w:hAnsi="Palatino Linotype" w:cs="Cambria"/>
          <w:color w:val="000000"/>
          <w:sz w:val="24"/>
          <w:szCs w:val="24"/>
          <w:lang w:val="lt-LT" w:eastAsia="en-GB"/>
        </w:rPr>
        <w:t xml:space="preserve"> jokių</w:t>
      </w:r>
      <w:r w:rsidRPr="00AD2BF4">
        <w:rPr>
          <w:rFonts w:ascii="Palatino Linotype" w:hAnsi="Palatino Linotype" w:cs="Cambria"/>
          <w:color w:val="000000"/>
          <w:sz w:val="24"/>
          <w:szCs w:val="24"/>
          <w:lang w:val="lt-LT" w:eastAsia="en-GB"/>
        </w:rPr>
        <w:t xml:space="preserve"> </w:t>
      </w:r>
      <w:r w:rsidR="00C6337E" w:rsidRPr="00AD2BF4">
        <w:rPr>
          <w:rFonts w:ascii="Palatino Linotype" w:hAnsi="Palatino Linotype" w:cs="Cambria"/>
          <w:color w:val="000000"/>
          <w:sz w:val="24"/>
          <w:szCs w:val="24"/>
          <w:lang w:val="lt-LT" w:eastAsia="en-GB"/>
        </w:rPr>
        <w:t>specialių</w:t>
      </w:r>
      <w:r w:rsidR="005D0E9C" w:rsidRPr="00AD2BF4">
        <w:rPr>
          <w:rFonts w:ascii="Palatino Linotype" w:hAnsi="Palatino Linotype" w:cs="Cambria"/>
          <w:color w:val="000000"/>
          <w:sz w:val="24"/>
          <w:szCs w:val="24"/>
          <w:lang w:val="lt-LT" w:eastAsia="en-GB"/>
        </w:rPr>
        <w:t>jų</w:t>
      </w:r>
      <w:r w:rsidR="00C6337E" w:rsidRPr="00AD2BF4">
        <w:rPr>
          <w:rFonts w:ascii="Palatino Linotype" w:hAnsi="Palatino Linotype" w:cs="Cambria"/>
          <w:color w:val="000000"/>
          <w:sz w:val="24"/>
          <w:szCs w:val="24"/>
          <w:lang w:val="lt-LT" w:eastAsia="en-GB"/>
        </w:rPr>
        <w:t xml:space="preserve"> priemonių, skirtų sumažinti fizinio smurto, išprievartavimo ir kito</w:t>
      </w:r>
      <w:r w:rsidRPr="00AD2BF4">
        <w:rPr>
          <w:rFonts w:ascii="Palatino Linotype" w:hAnsi="Palatino Linotype" w:cs="Cambria"/>
          <w:color w:val="000000"/>
          <w:sz w:val="24"/>
          <w:szCs w:val="24"/>
          <w:lang w:val="lt-LT" w:eastAsia="en-GB"/>
        </w:rPr>
        <w:t>s seksualinės prievartos grėsmių tikimybę</w:t>
      </w:r>
      <w:r w:rsidR="00C6337E" w:rsidRPr="00AD2BF4">
        <w:rPr>
          <w:rFonts w:ascii="Palatino Linotype" w:hAnsi="Palatino Linotype" w:cs="Cambria"/>
          <w:color w:val="000000"/>
          <w:sz w:val="24"/>
          <w:szCs w:val="24"/>
          <w:lang w:val="lt-LT" w:eastAsia="en-GB"/>
        </w:rPr>
        <w:t xml:space="preserve"> prieš LGBT asmenis.</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FB7FC1" w:rsidRPr="00AD2BF4" w:rsidRDefault="00C6337E"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Kalėjimų departamentas nurodė, kad</w:t>
      </w:r>
      <w:r w:rsidR="005D0E9C" w:rsidRPr="00AD2BF4">
        <w:rPr>
          <w:rFonts w:ascii="Palatino Linotype" w:hAnsi="Palatino Linotype" w:cs="Cambria"/>
          <w:color w:val="000000"/>
          <w:sz w:val="24"/>
          <w:szCs w:val="24"/>
          <w:lang w:val="lt-LT" w:eastAsia="en-GB"/>
        </w:rPr>
        <w:t xml:space="preserve"> už</w:t>
      </w:r>
      <w:r w:rsidRPr="00AD2BF4">
        <w:rPr>
          <w:rFonts w:ascii="Palatino Linotype" w:hAnsi="Palatino Linotype" w:cs="Cambria"/>
          <w:color w:val="000000"/>
          <w:sz w:val="24"/>
          <w:szCs w:val="24"/>
          <w:lang w:val="lt-LT" w:eastAsia="en-GB"/>
        </w:rPr>
        <w:t xml:space="preserve"> </w:t>
      </w:r>
      <w:r w:rsidR="00471CF9" w:rsidRPr="00AD2BF4">
        <w:rPr>
          <w:rFonts w:ascii="Palatino Linotype" w:hAnsi="Palatino Linotype" w:cs="Cambria"/>
          <w:color w:val="000000"/>
          <w:sz w:val="24"/>
          <w:szCs w:val="24"/>
          <w:lang w:val="lt-LT" w:eastAsia="en-GB"/>
        </w:rPr>
        <w:t xml:space="preserve">kalinimo įsaigose laikomų asmenų apsaugą </w:t>
      </w:r>
      <w:r w:rsidR="005D0E9C" w:rsidRPr="00AD2BF4">
        <w:rPr>
          <w:rFonts w:ascii="Palatino Linotype" w:hAnsi="Palatino Linotype" w:cs="Cambria"/>
          <w:color w:val="000000"/>
          <w:sz w:val="24"/>
          <w:szCs w:val="24"/>
          <w:lang w:val="lt-LT" w:eastAsia="en-GB"/>
        </w:rPr>
        <w:t>yra atsakingi šių</w:t>
      </w:r>
      <w:r w:rsidR="007E5E56" w:rsidRPr="00AD2BF4">
        <w:rPr>
          <w:rFonts w:ascii="Palatino Linotype" w:hAnsi="Palatino Linotype" w:cs="Cambria"/>
          <w:color w:val="000000"/>
          <w:sz w:val="24"/>
          <w:szCs w:val="24"/>
          <w:lang w:val="lt-LT" w:eastAsia="en-GB"/>
        </w:rPr>
        <w:t xml:space="preserve"> įstaigų </w:t>
      </w:r>
      <w:r w:rsidRPr="00AD2BF4">
        <w:rPr>
          <w:rFonts w:ascii="Palatino Linotype" w:hAnsi="Palatino Linotype" w:cs="Cambria"/>
          <w:color w:val="000000"/>
          <w:sz w:val="24"/>
          <w:szCs w:val="24"/>
          <w:lang w:val="lt-LT" w:eastAsia="en-GB"/>
        </w:rPr>
        <w:t>pareigūnai</w:t>
      </w:r>
      <w:r w:rsidR="009B2E96" w:rsidRPr="00AD2BF4">
        <w:rPr>
          <w:rFonts w:ascii="Palatino Linotype" w:hAnsi="Palatino Linotype" w:cs="Cambria"/>
          <w:color w:val="000000"/>
          <w:sz w:val="24"/>
          <w:szCs w:val="24"/>
          <w:lang w:val="lt-LT" w:eastAsia="en-GB"/>
        </w:rPr>
        <w:t>.</w:t>
      </w:r>
      <w:r w:rsidRPr="00AD2BF4">
        <w:rPr>
          <w:rFonts w:ascii="Palatino Linotype" w:hAnsi="Palatino Linotype" w:cs="Times New Roman"/>
          <w:color w:val="000000"/>
          <w:sz w:val="24"/>
          <w:szCs w:val="24"/>
          <w:vertAlign w:val="superscript"/>
          <w:lang w:val="lt-LT" w:eastAsia="en-GB"/>
        </w:rPr>
        <w:footnoteReference w:id="34"/>
      </w:r>
      <w:r w:rsidR="007E5E56" w:rsidRPr="00AD2BF4">
        <w:rPr>
          <w:rFonts w:ascii="Palatino Linotype" w:hAnsi="Palatino Linotype" w:cs="Cambria"/>
          <w:color w:val="000000"/>
          <w:sz w:val="24"/>
          <w:szCs w:val="24"/>
          <w:lang w:val="lt-LT" w:eastAsia="en-GB"/>
        </w:rPr>
        <w:t xml:space="preserve"> </w:t>
      </w:r>
      <w:r w:rsidR="00022FA0" w:rsidRPr="00AD2BF4">
        <w:rPr>
          <w:rFonts w:ascii="Palatino Linotype" w:hAnsi="Palatino Linotype" w:cs="Cambria"/>
          <w:color w:val="000000"/>
          <w:sz w:val="24"/>
          <w:szCs w:val="24"/>
          <w:lang w:val="lt-LT" w:eastAsia="en-GB"/>
        </w:rPr>
        <w:t>Jėgos panaudojimas</w:t>
      </w:r>
      <w:r w:rsidRPr="00AD2BF4">
        <w:rPr>
          <w:rFonts w:ascii="Palatino Linotype" w:hAnsi="Palatino Linotype" w:cs="Cambria"/>
          <w:color w:val="000000"/>
          <w:sz w:val="24"/>
          <w:szCs w:val="24"/>
          <w:lang w:val="lt-LT" w:eastAsia="en-GB"/>
        </w:rPr>
        <w:t xml:space="preserve"> </w:t>
      </w:r>
      <w:r w:rsidR="0044540B" w:rsidRPr="00AD2BF4">
        <w:rPr>
          <w:rFonts w:ascii="Palatino Linotype" w:hAnsi="Palatino Linotype" w:cs="Cambria"/>
          <w:color w:val="000000"/>
          <w:sz w:val="24"/>
          <w:szCs w:val="24"/>
          <w:lang w:val="lt-LT" w:eastAsia="en-GB"/>
        </w:rPr>
        <w:t xml:space="preserve">prieš suimtuosius ir nuteistuosius </w:t>
      </w:r>
      <w:r w:rsidR="00022FA0" w:rsidRPr="00AD2BF4">
        <w:rPr>
          <w:rFonts w:ascii="Palatino Linotype" w:hAnsi="Palatino Linotype" w:cs="Cambria"/>
          <w:color w:val="000000"/>
          <w:sz w:val="24"/>
          <w:szCs w:val="24"/>
          <w:lang w:val="lt-LT" w:eastAsia="en-GB"/>
        </w:rPr>
        <w:t>yra nusatytas</w:t>
      </w:r>
      <w:r w:rsidR="005D0E9C" w:rsidRPr="00AD2BF4">
        <w:rPr>
          <w:rFonts w:ascii="Palatino Linotype" w:hAnsi="Palatino Linotype" w:cs="Cambria"/>
          <w:color w:val="000000"/>
          <w:sz w:val="24"/>
          <w:szCs w:val="24"/>
          <w:lang w:val="lt-LT" w:eastAsia="en-GB"/>
        </w:rPr>
        <w:t xml:space="preserve"> LR Bausmių vykdymo kodekso </w:t>
      </w:r>
      <w:r w:rsidRPr="00AD2BF4">
        <w:rPr>
          <w:rFonts w:ascii="Palatino Linotype" w:hAnsi="Palatino Linotype" w:cs="Cambria"/>
          <w:color w:val="000000"/>
          <w:sz w:val="24"/>
          <w:szCs w:val="24"/>
          <w:lang w:val="lt-LT" w:eastAsia="en-GB"/>
        </w:rPr>
        <w:t xml:space="preserve">120 straipsnyje. </w:t>
      </w:r>
      <w:r w:rsidR="00FB7FC1" w:rsidRPr="00AD2BF4">
        <w:rPr>
          <w:rFonts w:ascii="Palatino Linotype" w:hAnsi="Palatino Linotype" w:cs="Cambria"/>
          <w:color w:val="000000"/>
          <w:sz w:val="24"/>
          <w:szCs w:val="24"/>
          <w:lang w:val="lt-LT" w:eastAsia="en-GB"/>
        </w:rPr>
        <w:t>Prieš naudojant specialiąsias priemones, jei leidžia aplinkybės,</w:t>
      </w:r>
      <w:r w:rsidR="005D0E9C" w:rsidRPr="00AD2BF4">
        <w:rPr>
          <w:rFonts w:ascii="Palatino Linotype" w:hAnsi="Palatino Linotype" w:cs="Cambria"/>
          <w:color w:val="000000"/>
          <w:sz w:val="24"/>
          <w:szCs w:val="24"/>
          <w:lang w:val="lt-LT" w:eastAsia="en-GB"/>
        </w:rPr>
        <w:t xml:space="preserve"> tie, </w:t>
      </w:r>
      <w:r w:rsidR="00FB7FC1" w:rsidRPr="00AD2BF4">
        <w:rPr>
          <w:rFonts w:ascii="Palatino Linotype" w:hAnsi="Palatino Linotype" w:cs="Cambria"/>
          <w:color w:val="000000"/>
          <w:sz w:val="24"/>
          <w:szCs w:val="24"/>
          <w:lang w:val="lt-LT" w:eastAsia="en-GB"/>
        </w:rPr>
        <w:t>prieš kuriuos jos bus panaudotos, įpėjami.</w:t>
      </w:r>
      <w:r w:rsidR="00CB3E4D" w:rsidRPr="00AD2BF4">
        <w:rPr>
          <w:rFonts w:ascii="Palatino Linotype" w:hAnsi="Palatino Linotype" w:cs="Cambria"/>
          <w:color w:val="000000"/>
          <w:sz w:val="24"/>
          <w:szCs w:val="24"/>
          <w:lang w:val="lt-LT" w:eastAsia="en-GB"/>
        </w:rPr>
        <w:t xml:space="preserve"> Specialių priemonių naudojimas privalo būti nutrauktas, kai išnyksta jų panaudojimo pagrindai. Panaudojęs specialiąsias priemones pareigūnas privalo suteikti neatidėliotiną medicinos pagalbą, jei tai</w:t>
      </w:r>
      <w:r w:rsidR="005D0E9C" w:rsidRPr="00AD2BF4">
        <w:rPr>
          <w:rFonts w:ascii="Palatino Linotype" w:hAnsi="Palatino Linotype" w:cs="Cambria"/>
          <w:color w:val="000000"/>
          <w:sz w:val="24"/>
          <w:szCs w:val="24"/>
          <w:lang w:val="lt-LT" w:eastAsia="en-GB"/>
        </w:rPr>
        <w:t xml:space="preserve"> yra</w:t>
      </w:r>
      <w:r w:rsidR="00CB3E4D" w:rsidRPr="00AD2BF4">
        <w:rPr>
          <w:rFonts w:ascii="Palatino Linotype" w:hAnsi="Palatino Linotype" w:cs="Cambria"/>
          <w:color w:val="000000"/>
          <w:sz w:val="24"/>
          <w:szCs w:val="24"/>
          <w:lang w:val="lt-LT" w:eastAsia="en-GB"/>
        </w:rPr>
        <w:t xml:space="preserve"> būtina.</w:t>
      </w:r>
      <w:r w:rsidR="00FB7FC1" w:rsidRPr="00AD2BF4">
        <w:rPr>
          <w:rFonts w:ascii="Palatino Linotype" w:hAnsi="Palatino Linotype" w:cs="Cambria"/>
          <w:color w:val="000000"/>
          <w:sz w:val="24"/>
          <w:szCs w:val="24"/>
          <w:lang w:val="lt-LT" w:eastAsia="en-GB"/>
        </w:rPr>
        <w:t xml:space="preserve"> </w:t>
      </w:r>
      <w:r w:rsidR="008F424B" w:rsidRPr="00AD2BF4">
        <w:rPr>
          <w:rFonts w:ascii="Palatino Linotype" w:hAnsi="Palatino Linotype" w:cs="Cambria"/>
          <w:color w:val="000000"/>
          <w:sz w:val="24"/>
          <w:szCs w:val="24"/>
          <w:lang w:val="lt-LT" w:eastAsia="en-GB"/>
        </w:rPr>
        <w:t>Visose kalinimo įstaigose prie</w:t>
      </w:r>
      <w:r w:rsidR="005D0E9C" w:rsidRPr="00AD2BF4">
        <w:rPr>
          <w:rFonts w:ascii="Palatino Linotype" w:hAnsi="Palatino Linotype" w:cs="Cambria"/>
          <w:color w:val="000000"/>
          <w:sz w:val="24"/>
          <w:szCs w:val="24"/>
          <w:lang w:val="lt-LT" w:eastAsia="en-GB"/>
        </w:rPr>
        <w:t>š</w:t>
      </w:r>
      <w:r w:rsidR="008F424B" w:rsidRPr="00AD2BF4">
        <w:rPr>
          <w:rFonts w:ascii="Palatino Linotype" w:hAnsi="Palatino Linotype" w:cs="Cambria"/>
          <w:color w:val="000000"/>
          <w:sz w:val="24"/>
          <w:szCs w:val="24"/>
          <w:lang w:val="lt-LT" w:eastAsia="en-GB"/>
        </w:rPr>
        <w:t xml:space="preserve"> pamainos pradžią pareigūnams atliekamas instruktažas, primenama, kad jėga prie</w:t>
      </w:r>
      <w:r w:rsidR="005D0E9C" w:rsidRPr="00AD2BF4">
        <w:rPr>
          <w:rFonts w:ascii="Palatino Linotype" w:hAnsi="Palatino Linotype" w:cs="Cambria"/>
          <w:color w:val="000000"/>
          <w:sz w:val="24"/>
          <w:szCs w:val="24"/>
          <w:lang w:val="lt-LT" w:eastAsia="en-GB"/>
        </w:rPr>
        <w:t>š</w:t>
      </w:r>
      <w:r w:rsidR="008F424B" w:rsidRPr="00AD2BF4">
        <w:rPr>
          <w:rFonts w:ascii="Palatino Linotype" w:hAnsi="Palatino Linotype" w:cs="Cambria"/>
          <w:color w:val="000000"/>
          <w:sz w:val="24"/>
          <w:szCs w:val="24"/>
          <w:lang w:val="lt-LT" w:eastAsia="en-GB"/>
        </w:rPr>
        <w:t xml:space="preserve"> suimtuosius gali būti panaudota tik griežtai laikanis įstatatymų</w:t>
      </w:r>
      <w:r w:rsidR="008341D6" w:rsidRPr="00AD2BF4">
        <w:rPr>
          <w:rFonts w:ascii="Palatino Linotype" w:hAnsi="Palatino Linotype" w:cs="Cambria"/>
          <w:color w:val="000000"/>
          <w:sz w:val="24"/>
          <w:szCs w:val="24"/>
          <w:lang w:val="lt-LT" w:eastAsia="en-GB"/>
        </w:rPr>
        <w:t xml:space="preserve">, jokiais atvejais neleistinas suimtųjų ir nuteistųjų orumo žeminimas, taip pat primenama atsakomybė už pareigūnų neleistiną neleistiną elgesį su suimaisiais ir nuteistaisiais. </w:t>
      </w:r>
      <w:r w:rsidR="00E21FF5" w:rsidRPr="00AD2BF4">
        <w:rPr>
          <w:rFonts w:ascii="Palatino Linotype" w:hAnsi="Palatino Linotype" w:cs="Cambria"/>
          <w:color w:val="000000"/>
          <w:sz w:val="24"/>
          <w:szCs w:val="24"/>
          <w:lang w:val="lt-LT" w:eastAsia="en-GB"/>
        </w:rPr>
        <w:t xml:space="preserve">Siekiant išvengti </w:t>
      </w:r>
      <w:r w:rsidR="0035115F" w:rsidRPr="00AD2BF4">
        <w:rPr>
          <w:rFonts w:ascii="Palatino Linotype" w:hAnsi="Palatino Linotype" w:cs="Cambria"/>
          <w:color w:val="000000"/>
          <w:sz w:val="24"/>
          <w:szCs w:val="24"/>
          <w:lang w:val="lt-LT" w:eastAsia="en-GB"/>
        </w:rPr>
        <w:t>neproporcingo</w:t>
      </w:r>
      <w:r w:rsidR="00E21FF5" w:rsidRPr="00AD2BF4">
        <w:rPr>
          <w:rFonts w:ascii="Palatino Linotype" w:hAnsi="Palatino Linotype" w:cs="Cambria"/>
          <w:color w:val="000000"/>
          <w:sz w:val="24"/>
          <w:szCs w:val="24"/>
          <w:lang w:val="lt-LT" w:eastAsia="en-GB"/>
        </w:rPr>
        <w:t xml:space="preserve"> jėgos panaudojimo ir netinkamo pareigūnų elgesio kalinimo įstaigose, pareigūnams nuolat organizuojami specialūs mokymai.</w:t>
      </w:r>
      <w:r w:rsidR="008341D6" w:rsidRPr="00AD2BF4">
        <w:rPr>
          <w:rFonts w:ascii="Palatino Linotype" w:hAnsi="Palatino Linotype" w:cs="Cambria"/>
          <w:color w:val="000000"/>
          <w:sz w:val="24"/>
          <w:szCs w:val="24"/>
          <w:lang w:val="lt-LT" w:eastAsia="en-GB"/>
        </w:rPr>
        <w:t xml:space="preserve"> </w:t>
      </w:r>
    </w:p>
    <w:p w:rsidR="00FB7FC1" w:rsidRPr="00AD2BF4" w:rsidRDefault="00FB7FC1"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1F2F09"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B</w:t>
      </w:r>
      <w:r w:rsidR="00C6337E" w:rsidRPr="00AD2BF4">
        <w:rPr>
          <w:rFonts w:ascii="Palatino Linotype" w:hAnsi="Palatino Linotype" w:cs="Cambria"/>
          <w:color w:val="000000"/>
          <w:sz w:val="24"/>
          <w:szCs w:val="24"/>
          <w:lang w:val="lt-LT" w:eastAsia="en-GB"/>
        </w:rPr>
        <w:t>ausmių vykd</w:t>
      </w:r>
      <w:r w:rsidRPr="00AD2BF4">
        <w:rPr>
          <w:rFonts w:ascii="Palatino Linotype" w:hAnsi="Palatino Linotype" w:cs="Cambria"/>
          <w:color w:val="000000"/>
          <w:sz w:val="24"/>
          <w:szCs w:val="24"/>
          <w:lang w:val="lt-LT" w:eastAsia="en-GB"/>
        </w:rPr>
        <w:t>ymo kodekso 5 straipsnio 3 dalyje nustatyta</w:t>
      </w:r>
      <w:r w:rsidR="00C6337E" w:rsidRPr="00AD2BF4">
        <w:rPr>
          <w:rFonts w:ascii="Palatino Linotype" w:hAnsi="Palatino Linotype" w:cs="Cambria"/>
          <w:color w:val="000000"/>
          <w:sz w:val="24"/>
          <w:szCs w:val="24"/>
          <w:lang w:val="lt-LT" w:eastAsia="en-GB"/>
        </w:rPr>
        <w:t xml:space="preserve">, kad bausmės vykdymo institucija arba pareigūnas gali veikti tik įstatymų nustatytais būdais ir priemonėmis. </w:t>
      </w:r>
      <w:r w:rsidR="008E0F71" w:rsidRPr="00AD2BF4">
        <w:rPr>
          <w:rFonts w:ascii="Palatino Linotype" w:hAnsi="Palatino Linotype" w:cs="Cambria"/>
          <w:color w:val="000000"/>
          <w:sz w:val="24"/>
          <w:szCs w:val="24"/>
          <w:lang w:val="lt-LT" w:eastAsia="en-GB"/>
        </w:rPr>
        <w:t>Bausmių vykdymo i</w:t>
      </w:r>
      <w:r w:rsidR="00C6337E" w:rsidRPr="00AD2BF4">
        <w:rPr>
          <w:rFonts w:ascii="Palatino Linotype" w:hAnsi="Palatino Linotype" w:cs="Cambria"/>
          <w:color w:val="000000"/>
          <w:sz w:val="24"/>
          <w:szCs w:val="24"/>
          <w:lang w:val="lt-LT" w:eastAsia="en-GB"/>
        </w:rPr>
        <w:t xml:space="preserve">nstitucijų, įstaigų ir pareigūnų veiklos teisėtumo priežiūrą </w:t>
      </w:r>
      <w:r w:rsidR="00C6337E" w:rsidRPr="00AD2BF4">
        <w:rPr>
          <w:rFonts w:ascii="Palatino Linotype" w:hAnsi="Palatino Linotype" w:cs="Cambria"/>
          <w:color w:val="000000"/>
          <w:sz w:val="24"/>
          <w:szCs w:val="24"/>
          <w:lang w:val="lt-LT" w:eastAsia="en-GB"/>
        </w:rPr>
        <w:lastRenderedPageBreak/>
        <w:t xml:space="preserve">atlieka </w:t>
      </w:r>
      <w:r w:rsidR="0035115F" w:rsidRPr="00AD2BF4">
        <w:rPr>
          <w:rFonts w:ascii="Palatino Linotype" w:hAnsi="Palatino Linotype" w:cs="Cambria"/>
          <w:color w:val="000000"/>
          <w:sz w:val="24"/>
          <w:szCs w:val="24"/>
          <w:lang w:val="lt-LT" w:eastAsia="en-GB"/>
        </w:rPr>
        <w:t>LR</w:t>
      </w:r>
      <w:r w:rsidR="00C6337E" w:rsidRPr="00AD2BF4">
        <w:rPr>
          <w:rFonts w:ascii="Palatino Linotype" w:hAnsi="Palatino Linotype" w:cs="Cambria"/>
          <w:color w:val="000000"/>
          <w:sz w:val="24"/>
          <w:szCs w:val="24"/>
          <w:lang w:val="lt-LT" w:eastAsia="en-GB"/>
        </w:rPr>
        <w:t xml:space="preserve"> teismai, prokurorai, Seimo skiriami kontrolieriai, Teisingumo ministerija ir kitos valstybinės institucijos</w:t>
      </w:r>
      <w:r w:rsidR="00C14BC8" w:rsidRPr="00AD2BF4">
        <w:rPr>
          <w:rFonts w:ascii="Palatino Linotype" w:hAnsi="Palatino Linotype" w:cs="Cambria"/>
          <w:color w:val="000000"/>
          <w:sz w:val="24"/>
          <w:szCs w:val="24"/>
          <w:lang w:val="lt-LT" w:eastAsia="en-GB"/>
        </w:rPr>
        <w:t xml:space="preserve"> pagal </w:t>
      </w:r>
      <w:r w:rsidR="0035115F" w:rsidRPr="00AD2BF4">
        <w:rPr>
          <w:rFonts w:ascii="Palatino Linotype" w:hAnsi="Palatino Linotype" w:cs="Cambria"/>
          <w:color w:val="000000"/>
          <w:sz w:val="24"/>
          <w:szCs w:val="24"/>
          <w:lang w:val="lt-LT" w:eastAsia="en-GB"/>
        </w:rPr>
        <w:t>LR</w:t>
      </w:r>
      <w:r w:rsidR="00C14BC8" w:rsidRPr="00AD2BF4">
        <w:rPr>
          <w:rFonts w:ascii="Palatino Linotype" w:hAnsi="Palatino Linotype" w:cs="Cambria"/>
          <w:color w:val="000000"/>
          <w:sz w:val="24"/>
          <w:szCs w:val="24"/>
          <w:lang w:val="lt-LT" w:eastAsia="en-GB"/>
        </w:rPr>
        <w:t xml:space="preserve"> įstatymus</w:t>
      </w:r>
      <w:r w:rsidR="00C6337E" w:rsidRPr="00AD2BF4">
        <w:rPr>
          <w:rFonts w:ascii="Palatino Linotype" w:hAnsi="Palatino Linotype" w:cs="Cambria"/>
          <w:color w:val="000000"/>
          <w:sz w:val="24"/>
          <w:szCs w:val="24"/>
          <w:lang w:val="lt-LT" w:eastAsia="en-GB"/>
        </w:rPr>
        <w:t xml:space="preserve">. </w:t>
      </w:r>
    </w:p>
    <w:p w:rsidR="00C6337E" w:rsidRPr="00AD2BF4" w:rsidRDefault="00C6337E" w:rsidP="00C6337E">
      <w:pPr>
        <w:spacing w:after="0" w:line="240" w:lineRule="auto"/>
        <w:jc w:val="both"/>
        <w:rPr>
          <w:rFonts w:ascii="Palatino Linotype" w:hAnsi="Palatino Linotype" w:cs="Cambria"/>
          <w:i/>
          <w:iCs/>
          <w:color w:val="000000"/>
          <w:sz w:val="24"/>
          <w:szCs w:val="24"/>
          <w:lang w:val="lt-LT" w:eastAsia="en-GB"/>
        </w:rPr>
      </w:pPr>
    </w:p>
    <w:p w:rsidR="00C6337E" w:rsidRPr="00AD2BF4" w:rsidRDefault="00C6337E" w:rsidP="00C6337E">
      <w:pPr>
        <w:numPr>
          <w:ilvl w:val="0"/>
          <w:numId w:val="15"/>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Ar egzistuoja nepriklausomas ir efektyvus mechanizmas, skirtas priimti ir tirti pranešimus dėl kalėjimo darbuotojų</w:t>
      </w:r>
      <w:r w:rsidR="0035115F" w:rsidRPr="00AD2BF4">
        <w:rPr>
          <w:rFonts w:ascii="Palatino Linotype" w:hAnsi="Palatino Linotype" w:cs="Cambria"/>
          <w:i/>
          <w:iCs/>
          <w:color w:val="000000"/>
          <w:sz w:val="24"/>
          <w:szCs w:val="24"/>
          <w:lang w:val="lt-LT" w:eastAsia="en-GB"/>
        </w:rPr>
        <w:t xml:space="preserve"> galimai </w:t>
      </w:r>
      <w:r w:rsidRPr="00AD2BF4">
        <w:rPr>
          <w:rFonts w:ascii="Palatino Linotype" w:hAnsi="Palatino Linotype" w:cs="Cambria"/>
          <w:i/>
          <w:iCs/>
          <w:color w:val="000000"/>
          <w:sz w:val="24"/>
          <w:szCs w:val="24"/>
          <w:lang w:val="lt-LT" w:eastAsia="en-GB"/>
        </w:rPr>
        <w:t>įvykdytų tokio pobūdžio nusikaltimų?</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Nėra atlikta pakankamai tyrimų, nagrinėjančių, į kurias institucijas sulaikytieji asmenys dažniausiai kreipiasi dėl tokio pobūdžio nusikaltimų ir kurios institucijos yra laikomos efektyviausiomis, sprendžiant sulaiky</w:t>
      </w:r>
      <w:r w:rsidR="00C14BC8" w:rsidRPr="00AD2BF4">
        <w:rPr>
          <w:rFonts w:ascii="Palatino Linotype" w:hAnsi="Palatino Linotype" w:cs="Cambria"/>
          <w:color w:val="000000"/>
          <w:sz w:val="24"/>
          <w:szCs w:val="24"/>
          <w:lang w:val="lt-LT" w:eastAsia="en-GB"/>
        </w:rPr>
        <w:t>tų LGBT asmenų skundus. P</w:t>
      </w:r>
      <w:r w:rsidRPr="00AD2BF4">
        <w:rPr>
          <w:rFonts w:ascii="Palatino Linotype" w:hAnsi="Palatino Linotype" w:cs="Cambria"/>
          <w:color w:val="000000"/>
          <w:sz w:val="24"/>
          <w:szCs w:val="24"/>
          <w:lang w:val="lt-LT" w:eastAsia="en-GB"/>
        </w:rPr>
        <w:t>ažymėtina, kad prie Seimo k</w:t>
      </w:r>
      <w:r w:rsidR="00C14BC8" w:rsidRPr="00AD2BF4">
        <w:rPr>
          <w:rFonts w:ascii="Palatino Linotype" w:hAnsi="Palatino Linotype" w:cs="Cambria"/>
          <w:color w:val="000000"/>
          <w:sz w:val="24"/>
          <w:szCs w:val="24"/>
          <w:lang w:val="lt-LT" w:eastAsia="en-GB"/>
        </w:rPr>
        <w:t>ontrolierių įstaigos</w:t>
      </w:r>
      <w:r w:rsidRPr="00AD2BF4">
        <w:rPr>
          <w:rFonts w:ascii="Palatino Linotype" w:hAnsi="Palatino Linotype" w:cs="Cambria"/>
          <w:color w:val="000000"/>
          <w:sz w:val="24"/>
          <w:szCs w:val="24"/>
          <w:lang w:val="lt-LT" w:eastAsia="en-GB"/>
        </w:rPr>
        <w:t xml:space="preserve"> įsteigta </w:t>
      </w:r>
      <w:r w:rsidR="00057AC9" w:rsidRPr="00AD2BF4">
        <w:rPr>
          <w:rFonts w:ascii="Palatino Linotype" w:hAnsi="Palatino Linotype" w:cs="Cambria"/>
          <w:color w:val="000000"/>
          <w:sz w:val="24"/>
          <w:szCs w:val="24"/>
          <w:lang w:val="lt-LT" w:eastAsia="en-GB"/>
        </w:rPr>
        <w:t>Žmogaus teisių padėties uždarose laisvės apribojimo institucijose stebėtojų grupė</w:t>
      </w:r>
      <w:r w:rsidR="0035115F" w:rsidRPr="00AD2BF4">
        <w:rPr>
          <w:rFonts w:ascii="Palatino Linotype" w:hAnsi="Palatino Linotype" w:cs="Cambria"/>
          <w:color w:val="000000"/>
          <w:sz w:val="24"/>
          <w:szCs w:val="24"/>
          <w:lang w:val="lt-LT" w:eastAsia="en-GB"/>
        </w:rPr>
        <w:t xml:space="preserve"> </w:t>
      </w:r>
      <w:r w:rsidRPr="00AD2BF4">
        <w:rPr>
          <w:rFonts w:ascii="Palatino Linotype" w:hAnsi="Palatino Linotype" w:cs="Cambria"/>
          <w:color w:val="000000"/>
          <w:sz w:val="24"/>
          <w:szCs w:val="24"/>
          <w:lang w:val="lt-LT" w:eastAsia="en-GB"/>
        </w:rPr>
        <w:t xml:space="preserve">nagrinėja skundus, gautus iš šiose institucijose </w:t>
      </w:r>
      <w:r w:rsidR="0035115F" w:rsidRPr="00AD2BF4">
        <w:rPr>
          <w:rFonts w:ascii="Palatino Linotype" w:hAnsi="Palatino Linotype" w:cs="Cambria"/>
          <w:color w:val="000000"/>
          <w:sz w:val="24"/>
          <w:szCs w:val="24"/>
          <w:lang w:val="lt-LT" w:eastAsia="en-GB"/>
        </w:rPr>
        <w:t xml:space="preserve">(įskaitant laisvės atėmimo įstaigose) </w:t>
      </w:r>
      <w:r w:rsidRPr="00AD2BF4">
        <w:rPr>
          <w:rFonts w:ascii="Palatino Linotype" w:hAnsi="Palatino Linotype" w:cs="Cambria"/>
          <w:color w:val="000000"/>
          <w:sz w:val="24"/>
          <w:szCs w:val="24"/>
          <w:lang w:val="lt-LT" w:eastAsia="en-GB"/>
        </w:rPr>
        <w:t>esančių asmenų. Statistiniai duomenis, pateikti 2010 m. Seimo kontrolierių įstaigos</w:t>
      </w:r>
      <w:r w:rsidR="00D106B9" w:rsidRPr="00AD2BF4">
        <w:rPr>
          <w:rFonts w:ascii="Palatino Linotype" w:hAnsi="Palatino Linotype" w:cs="Cambria"/>
          <w:color w:val="000000"/>
          <w:sz w:val="24"/>
          <w:szCs w:val="24"/>
          <w:lang w:val="lt-LT" w:eastAsia="en-GB"/>
        </w:rPr>
        <w:t xml:space="preserve"> metinėje veiklos ataskaitoje</w:t>
      </w:r>
      <w:r w:rsidR="0035115F" w:rsidRPr="00AD2BF4">
        <w:rPr>
          <w:rFonts w:ascii="Palatino Linotype" w:hAnsi="Palatino Linotype" w:cs="Cambria"/>
          <w:color w:val="000000"/>
          <w:sz w:val="24"/>
          <w:szCs w:val="24"/>
          <w:lang w:val="lt-LT" w:eastAsia="en-GB"/>
        </w:rPr>
        <w:t>,</w:t>
      </w:r>
      <w:r w:rsidR="00D106B9" w:rsidRPr="00AD2BF4">
        <w:rPr>
          <w:rFonts w:ascii="Palatino Linotype" w:hAnsi="Palatino Linotype" w:cs="Cambria"/>
          <w:color w:val="000000"/>
          <w:sz w:val="24"/>
          <w:szCs w:val="24"/>
          <w:lang w:val="lt-LT" w:eastAsia="en-GB"/>
        </w:rPr>
        <w:t xml:space="preserve"> rodo, kad daugiausia skundų yra gaunama </w:t>
      </w:r>
      <w:r w:rsidRPr="00AD2BF4">
        <w:rPr>
          <w:rFonts w:ascii="Palatino Linotype" w:hAnsi="Palatino Linotype" w:cs="Cambria"/>
          <w:color w:val="000000"/>
          <w:sz w:val="24"/>
          <w:szCs w:val="24"/>
          <w:lang w:val="lt-LT" w:eastAsia="en-GB"/>
        </w:rPr>
        <w:t>dėl žmogaus teisių pažeidimų laisvės atėmimo įstaigose (44</w:t>
      </w:r>
      <w:r w:rsidR="007E6C0C" w:rsidRPr="00AD2BF4">
        <w:rPr>
          <w:rFonts w:ascii="Palatino Linotype" w:hAnsi="Palatino Linotype" w:cs="Cambria"/>
          <w:color w:val="000000"/>
          <w:sz w:val="24"/>
          <w:szCs w:val="24"/>
          <w:lang w:val="lt-LT" w:eastAsia="en-GB"/>
        </w:rPr>
        <w:t xml:space="preserve"> </w:t>
      </w:r>
      <w:r w:rsidRPr="00AD2BF4">
        <w:rPr>
          <w:rFonts w:ascii="Palatino Linotype" w:hAnsi="Palatino Linotype" w:cs="Cambria"/>
          <w:color w:val="000000"/>
          <w:sz w:val="24"/>
          <w:szCs w:val="24"/>
          <w:lang w:val="lt-LT" w:eastAsia="en-GB"/>
        </w:rPr>
        <w:t>%)</w:t>
      </w:r>
      <w:r w:rsidR="007E6C0C" w:rsidRPr="00AD2BF4">
        <w:rPr>
          <w:rFonts w:ascii="Palatino Linotype" w:hAnsi="Palatino Linotype" w:cs="Cambria"/>
          <w:color w:val="000000"/>
          <w:sz w:val="24"/>
          <w:szCs w:val="24"/>
          <w:lang w:val="lt-LT" w:eastAsia="en-GB"/>
        </w:rPr>
        <w:t>.</w:t>
      </w:r>
      <w:r w:rsidRPr="00AD2BF4">
        <w:rPr>
          <w:rFonts w:ascii="Palatino Linotype" w:hAnsi="Palatino Linotype" w:cs="Times New Roman"/>
          <w:color w:val="000000"/>
          <w:sz w:val="24"/>
          <w:szCs w:val="24"/>
          <w:vertAlign w:val="superscript"/>
          <w:lang w:val="lt-LT" w:eastAsia="en-GB"/>
        </w:rPr>
        <w:footnoteReference w:id="35"/>
      </w:r>
      <w:r w:rsidRPr="00AD2BF4">
        <w:rPr>
          <w:rFonts w:ascii="Palatino Linotype" w:hAnsi="Palatino Linotype" w:cs="Cambria"/>
          <w:color w:val="000000"/>
          <w:sz w:val="24"/>
          <w:szCs w:val="24"/>
          <w:lang w:val="lt-LT" w:eastAsia="en-GB"/>
        </w:rPr>
        <w:t xml:space="preserve">  </w:t>
      </w:r>
      <w:r w:rsidR="007E6C0C" w:rsidRPr="00AD2BF4">
        <w:rPr>
          <w:rFonts w:ascii="Palatino Linotype" w:hAnsi="Palatino Linotype" w:cs="Cambria"/>
          <w:color w:val="000000"/>
          <w:sz w:val="24"/>
          <w:szCs w:val="24"/>
          <w:lang w:val="lt-LT" w:eastAsia="en-GB"/>
        </w:rPr>
        <w:t>A</w:t>
      </w:r>
      <w:r w:rsidRPr="00AD2BF4">
        <w:rPr>
          <w:rFonts w:ascii="Palatino Linotype" w:hAnsi="Palatino Linotype" w:cs="Cambria"/>
          <w:color w:val="000000"/>
          <w:sz w:val="24"/>
          <w:szCs w:val="24"/>
          <w:lang w:val="lt-LT" w:eastAsia="en-GB"/>
        </w:rPr>
        <w:t>taskaitoje nėra pažym</w:t>
      </w:r>
      <w:r w:rsidR="0035115F" w:rsidRPr="00AD2BF4">
        <w:rPr>
          <w:rFonts w:ascii="Palatino Linotype" w:hAnsi="Palatino Linotype" w:cs="Cambria"/>
          <w:color w:val="000000"/>
          <w:sz w:val="24"/>
          <w:szCs w:val="24"/>
          <w:lang w:val="lt-LT" w:eastAsia="en-GB"/>
        </w:rPr>
        <w:t>ėta</w:t>
      </w:r>
      <w:r w:rsidRPr="00AD2BF4">
        <w:rPr>
          <w:rFonts w:ascii="Palatino Linotype" w:hAnsi="Palatino Linotype" w:cs="Cambria"/>
          <w:color w:val="000000"/>
          <w:sz w:val="24"/>
          <w:szCs w:val="24"/>
          <w:lang w:val="lt-LT" w:eastAsia="en-GB"/>
        </w:rPr>
        <w:t>, kiek tokių skundų buvo gauta iš sulaikytų</w:t>
      </w:r>
      <w:r w:rsidR="007E6C0C" w:rsidRPr="00AD2BF4">
        <w:rPr>
          <w:rFonts w:ascii="Palatino Linotype" w:hAnsi="Palatino Linotype" w:cs="Cambria"/>
          <w:color w:val="000000"/>
          <w:sz w:val="24"/>
          <w:szCs w:val="24"/>
          <w:lang w:val="lt-LT" w:eastAsia="en-GB"/>
        </w:rPr>
        <w:t xml:space="preserve"> ir kalinamų</w:t>
      </w:r>
      <w:r w:rsidRPr="00AD2BF4">
        <w:rPr>
          <w:rFonts w:ascii="Palatino Linotype" w:hAnsi="Palatino Linotype" w:cs="Cambria"/>
          <w:color w:val="000000"/>
          <w:sz w:val="24"/>
          <w:szCs w:val="24"/>
          <w:lang w:val="lt-LT" w:eastAsia="en-GB"/>
        </w:rPr>
        <w:t xml:space="preserve"> LGBT asmenų. </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Įkalinti ar sulaikyti asmenys yra visiškai laisvi pasirinkti, į kurią instituciją ar organizaciją pateikti skundą dėl įvykdyto tokio pobūdžio nusikaltimo. Pagal LR </w:t>
      </w:r>
      <w:r w:rsidR="0035115F" w:rsidRPr="00AD2BF4">
        <w:rPr>
          <w:rFonts w:ascii="Palatino Linotype" w:hAnsi="Palatino Linotype" w:cs="Cambria"/>
          <w:color w:val="000000"/>
          <w:sz w:val="24"/>
          <w:szCs w:val="24"/>
          <w:lang w:val="lt-LT" w:eastAsia="en-GB"/>
        </w:rPr>
        <w:t>S</w:t>
      </w:r>
      <w:r w:rsidRPr="00AD2BF4">
        <w:rPr>
          <w:rFonts w:ascii="Palatino Linotype" w:hAnsi="Palatino Linotype" w:cs="Cambria"/>
          <w:color w:val="000000"/>
          <w:sz w:val="24"/>
          <w:szCs w:val="24"/>
          <w:lang w:val="lt-LT" w:eastAsia="en-GB"/>
        </w:rPr>
        <w:t>uėmim</w:t>
      </w:r>
      <w:r w:rsidR="007E6C0C" w:rsidRPr="00AD2BF4">
        <w:rPr>
          <w:rFonts w:ascii="Palatino Linotype" w:hAnsi="Palatino Linotype" w:cs="Cambria"/>
          <w:color w:val="000000"/>
          <w:sz w:val="24"/>
          <w:szCs w:val="24"/>
          <w:lang w:val="lt-LT" w:eastAsia="en-GB"/>
        </w:rPr>
        <w:t>o įstatymo 15 straipsnio ir B</w:t>
      </w:r>
      <w:r w:rsidRPr="00AD2BF4">
        <w:rPr>
          <w:rFonts w:ascii="Palatino Linotype" w:hAnsi="Palatino Linotype" w:cs="Cambria"/>
          <w:color w:val="000000"/>
          <w:sz w:val="24"/>
          <w:szCs w:val="24"/>
          <w:lang w:val="lt-LT" w:eastAsia="en-GB"/>
        </w:rPr>
        <w:t>ausmių vykdymo kodekso 100 straipsnio nuostatas, sulaikyti asmenys yra laisvi pateikti pareiškimus, prašymus, skundus įvairioms valstybinėms institucijoms, įskaitant savivaldybes, nevyriausybines ir tarptautines organizacijas ir pan. Teikiant tokius prašymus, skundus, pareiškimus iš laisvės atėmimo įstaigų, jokiomis aplinkybėmis š</w:t>
      </w:r>
      <w:r w:rsidR="009A098C" w:rsidRPr="00AD2BF4">
        <w:rPr>
          <w:rFonts w:ascii="Palatino Linotype" w:hAnsi="Palatino Linotype" w:cs="Cambria"/>
          <w:color w:val="000000"/>
          <w:sz w:val="24"/>
          <w:szCs w:val="24"/>
          <w:lang w:val="lt-LT" w:eastAsia="en-GB"/>
        </w:rPr>
        <w:t>ie laiškai negali būti atplėšti</w:t>
      </w:r>
      <w:r w:rsidRPr="00AD2BF4">
        <w:rPr>
          <w:rFonts w:ascii="Palatino Linotype" w:hAnsi="Palatino Linotype" w:cs="Cambria"/>
          <w:color w:val="000000"/>
          <w:sz w:val="24"/>
          <w:szCs w:val="24"/>
          <w:lang w:val="lt-LT" w:eastAsia="en-GB"/>
        </w:rPr>
        <w:t xml:space="preserve"> ir perskaityti. Sulaikyti asmenys patys renkasi, į kurią instituciją jiems tikslingiausia kreiptis dėl netinkamo elgesio, patirto laisvės atėmimo įstaigoje. </w:t>
      </w:r>
    </w:p>
    <w:p w:rsidR="00C6337E" w:rsidRPr="00AD2BF4" w:rsidRDefault="00C6337E" w:rsidP="00C6337E">
      <w:pPr>
        <w:spacing w:after="0" w:line="240" w:lineRule="auto"/>
        <w:jc w:val="both"/>
        <w:rPr>
          <w:rFonts w:ascii="Palatino Linotype" w:hAnsi="Palatino Linotype" w:cs="Cambria"/>
          <w:i/>
          <w:iCs/>
          <w:color w:val="000000"/>
          <w:sz w:val="24"/>
          <w:szCs w:val="24"/>
          <w:lang w:val="lt-LT" w:eastAsia="en-GB"/>
        </w:rPr>
      </w:pPr>
    </w:p>
    <w:p w:rsidR="00C6337E" w:rsidRPr="00AD2BF4" w:rsidRDefault="00C6337E" w:rsidP="00940B00">
      <w:pPr>
        <w:numPr>
          <w:ilvl w:val="0"/>
          <w:numId w:val="15"/>
        </w:num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i/>
          <w:iCs/>
          <w:color w:val="000000"/>
          <w:sz w:val="24"/>
          <w:szCs w:val="24"/>
          <w:lang w:val="lt-LT" w:eastAsia="en-GB"/>
        </w:rPr>
        <w:t xml:space="preserve">Ar </w:t>
      </w:r>
      <w:r w:rsidR="0035115F" w:rsidRPr="00AD2BF4">
        <w:rPr>
          <w:rFonts w:ascii="Palatino Linotype" w:hAnsi="Palatino Linotype" w:cs="Cambria"/>
          <w:i/>
          <w:iCs/>
          <w:color w:val="000000"/>
          <w:sz w:val="24"/>
          <w:szCs w:val="24"/>
          <w:lang w:val="lt-LT" w:eastAsia="en-GB"/>
        </w:rPr>
        <w:t>egzistuoja</w:t>
      </w:r>
      <w:r w:rsidRPr="00AD2BF4">
        <w:rPr>
          <w:rFonts w:ascii="Palatino Linotype" w:hAnsi="Palatino Linotype" w:cs="Cambria"/>
          <w:i/>
          <w:iCs/>
          <w:color w:val="000000"/>
          <w:sz w:val="24"/>
          <w:szCs w:val="24"/>
          <w:lang w:val="lt-LT" w:eastAsia="en-GB"/>
        </w:rPr>
        <w:t xml:space="preserve"> atitinkamos procedūros transseksualių asmenų įkalinimo atveju, </w:t>
      </w:r>
      <w:r w:rsidR="0035115F" w:rsidRPr="00AD2BF4">
        <w:rPr>
          <w:rFonts w:ascii="Palatino Linotype" w:hAnsi="Palatino Linotype" w:cs="Cambria"/>
          <w:i/>
          <w:iCs/>
          <w:color w:val="000000"/>
          <w:sz w:val="24"/>
          <w:szCs w:val="24"/>
          <w:lang w:val="lt-LT" w:eastAsia="en-GB"/>
        </w:rPr>
        <w:t>kuriomis siekiama</w:t>
      </w:r>
      <w:r w:rsidRPr="00AD2BF4">
        <w:rPr>
          <w:rFonts w:ascii="Palatino Linotype" w:hAnsi="Palatino Linotype" w:cs="Cambria"/>
          <w:i/>
          <w:iCs/>
          <w:color w:val="000000"/>
          <w:sz w:val="24"/>
          <w:szCs w:val="24"/>
          <w:lang w:val="lt-LT" w:eastAsia="en-GB"/>
        </w:rPr>
        <w:t xml:space="preserve"> užtikrinti, </w:t>
      </w:r>
      <w:r w:rsidR="0035115F" w:rsidRPr="00AD2BF4">
        <w:rPr>
          <w:rFonts w:ascii="Palatino Linotype" w:hAnsi="Palatino Linotype" w:cs="Cambria"/>
          <w:i/>
          <w:iCs/>
          <w:color w:val="000000"/>
          <w:sz w:val="24"/>
          <w:szCs w:val="24"/>
          <w:lang w:val="lt-LT" w:eastAsia="en-GB"/>
        </w:rPr>
        <w:t>jog</w:t>
      </w:r>
      <w:r w:rsidRPr="00AD2BF4">
        <w:rPr>
          <w:rFonts w:ascii="Palatino Linotype" w:hAnsi="Palatino Linotype" w:cs="Cambria"/>
          <w:i/>
          <w:iCs/>
          <w:color w:val="000000"/>
          <w:sz w:val="24"/>
          <w:szCs w:val="24"/>
          <w:lang w:val="lt-LT" w:eastAsia="en-GB"/>
        </w:rPr>
        <w:t xml:space="preserve"> šių asmenų </w:t>
      </w:r>
      <w:r w:rsidR="0035115F" w:rsidRPr="00AD2BF4">
        <w:rPr>
          <w:rFonts w:ascii="Palatino Linotype" w:hAnsi="Palatino Linotype" w:cs="Cambria"/>
          <w:i/>
          <w:iCs/>
          <w:color w:val="000000"/>
          <w:sz w:val="24"/>
          <w:szCs w:val="24"/>
          <w:lang w:val="lt-LT" w:eastAsia="en-GB"/>
        </w:rPr>
        <w:t>lytinė tapatybė</w:t>
      </w:r>
      <w:r w:rsidRPr="00AD2BF4">
        <w:rPr>
          <w:rFonts w:ascii="Palatino Linotype" w:hAnsi="Palatino Linotype" w:cs="Cambria"/>
          <w:i/>
          <w:iCs/>
          <w:color w:val="000000"/>
          <w:sz w:val="24"/>
          <w:szCs w:val="24"/>
          <w:lang w:val="lt-LT" w:eastAsia="en-GB"/>
        </w:rPr>
        <w:t xml:space="preserve"> būtų gerbiam</w:t>
      </w:r>
      <w:r w:rsidR="0035115F" w:rsidRPr="00AD2BF4">
        <w:rPr>
          <w:rFonts w:ascii="Palatino Linotype" w:hAnsi="Palatino Linotype" w:cs="Cambria"/>
          <w:i/>
          <w:iCs/>
          <w:color w:val="000000"/>
          <w:sz w:val="24"/>
          <w:szCs w:val="24"/>
          <w:lang w:val="lt-LT" w:eastAsia="en-GB"/>
        </w:rPr>
        <w:t>a</w:t>
      </w:r>
      <w:r w:rsidRPr="00AD2BF4">
        <w:rPr>
          <w:rFonts w:ascii="Palatino Linotype" w:hAnsi="Palatino Linotype" w:cs="Cambria"/>
          <w:i/>
          <w:iCs/>
          <w:color w:val="000000"/>
          <w:sz w:val="24"/>
          <w:szCs w:val="24"/>
          <w:lang w:val="lt-LT" w:eastAsia="en-GB"/>
        </w:rPr>
        <w:t xml:space="preserve"> jų santykyje su įkalinimo įstaigų pareigūnais, </w:t>
      </w:r>
      <w:r w:rsidR="00940B00" w:rsidRPr="00AD2BF4">
        <w:rPr>
          <w:rFonts w:ascii="Palatino Linotype" w:hAnsi="Palatino Linotype" w:cs="Cambria"/>
          <w:i/>
          <w:iCs/>
          <w:color w:val="000000"/>
          <w:sz w:val="24"/>
          <w:szCs w:val="24"/>
          <w:lang w:val="lt-LT" w:eastAsia="en-GB"/>
        </w:rPr>
        <w:t>pavyzdžiui,</w:t>
      </w:r>
      <w:r w:rsidRPr="00AD2BF4">
        <w:rPr>
          <w:rFonts w:ascii="Palatino Linotype" w:hAnsi="Palatino Linotype" w:cs="Cambria"/>
          <w:i/>
          <w:iCs/>
          <w:color w:val="000000"/>
          <w:sz w:val="24"/>
          <w:szCs w:val="24"/>
          <w:lang w:val="lt-LT" w:eastAsia="en-GB"/>
        </w:rPr>
        <w:t xml:space="preserve"> atliekant kūno apžiūrą, ar</w:t>
      </w:r>
      <w:r w:rsidR="0035115F" w:rsidRPr="00AD2BF4">
        <w:rPr>
          <w:rFonts w:ascii="Palatino Linotype" w:hAnsi="Palatino Linotype" w:cs="Cambria"/>
          <w:i/>
          <w:iCs/>
          <w:color w:val="000000"/>
          <w:sz w:val="24"/>
          <w:szCs w:val="24"/>
          <w:lang w:val="lt-LT" w:eastAsia="en-GB"/>
        </w:rPr>
        <w:t xml:space="preserve">, ypatingai, </w:t>
      </w:r>
      <w:r w:rsidRPr="00AD2BF4">
        <w:rPr>
          <w:rFonts w:ascii="Palatino Linotype" w:hAnsi="Palatino Linotype" w:cs="Cambria"/>
          <w:i/>
          <w:iCs/>
          <w:color w:val="000000"/>
          <w:sz w:val="24"/>
          <w:szCs w:val="24"/>
          <w:lang w:val="lt-LT" w:eastAsia="en-GB"/>
        </w:rPr>
        <w:t>priimant sprendim</w:t>
      </w:r>
      <w:r w:rsidR="0035115F" w:rsidRPr="00AD2BF4">
        <w:rPr>
          <w:rFonts w:ascii="Palatino Linotype" w:hAnsi="Palatino Linotype" w:cs="Cambria"/>
          <w:i/>
          <w:iCs/>
          <w:color w:val="000000"/>
          <w:sz w:val="24"/>
          <w:szCs w:val="24"/>
          <w:lang w:val="lt-LT" w:eastAsia="en-GB"/>
        </w:rPr>
        <w:t>ą</w:t>
      </w:r>
      <w:r w:rsidRPr="00AD2BF4">
        <w:rPr>
          <w:rFonts w:ascii="Palatino Linotype" w:hAnsi="Palatino Linotype" w:cs="Cambria"/>
          <w:i/>
          <w:iCs/>
          <w:color w:val="000000"/>
          <w:sz w:val="24"/>
          <w:szCs w:val="24"/>
          <w:lang w:val="lt-LT" w:eastAsia="en-GB"/>
        </w:rPr>
        <w:t>, į kurią įkalinimo įstaigą,</w:t>
      </w:r>
      <w:r w:rsidR="0035115F" w:rsidRPr="00AD2BF4">
        <w:rPr>
          <w:rFonts w:ascii="Palatino Linotype" w:hAnsi="Palatino Linotype" w:cs="Cambria"/>
          <w:i/>
          <w:iCs/>
          <w:color w:val="000000"/>
          <w:sz w:val="24"/>
          <w:szCs w:val="24"/>
          <w:lang w:val="lt-LT" w:eastAsia="en-GB"/>
        </w:rPr>
        <w:t xml:space="preserve"> t.y.</w:t>
      </w:r>
      <w:r w:rsidRPr="00AD2BF4">
        <w:rPr>
          <w:rFonts w:ascii="Palatino Linotype" w:hAnsi="Palatino Linotype" w:cs="Cambria"/>
          <w:i/>
          <w:iCs/>
          <w:color w:val="000000"/>
          <w:sz w:val="24"/>
          <w:szCs w:val="24"/>
          <w:lang w:val="lt-LT" w:eastAsia="en-GB"/>
        </w:rPr>
        <w:t xml:space="preserve"> moterų ar vyrų, šis asmuo turi būti nukreipiamas? </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1D7D67" w:rsidRPr="00AD2BF4" w:rsidRDefault="00C6337E"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Tei</w:t>
      </w:r>
      <w:r w:rsidR="009A098C" w:rsidRPr="00AD2BF4">
        <w:rPr>
          <w:rFonts w:ascii="Palatino Linotype" w:hAnsi="Palatino Linotype" w:cs="Cambria"/>
          <w:color w:val="000000"/>
          <w:sz w:val="24"/>
          <w:szCs w:val="24"/>
          <w:lang w:val="lt-LT" w:eastAsia="en-GB"/>
        </w:rPr>
        <w:t>sės aktuose nėra numatyt</w:t>
      </w:r>
      <w:r w:rsidR="0035115F" w:rsidRPr="00AD2BF4">
        <w:rPr>
          <w:rFonts w:ascii="Palatino Linotype" w:hAnsi="Palatino Linotype" w:cs="Cambria"/>
          <w:color w:val="000000"/>
          <w:sz w:val="24"/>
          <w:szCs w:val="24"/>
          <w:lang w:val="lt-LT" w:eastAsia="en-GB"/>
        </w:rPr>
        <w:t>a</w:t>
      </w:r>
      <w:r w:rsidR="009A098C" w:rsidRPr="00AD2BF4">
        <w:rPr>
          <w:rFonts w:ascii="Palatino Linotype" w:hAnsi="Palatino Linotype" w:cs="Cambria"/>
          <w:color w:val="000000"/>
          <w:sz w:val="24"/>
          <w:szCs w:val="24"/>
          <w:lang w:val="lt-LT" w:eastAsia="en-GB"/>
        </w:rPr>
        <w:t xml:space="preserve"> </w:t>
      </w:r>
      <w:r w:rsidRPr="00AD2BF4">
        <w:rPr>
          <w:rFonts w:ascii="Palatino Linotype" w:hAnsi="Palatino Linotype" w:cs="Cambria"/>
          <w:color w:val="000000"/>
          <w:sz w:val="24"/>
          <w:szCs w:val="24"/>
          <w:lang w:val="lt-LT" w:eastAsia="en-GB"/>
        </w:rPr>
        <w:t xml:space="preserve">specialių procedūrų, kurios reguliuotų transseksualių asmenų paskyrimą į atitinkamą įkalinimo įstaigą, </w:t>
      </w:r>
      <w:r w:rsidR="00E40319" w:rsidRPr="00AD2BF4">
        <w:rPr>
          <w:rFonts w:ascii="Palatino Linotype" w:hAnsi="Palatino Linotype" w:cs="Cambria"/>
          <w:color w:val="000000"/>
          <w:sz w:val="24"/>
          <w:szCs w:val="24"/>
          <w:lang w:val="lt-LT" w:eastAsia="en-GB"/>
        </w:rPr>
        <w:t>siekiant</w:t>
      </w:r>
      <w:r w:rsidRPr="00AD2BF4">
        <w:rPr>
          <w:rFonts w:ascii="Palatino Linotype" w:hAnsi="Palatino Linotype" w:cs="Cambria"/>
          <w:color w:val="000000"/>
          <w:sz w:val="24"/>
          <w:szCs w:val="24"/>
          <w:lang w:val="lt-LT" w:eastAsia="en-GB"/>
        </w:rPr>
        <w:t xml:space="preserve"> tinkamai apsaugoti jų teises. Transse</w:t>
      </w:r>
      <w:r w:rsidR="00453454" w:rsidRPr="00AD2BF4">
        <w:rPr>
          <w:rFonts w:ascii="Palatino Linotype" w:hAnsi="Palatino Linotype" w:cs="Cambria"/>
          <w:color w:val="000000"/>
          <w:sz w:val="24"/>
          <w:szCs w:val="24"/>
          <w:lang w:val="lt-LT" w:eastAsia="en-GB"/>
        </w:rPr>
        <w:t>ksualaus asmens statutas neturi</w:t>
      </w:r>
      <w:r w:rsidRPr="00AD2BF4">
        <w:rPr>
          <w:rFonts w:ascii="Palatino Linotype" w:hAnsi="Palatino Linotype" w:cs="Cambria"/>
          <w:color w:val="000000"/>
          <w:sz w:val="24"/>
          <w:szCs w:val="24"/>
          <w:lang w:val="lt-LT" w:eastAsia="en-GB"/>
        </w:rPr>
        <w:t xml:space="preserve"> įtakos priimant sprendimą, į kurią įkalinimo įstaigą jį/ją paskirti. </w:t>
      </w:r>
    </w:p>
    <w:p w:rsidR="001D7D67" w:rsidRPr="00AD2BF4" w:rsidRDefault="001D7D67"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Kalėjimų departamentas savo atsakyme į paklausimą dėl informacijos suteikimo nurodė, kad</w:t>
      </w:r>
      <w:r w:rsidR="00E40319" w:rsidRPr="00AD2BF4">
        <w:rPr>
          <w:rFonts w:ascii="Palatino Linotype" w:hAnsi="Palatino Linotype" w:cs="Cambria"/>
          <w:color w:val="000000"/>
          <w:sz w:val="24"/>
          <w:szCs w:val="24"/>
          <w:lang w:val="lt-LT" w:eastAsia="en-GB"/>
        </w:rPr>
        <w:t>,</w:t>
      </w:r>
      <w:r w:rsidRPr="00AD2BF4">
        <w:rPr>
          <w:rFonts w:ascii="Palatino Linotype" w:hAnsi="Palatino Linotype" w:cs="Cambria"/>
          <w:color w:val="000000"/>
          <w:sz w:val="24"/>
          <w:szCs w:val="24"/>
          <w:lang w:val="lt-LT" w:eastAsia="en-GB"/>
        </w:rPr>
        <w:t xml:space="preserve"> sprendžiant asmens paskyrimo į įkalinimo įstaigą klausimą, institucijos </w:t>
      </w:r>
      <w:r w:rsidRPr="00AD2BF4">
        <w:rPr>
          <w:rFonts w:ascii="Palatino Linotype" w:hAnsi="Palatino Linotype" w:cs="Cambria"/>
          <w:color w:val="000000"/>
          <w:sz w:val="24"/>
          <w:szCs w:val="24"/>
          <w:lang w:val="lt-LT" w:eastAsia="en-GB"/>
        </w:rPr>
        <w:lastRenderedPageBreak/>
        <w:t>administracija</w:t>
      </w:r>
      <w:r w:rsidR="00E40319" w:rsidRPr="00AD2BF4">
        <w:rPr>
          <w:rFonts w:ascii="Palatino Linotype" w:hAnsi="Palatino Linotype" w:cs="Cambria"/>
          <w:color w:val="000000"/>
          <w:sz w:val="24"/>
          <w:szCs w:val="24"/>
          <w:lang w:val="lt-LT" w:eastAsia="en-GB"/>
        </w:rPr>
        <w:t xml:space="preserve"> priima sprednimą</w:t>
      </w:r>
      <w:r w:rsidR="001D7D67" w:rsidRPr="00AD2BF4">
        <w:rPr>
          <w:rFonts w:ascii="Palatino Linotype" w:hAnsi="Palatino Linotype" w:cs="Cambria"/>
          <w:color w:val="000000"/>
          <w:sz w:val="24"/>
          <w:szCs w:val="24"/>
          <w:lang w:val="lt-LT" w:eastAsia="en-GB"/>
        </w:rPr>
        <w:t>, atsižvelgdama į nuteistojo asmenybės pavojingumą, visuomenės saugumą, padarytos nusikalstamos veikos pavojingumą ir pobūdį, nuteistojo sveikatą</w:t>
      </w:r>
      <w:r w:rsidR="003956AB" w:rsidRPr="00AD2BF4">
        <w:rPr>
          <w:rFonts w:ascii="Palatino Linotype" w:hAnsi="Palatino Linotype" w:cs="Cambria"/>
          <w:color w:val="000000"/>
          <w:sz w:val="24"/>
          <w:szCs w:val="24"/>
          <w:lang w:val="lt-LT" w:eastAsia="en-GB"/>
        </w:rPr>
        <w:t>, psichologines savybes, amžių, darbingumą, turimą specialybę ir požiūrį į darbą</w:t>
      </w:r>
      <w:r w:rsidR="00FC016E" w:rsidRPr="00AD2BF4">
        <w:rPr>
          <w:rFonts w:ascii="Palatino Linotype" w:hAnsi="Palatino Linotype" w:cs="Cambria"/>
          <w:color w:val="000000"/>
          <w:sz w:val="24"/>
          <w:szCs w:val="24"/>
          <w:lang w:val="lt-LT" w:eastAsia="en-GB"/>
        </w:rPr>
        <w:t>, taip pat į tardymo izoliatorių</w:t>
      </w:r>
      <w:r w:rsidR="00370348" w:rsidRPr="00AD2BF4">
        <w:rPr>
          <w:rFonts w:ascii="Palatino Linotype" w:hAnsi="Palatino Linotype" w:cs="Cambria"/>
          <w:color w:val="000000"/>
          <w:sz w:val="24"/>
          <w:szCs w:val="24"/>
          <w:lang w:val="lt-LT" w:eastAsia="en-GB"/>
        </w:rPr>
        <w:t xml:space="preserve"> vidaus tyrimų, socialinės reabilitacijos, psichologinės bei sveikatos priežiūros tarnybų rašytines rekomendacijas</w:t>
      </w:r>
      <w:r w:rsidR="00FC016E" w:rsidRPr="00AD2BF4">
        <w:rPr>
          <w:rFonts w:ascii="Palatino Linotype" w:hAnsi="Palatino Linotype" w:cs="Cambria"/>
          <w:color w:val="000000"/>
          <w:sz w:val="24"/>
          <w:szCs w:val="24"/>
          <w:lang w:val="lt-LT" w:eastAsia="en-GB"/>
        </w:rPr>
        <w:t xml:space="preserve"> bei į </w:t>
      </w:r>
      <w:r w:rsidRPr="00AD2BF4">
        <w:rPr>
          <w:rFonts w:ascii="Palatino Linotype" w:hAnsi="Palatino Linotype" w:cs="Cambria"/>
          <w:color w:val="000000"/>
          <w:sz w:val="24"/>
          <w:szCs w:val="24"/>
          <w:lang w:val="lt-LT" w:eastAsia="en-GB"/>
        </w:rPr>
        <w:t xml:space="preserve">laisvų vietų </w:t>
      </w:r>
      <w:r w:rsidR="00CB0B49" w:rsidRPr="00AD2BF4">
        <w:rPr>
          <w:rFonts w:ascii="Palatino Linotype" w:hAnsi="Palatino Linotype" w:cs="Cambria"/>
          <w:color w:val="000000"/>
          <w:sz w:val="24"/>
          <w:szCs w:val="24"/>
          <w:lang w:val="lt-LT" w:eastAsia="en-GB"/>
        </w:rPr>
        <w:t>skaičių tose įstaigose</w:t>
      </w:r>
      <w:r w:rsidRPr="00AD2BF4">
        <w:rPr>
          <w:rFonts w:ascii="Palatino Linotype" w:hAnsi="Palatino Linotype" w:cs="Cambria"/>
          <w:color w:val="000000"/>
          <w:sz w:val="24"/>
          <w:szCs w:val="24"/>
          <w:lang w:val="lt-LT" w:eastAsia="en-GB"/>
        </w:rPr>
        <w:t>. Pagal įstatymą, visos sulaikytųjų asmenų kūno ap</w:t>
      </w:r>
      <w:r w:rsidR="00CB0B49" w:rsidRPr="00AD2BF4">
        <w:rPr>
          <w:rFonts w:ascii="Palatino Linotype" w:hAnsi="Palatino Linotype" w:cs="Cambria"/>
          <w:color w:val="000000"/>
          <w:sz w:val="24"/>
          <w:szCs w:val="24"/>
          <w:lang w:val="lt-LT" w:eastAsia="en-GB"/>
        </w:rPr>
        <w:t xml:space="preserve">žiūros turi būti atliekamos </w:t>
      </w:r>
      <w:r w:rsidRPr="00AD2BF4">
        <w:rPr>
          <w:rFonts w:ascii="Palatino Linotype" w:hAnsi="Palatino Linotype" w:cs="Cambria"/>
          <w:color w:val="000000"/>
          <w:sz w:val="24"/>
          <w:szCs w:val="24"/>
          <w:lang w:val="lt-LT" w:eastAsia="en-GB"/>
        </w:rPr>
        <w:t>tos pačios lyties asmenų</w:t>
      </w:r>
      <w:r w:rsidR="00CB0B49" w:rsidRPr="00AD2BF4">
        <w:rPr>
          <w:rFonts w:ascii="Palatino Linotype" w:hAnsi="Palatino Linotype" w:cs="Cambria"/>
          <w:color w:val="000000"/>
          <w:sz w:val="24"/>
          <w:szCs w:val="24"/>
          <w:lang w:val="lt-LT" w:eastAsia="en-GB"/>
        </w:rPr>
        <w:t>.</w:t>
      </w:r>
      <w:r w:rsidRPr="00AD2BF4">
        <w:rPr>
          <w:rFonts w:ascii="Palatino Linotype" w:hAnsi="Palatino Linotype" w:cs="Times New Roman"/>
          <w:color w:val="000000"/>
          <w:sz w:val="24"/>
          <w:szCs w:val="24"/>
          <w:vertAlign w:val="superscript"/>
          <w:lang w:val="lt-LT" w:eastAsia="en-GB"/>
        </w:rPr>
        <w:footnoteReference w:id="36"/>
      </w:r>
      <w:r w:rsidRPr="00AD2BF4">
        <w:rPr>
          <w:rFonts w:ascii="Palatino Linotype" w:hAnsi="Palatino Linotype" w:cs="Cambria"/>
          <w:color w:val="000000"/>
          <w:sz w:val="24"/>
          <w:szCs w:val="24"/>
          <w:lang w:val="lt-LT" w:eastAsia="en-GB"/>
        </w:rPr>
        <w:t xml:space="preserve">   </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255F00"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N</w:t>
      </w:r>
      <w:r w:rsidR="00C6337E" w:rsidRPr="00AD2BF4">
        <w:rPr>
          <w:rFonts w:ascii="Palatino Linotype" w:hAnsi="Palatino Linotype" w:cs="Cambria"/>
          <w:color w:val="000000"/>
          <w:sz w:val="24"/>
          <w:szCs w:val="24"/>
          <w:lang w:val="lt-LT" w:eastAsia="en-GB"/>
        </w:rPr>
        <w:t xml:space="preserve">ėra atlikta pakankamai tyrimų </w:t>
      </w:r>
      <w:r w:rsidRPr="00AD2BF4">
        <w:rPr>
          <w:rFonts w:ascii="Palatino Linotype" w:hAnsi="Palatino Linotype" w:cs="Cambria"/>
          <w:color w:val="000000"/>
          <w:sz w:val="24"/>
          <w:szCs w:val="24"/>
          <w:lang w:val="lt-LT" w:eastAsia="en-GB"/>
        </w:rPr>
        <w:t xml:space="preserve">bei </w:t>
      </w:r>
      <w:r w:rsidR="00C6337E" w:rsidRPr="00AD2BF4">
        <w:rPr>
          <w:rFonts w:ascii="Palatino Linotype" w:hAnsi="Palatino Linotype" w:cs="Cambria"/>
          <w:color w:val="000000"/>
          <w:sz w:val="24"/>
          <w:szCs w:val="24"/>
          <w:lang w:val="lt-LT" w:eastAsia="en-GB"/>
        </w:rPr>
        <w:t xml:space="preserve">surinkta statistinių duomenų, kurie patvirtintų netinkamo elgesio </w:t>
      </w:r>
      <w:r w:rsidR="00E40319" w:rsidRPr="00AD2BF4">
        <w:rPr>
          <w:rFonts w:ascii="Palatino Linotype" w:hAnsi="Palatino Linotype" w:cs="Cambria"/>
          <w:color w:val="000000"/>
          <w:sz w:val="24"/>
          <w:szCs w:val="24"/>
          <w:lang w:val="lt-LT" w:eastAsia="en-GB"/>
        </w:rPr>
        <w:t>su LGBT asmenimis</w:t>
      </w:r>
      <w:r w:rsidR="00C6337E" w:rsidRPr="00AD2BF4">
        <w:rPr>
          <w:rFonts w:ascii="Palatino Linotype" w:hAnsi="Palatino Linotype" w:cs="Cambria"/>
          <w:color w:val="000000"/>
          <w:sz w:val="24"/>
          <w:szCs w:val="24"/>
          <w:lang w:val="lt-LT" w:eastAsia="en-GB"/>
        </w:rPr>
        <w:t xml:space="preserve"> laisvės atėmimo įstaigose</w:t>
      </w:r>
      <w:r w:rsidR="00E40319" w:rsidRPr="00AD2BF4">
        <w:rPr>
          <w:rFonts w:ascii="Palatino Linotype" w:hAnsi="Palatino Linotype" w:cs="Cambria"/>
          <w:color w:val="000000"/>
          <w:sz w:val="24"/>
          <w:szCs w:val="24"/>
          <w:lang w:val="lt-LT" w:eastAsia="en-GB"/>
        </w:rPr>
        <w:t xml:space="preserve"> faktą</w:t>
      </w:r>
      <w:r w:rsidR="00C6337E" w:rsidRPr="00AD2BF4">
        <w:rPr>
          <w:rFonts w:ascii="Palatino Linotype" w:hAnsi="Palatino Linotype" w:cs="Cambria"/>
          <w:color w:val="000000"/>
          <w:sz w:val="24"/>
          <w:szCs w:val="24"/>
          <w:lang w:val="lt-LT" w:eastAsia="en-GB"/>
        </w:rPr>
        <w:t xml:space="preserve">. </w:t>
      </w:r>
      <w:r w:rsidRPr="00AD2BF4">
        <w:rPr>
          <w:rFonts w:ascii="Palatino Linotype" w:hAnsi="Palatino Linotype" w:cs="Cambria"/>
          <w:color w:val="000000"/>
          <w:sz w:val="24"/>
          <w:szCs w:val="24"/>
          <w:lang w:val="lt-LT" w:eastAsia="en-GB"/>
        </w:rPr>
        <w:t xml:space="preserve">Informacijos, </w:t>
      </w:r>
      <w:r w:rsidR="00E40319" w:rsidRPr="00AD2BF4">
        <w:rPr>
          <w:rFonts w:ascii="Palatino Linotype" w:hAnsi="Palatino Linotype" w:cs="Cambria"/>
          <w:color w:val="000000"/>
          <w:sz w:val="24"/>
          <w:szCs w:val="24"/>
          <w:lang w:val="lt-LT" w:eastAsia="en-GB"/>
        </w:rPr>
        <w:t>jog</w:t>
      </w:r>
      <w:r w:rsidRPr="00AD2BF4">
        <w:rPr>
          <w:rFonts w:ascii="Palatino Linotype" w:hAnsi="Palatino Linotype" w:cs="Cambria"/>
          <w:color w:val="000000"/>
          <w:sz w:val="24"/>
          <w:szCs w:val="24"/>
          <w:lang w:val="lt-LT" w:eastAsia="en-GB"/>
        </w:rPr>
        <w:t xml:space="preserve"> </w:t>
      </w:r>
      <w:r w:rsidR="00C6337E" w:rsidRPr="00AD2BF4">
        <w:rPr>
          <w:rFonts w:ascii="Palatino Linotype" w:hAnsi="Palatino Linotype" w:cs="Cambria"/>
          <w:color w:val="000000"/>
          <w:sz w:val="24"/>
          <w:szCs w:val="24"/>
          <w:lang w:val="lt-LT" w:eastAsia="en-GB"/>
        </w:rPr>
        <w:t>LGBT asmenys būtų iškėlę žmogaus teisių pažeidimo problemas, kurias patyrė laisvės atėmimo įstaigose</w:t>
      </w:r>
      <w:r w:rsidR="00E40319" w:rsidRPr="00AD2BF4">
        <w:rPr>
          <w:rFonts w:ascii="Palatino Linotype" w:hAnsi="Palatino Linotype" w:cs="Cambria"/>
          <w:color w:val="000000"/>
          <w:sz w:val="24"/>
          <w:szCs w:val="24"/>
          <w:lang w:val="lt-LT" w:eastAsia="en-GB"/>
        </w:rPr>
        <w:t xml:space="preserve"> dėl savo seksualinės orientacijos ar lytinės tapatybės</w:t>
      </w:r>
      <w:r w:rsidRPr="00AD2BF4">
        <w:rPr>
          <w:rFonts w:ascii="Palatino Linotype" w:hAnsi="Palatino Linotype" w:cs="Cambria"/>
          <w:color w:val="000000"/>
          <w:sz w:val="24"/>
          <w:szCs w:val="24"/>
          <w:lang w:val="lt-LT" w:eastAsia="en-GB"/>
        </w:rPr>
        <w:t>, nėra</w:t>
      </w:r>
      <w:r w:rsidR="00C6337E" w:rsidRPr="00AD2BF4">
        <w:rPr>
          <w:rFonts w:ascii="Palatino Linotype" w:hAnsi="Palatino Linotype" w:cs="Cambria"/>
          <w:color w:val="000000"/>
          <w:sz w:val="24"/>
          <w:szCs w:val="24"/>
          <w:lang w:val="lt-LT" w:eastAsia="en-GB"/>
        </w:rPr>
        <w:t>. Nepakankamas pranešimų apie t</w:t>
      </w:r>
      <w:r w:rsidRPr="00AD2BF4">
        <w:rPr>
          <w:rFonts w:ascii="Palatino Linotype" w:hAnsi="Palatino Linotype" w:cs="Cambria"/>
          <w:color w:val="000000"/>
          <w:sz w:val="24"/>
          <w:szCs w:val="24"/>
          <w:lang w:val="lt-LT" w:eastAsia="en-GB"/>
        </w:rPr>
        <w:t xml:space="preserve">okius atvejus skaičius </w:t>
      </w:r>
      <w:r w:rsidR="00C6337E" w:rsidRPr="00AD2BF4">
        <w:rPr>
          <w:rFonts w:ascii="Palatino Linotype" w:hAnsi="Palatino Linotype" w:cs="Cambria"/>
          <w:color w:val="000000"/>
          <w:sz w:val="24"/>
          <w:szCs w:val="24"/>
          <w:lang w:val="lt-LT" w:eastAsia="en-GB"/>
        </w:rPr>
        <w:t xml:space="preserve">gali būti sąlygotas negatyvaus ir priešiško požiūrio į LGTB asmenis bei </w:t>
      </w:r>
      <w:r w:rsidR="00B658A8" w:rsidRPr="00AD2BF4">
        <w:rPr>
          <w:rFonts w:ascii="Palatino Linotype" w:hAnsi="Palatino Linotype" w:cs="Cambria"/>
          <w:color w:val="000000"/>
          <w:sz w:val="24"/>
          <w:szCs w:val="24"/>
          <w:lang w:val="lt-LT" w:eastAsia="en-GB"/>
        </w:rPr>
        <w:t xml:space="preserve">persekiojimo </w:t>
      </w:r>
      <w:r w:rsidR="00C6337E" w:rsidRPr="00AD2BF4">
        <w:rPr>
          <w:rFonts w:ascii="Palatino Linotype" w:hAnsi="Palatino Linotype" w:cs="Cambria"/>
          <w:color w:val="000000"/>
          <w:sz w:val="24"/>
          <w:szCs w:val="24"/>
          <w:lang w:val="lt-LT" w:eastAsia="en-GB"/>
        </w:rPr>
        <w:t xml:space="preserve">baimės.  </w:t>
      </w:r>
    </w:p>
    <w:p w:rsidR="00884616" w:rsidRPr="00AD2BF4" w:rsidRDefault="00884616" w:rsidP="00E40319">
      <w:pPr>
        <w:spacing w:after="0" w:line="240" w:lineRule="auto"/>
        <w:jc w:val="both"/>
        <w:rPr>
          <w:rFonts w:ascii="Palatino Linotype" w:hAnsi="Palatino Linotype" w:cs="Cambria"/>
          <w:b/>
          <w:bCs/>
          <w:color w:val="000000"/>
          <w:sz w:val="24"/>
          <w:szCs w:val="24"/>
          <w:lang w:val="lt-LT" w:eastAsia="en-GB"/>
        </w:rPr>
      </w:pPr>
    </w:p>
    <w:p w:rsidR="00C6337E" w:rsidRPr="00AD2BF4" w:rsidRDefault="00E40319" w:rsidP="00884616">
      <w:pPr>
        <w:spacing w:after="0" w:line="240" w:lineRule="auto"/>
        <w:ind w:left="720"/>
        <w:jc w:val="both"/>
        <w:rPr>
          <w:rFonts w:ascii="Palatino Linotype" w:hAnsi="Palatino Linotype" w:cs="Cambria"/>
          <w:color w:val="000000"/>
          <w:sz w:val="24"/>
          <w:szCs w:val="24"/>
          <w:lang w:val="lt-LT" w:eastAsia="en-GB"/>
        </w:rPr>
      </w:pPr>
      <w:r w:rsidRPr="00AD2BF4">
        <w:rPr>
          <w:rFonts w:ascii="Palatino Linotype" w:hAnsi="Palatino Linotype" w:cs="Cambria"/>
          <w:b/>
          <w:bCs/>
          <w:color w:val="000000"/>
          <w:sz w:val="24"/>
          <w:szCs w:val="24"/>
          <w:lang w:val="lt-LT" w:eastAsia="en-GB"/>
        </w:rPr>
        <w:t>5. Valstybės narės tuėtų užtikrinti atitinkamų duomenų rinkimą ir analizavimą apie diskriminacijos ir nepakantumo dėl seksualinės orientacijos ar lytinės tapatybės paplitimą ir pobūdį, ypač apie neapykantos nusikaltimus ir neapykantos skatinamus incidentus, susijusius su seksualine orientacija ar lytine tapatybe.</w:t>
      </w:r>
    </w:p>
    <w:p w:rsidR="00C6337E" w:rsidRPr="00AD2BF4" w:rsidRDefault="00C6337E" w:rsidP="00C6337E">
      <w:pPr>
        <w:spacing w:after="0" w:line="240" w:lineRule="auto"/>
        <w:ind w:left="720"/>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 </w:t>
      </w:r>
    </w:p>
    <w:p w:rsidR="00C6337E" w:rsidRPr="00AD2BF4" w:rsidRDefault="00C6337E" w:rsidP="00C6337E">
      <w:pPr>
        <w:spacing w:after="0" w:line="240" w:lineRule="auto"/>
        <w:ind w:left="1440" w:hanging="72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i. </w:t>
      </w:r>
      <w:r w:rsidRPr="00AD2BF4">
        <w:rPr>
          <w:rFonts w:ascii="Palatino Linotype" w:hAnsi="Palatino Linotype" w:cs="Cambria"/>
          <w:i/>
          <w:iCs/>
          <w:color w:val="000000"/>
          <w:sz w:val="24"/>
          <w:szCs w:val="24"/>
          <w:lang w:val="lt-LT" w:eastAsia="en-GB"/>
        </w:rPr>
        <w:tab/>
        <w:t xml:space="preserve">Ar yra atliekami tyrimai apie priešiškumo ir neigiamo požiūrio į LGBT asmenis pobūdį ir priežastis, </w:t>
      </w:r>
      <w:r w:rsidR="00990FC8" w:rsidRPr="00AD2BF4">
        <w:rPr>
          <w:rFonts w:ascii="Palatino Linotype" w:hAnsi="Palatino Linotype" w:cs="Cambria"/>
          <w:i/>
          <w:iCs/>
          <w:color w:val="000000"/>
          <w:sz w:val="24"/>
          <w:szCs w:val="24"/>
          <w:lang w:val="lt-LT" w:eastAsia="en-GB"/>
        </w:rPr>
        <w:t>siekiant</w:t>
      </w:r>
      <w:r w:rsidRPr="00AD2BF4">
        <w:rPr>
          <w:rFonts w:ascii="Palatino Linotype" w:hAnsi="Palatino Linotype" w:cs="Cambria"/>
          <w:i/>
          <w:iCs/>
          <w:color w:val="000000"/>
          <w:sz w:val="24"/>
          <w:szCs w:val="24"/>
          <w:lang w:val="lt-LT" w:eastAsia="en-GB"/>
        </w:rPr>
        <w:t xml:space="preserve"> sukurti efektyvią </w:t>
      </w:r>
      <w:r w:rsidR="00990FC8" w:rsidRPr="00AD2BF4">
        <w:rPr>
          <w:rFonts w:ascii="Palatino Linotype" w:hAnsi="Palatino Linotype" w:cs="Cambria"/>
          <w:i/>
          <w:iCs/>
          <w:color w:val="000000"/>
          <w:sz w:val="24"/>
          <w:szCs w:val="24"/>
          <w:lang w:val="lt-LT" w:eastAsia="en-GB"/>
        </w:rPr>
        <w:t>strategiją</w:t>
      </w:r>
      <w:r w:rsidRPr="00AD2BF4">
        <w:rPr>
          <w:rFonts w:ascii="Palatino Linotype" w:hAnsi="Palatino Linotype" w:cs="Cambria"/>
          <w:i/>
          <w:iCs/>
          <w:color w:val="000000"/>
          <w:sz w:val="24"/>
          <w:szCs w:val="24"/>
          <w:lang w:val="lt-LT" w:eastAsia="en-GB"/>
        </w:rPr>
        <w:t xml:space="preserve">, </w:t>
      </w:r>
      <w:r w:rsidR="00990FC8" w:rsidRPr="00AD2BF4">
        <w:rPr>
          <w:rFonts w:ascii="Palatino Linotype" w:hAnsi="Palatino Linotype" w:cs="Cambria"/>
          <w:i/>
          <w:iCs/>
          <w:color w:val="000000"/>
          <w:sz w:val="24"/>
          <w:szCs w:val="24"/>
          <w:lang w:val="lt-LT" w:eastAsia="en-GB"/>
        </w:rPr>
        <w:t>kuria būtų siekiama</w:t>
      </w:r>
      <w:r w:rsidRPr="00AD2BF4">
        <w:rPr>
          <w:rFonts w:ascii="Palatino Linotype" w:hAnsi="Palatino Linotype" w:cs="Cambria"/>
          <w:i/>
          <w:iCs/>
          <w:color w:val="000000"/>
          <w:sz w:val="24"/>
          <w:szCs w:val="24"/>
          <w:lang w:val="lt-LT" w:eastAsia="en-GB"/>
        </w:rPr>
        <w:t xml:space="preserve"> kovoti su </w:t>
      </w:r>
      <w:r w:rsidR="00990FC8" w:rsidRPr="00AD2BF4">
        <w:rPr>
          <w:rFonts w:ascii="Palatino Linotype" w:hAnsi="Palatino Linotype" w:cs="Cambria"/>
          <w:i/>
          <w:iCs/>
          <w:color w:val="000000"/>
          <w:sz w:val="24"/>
          <w:szCs w:val="24"/>
          <w:lang w:val="lt-LT" w:eastAsia="en-GB"/>
        </w:rPr>
        <w:t>šiuo negatyviu reiškiniu</w:t>
      </w:r>
      <w:r w:rsidRPr="00AD2BF4">
        <w:rPr>
          <w:rFonts w:ascii="Palatino Linotype" w:hAnsi="Palatino Linotype" w:cs="Cambria"/>
          <w:i/>
          <w:iCs/>
          <w:color w:val="000000"/>
          <w:sz w:val="24"/>
          <w:szCs w:val="24"/>
          <w:lang w:val="lt-LT" w:eastAsia="en-GB"/>
        </w:rPr>
        <w:t>?</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2007 m. </w:t>
      </w:r>
      <w:r w:rsidR="00990FC8" w:rsidRPr="00AD2BF4">
        <w:rPr>
          <w:rFonts w:ascii="Palatino Linotype" w:hAnsi="Palatino Linotype" w:cs="Cambria"/>
          <w:color w:val="000000"/>
          <w:sz w:val="24"/>
          <w:szCs w:val="24"/>
          <w:lang w:val="lt-LT" w:eastAsia="en-GB"/>
        </w:rPr>
        <w:t>LGKT</w:t>
      </w:r>
      <w:r w:rsidRPr="00AD2BF4">
        <w:rPr>
          <w:rFonts w:ascii="Palatino Linotype" w:hAnsi="Palatino Linotype" w:cs="Cambria"/>
          <w:color w:val="000000"/>
          <w:sz w:val="24"/>
          <w:szCs w:val="24"/>
          <w:lang w:val="lt-LT" w:eastAsia="en-GB"/>
        </w:rPr>
        <w:t xml:space="preserve"> atliko tyrimą dėl LGBT asmenų teisių apsaugos ir socialinės atskirties</w:t>
      </w:r>
      <w:r w:rsidR="00B658A8" w:rsidRPr="00AD2BF4">
        <w:rPr>
          <w:rFonts w:ascii="Palatino Linotype" w:hAnsi="Palatino Linotype" w:cs="Cambria"/>
          <w:color w:val="000000"/>
          <w:sz w:val="24"/>
          <w:szCs w:val="24"/>
          <w:lang w:val="lt-LT" w:eastAsia="en-GB"/>
        </w:rPr>
        <w:t>.</w:t>
      </w:r>
      <w:r w:rsidRPr="00AD2BF4">
        <w:rPr>
          <w:rFonts w:ascii="Palatino Linotype" w:hAnsi="Palatino Linotype" w:cs="Times New Roman"/>
          <w:color w:val="000000"/>
          <w:sz w:val="24"/>
          <w:szCs w:val="24"/>
          <w:vertAlign w:val="superscript"/>
          <w:lang w:val="lt-LT" w:eastAsia="en-GB"/>
        </w:rPr>
        <w:footnoteReference w:id="37"/>
      </w:r>
      <w:r w:rsidR="00B658A8" w:rsidRPr="00AD2BF4">
        <w:rPr>
          <w:rFonts w:ascii="Palatino Linotype" w:hAnsi="Palatino Linotype" w:cs="Cambria"/>
          <w:color w:val="000000"/>
          <w:sz w:val="24"/>
          <w:szCs w:val="24"/>
          <w:lang w:val="lt-LT" w:eastAsia="en-GB"/>
        </w:rPr>
        <w:t xml:space="preserve"> T</w:t>
      </w:r>
      <w:r w:rsidRPr="00AD2BF4">
        <w:rPr>
          <w:rFonts w:ascii="Palatino Linotype" w:hAnsi="Palatino Linotype" w:cs="Cambria"/>
          <w:color w:val="000000"/>
          <w:sz w:val="24"/>
          <w:szCs w:val="24"/>
          <w:lang w:val="lt-LT" w:eastAsia="en-GB"/>
        </w:rPr>
        <w:t>yrimas buvo atliktas Europos Komisijos finansuojamo projekto rėmuose. Įvykdžius šį projektą, LGBT asmenų padėtis toliau tiriama</w:t>
      </w:r>
      <w:r w:rsidR="00990FC8" w:rsidRPr="00AD2BF4">
        <w:rPr>
          <w:rFonts w:ascii="Palatino Linotype" w:hAnsi="Palatino Linotype" w:cs="Cambria"/>
          <w:color w:val="000000"/>
          <w:sz w:val="24"/>
          <w:szCs w:val="24"/>
          <w:lang w:val="lt-LT" w:eastAsia="en-GB"/>
        </w:rPr>
        <w:t xml:space="preserve"> nebuvo</w:t>
      </w:r>
      <w:r w:rsidRPr="00AD2BF4">
        <w:rPr>
          <w:rFonts w:ascii="Palatino Linotype" w:hAnsi="Palatino Linotype" w:cs="Cambria"/>
          <w:color w:val="000000"/>
          <w:sz w:val="24"/>
          <w:szCs w:val="24"/>
          <w:lang w:val="lt-LT" w:eastAsia="en-GB"/>
        </w:rPr>
        <w:t xml:space="preserve">. </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Paskutinis viešosios nuomonės tyrimas dėl visuomen</w:t>
      </w:r>
      <w:r w:rsidR="00B658A8" w:rsidRPr="00AD2BF4">
        <w:rPr>
          <w:rFonts w:ascii="Palatino Linotype" w:hAnsi="Palatino Linotype" w:cs="Cambria"/>
          <w:color w:val="000000"/>
          <w:sz w:val="24"/>
          <w:szCs w:val="24"/>
          <w:lang w:val="lt-LT" w:eastAsia="en-GB"/>
        </w:rPr>
        <w:t xml:space="preserve">ės požiūrio į LGBT asmenis </w:t>
      </w:r>
      <w:r w:rsidRPr="00AD2BF4">
        <w:rPr>
          <w:rFonts w:ascii="Palatino Linotype" w:hAnsi="Palatino Linotype" w:cs="Cambria"/>
          <w:color w:val="000000"/>
          <w:sz w:val="24"/>
          <w:szCs w:val="24"/>
          <w:lang w:val="lt-LT" w:eastAsia="en-GB"/>
        </w:rPr>
        <w:t>atliktas 2006-2008 metais</w:t>
      </w:r>
      <w:r w:rsidR="00927502" w:rsidRPr="00AD2BF4">
        <w:rPr>
          <w:rFonts w:ascii="Palatino Linotype" w:hAnsi="Palatino Linotype" w:cs="Cambria"/>
          <w:color w:val="000000"/>
          <w:sz w:val="24"/>
          <w:szCs w:val="24"/>
          <w:lang w:val="lt-LT" w:eastAsia="en-GB"/>
        </w:rPr>
        <w:t xml:space="preserve">, </w:t>
      </w:r>
      <w:r w:rsidR="00990FC8" w:rsidRPr="00AD2BF4">
        <w:rPr>
          <w:rFonts w:ascii="Palatino Linotype" w:hAnsi="Palatino Linotype" w:cs="Cambria"/>
          <w:color w:val="000000"/>
          <w:sz w:val="24"/>
          <w:szCs w:val="24"/>
          <w:lang w:val="lt-LT" w:eastAsia="en-GB"/>
        </w:rPr>
        <w:t xml:space="preserve">kuris </w:t>
      </w:r>
      <w:r w:rsidR="00927502" w:rsidRPr="00AD2BF4">
        <w:rPr>
          <w:rFonts w:ascii="Palatino Linotype" w:hAnsi="Palatino Linotype" w:cs="Cambria"/>
          <w:color w:val="000000"/>
          <w:sz w:val="24"/>
          <w:szCs w:val="24"/>
          <w:lang w:val="lt-LT" w:eastAsia="en-GB"/>
        </w:rPr>
        <w:t xml:space="preserve">vėliau reguliariai </w:t>
      </w:r>
      <w:r w:rsidRPr="00AD2BF4">
        <w:rPr>
          <w:rFonts w:ascii="Palatino Linotype" w:hAnsi="Palatino Linotype" w:cs="Cambria"/>
          <w:color w:val="000000"/>
          <w:sz w:val="24"/>
          <w:szCs w:val="24"/>
          <w:lang w:val="lt-LT" w:eastAsia="en-GB"/>
        </w:rPr>
        <w:t>atliekamas</w:t>
      </w:r>
      <w:r w:rsidR="00990FC8" w:rsidRPr="00AD2BF4">
        <w:rPr>
          <w:rFonts w:ascii="Palatino Linotype" w:hAnsi="Palatino Linotype" w:cs="Cambria"/>
          <w:color w:val="000000"/>
          <w:sz w:val="24"/>
          <w:szCs w:val="24"/>
          <w:lang w:val="lt-LT" w:eastAsia="en-GB"/>
        </w:rPr>
        <w:t xml:space="preserve"> nebuvo</w:t>
      </w:r>
      <w:r w:rsidR="00927502" w:rsidRPr="00AD2BF4">
        <w:rPr>
          <w:rFonts w:ascii="Palatino Linotype" w:hAnsi="Palatino Linotype" w:cs="Cambria"/>
          <w:color w:val="000000"/>
          <w:sz w:val="24"/>
          <w:szCs w:val="24"/>
          <w:lang w:val="lt-LT" w:eastAsia="en-GB"/>
        </w:rPr>
        <w:t>.</w:t>
      </w:r>
      <w:r w:rsidRPr="00AD2BF4">
        <w:rPr>
          <w:rFonts w:ascii="Palatino Linotype" w:hAnsi="Palatino Linotype" w:cs="Times New Roman"/>
          <w:color w:val="000000"/>
          <w:sz w:val="24"/>
          <w:szCs w:val="24"/>
          <w:vertAlign w:val="superscript"/>
          <w:lang w:val="lt-LT" w:eastAsia="en-GB"/>
        </w:rPr>
        <w:footnoteReference w:id="38"/>
      </w:r>
      <w:r w:rsidR="00927502" w:rsidRPr="00AD2BF4">
        <w:rPr>
          <w:rFonts w:ascii="Palatino Linotype" w:hAnsi="Palatino Linotype" w:cs="Cambria"/>
          <w:color w:val="000000"/>
          <w:sz w:val="24"/>
          <w:szCs w:val="24"/>
          <w:lang w:val="lt-LT" w:eastAsia="en-GB"/>
        </w:rPr>
        <w:t xml:space="preserve"> </w:t>
      </w:r>
      <w:r w:rsidRPr="00AD2BF4">
        <w:rPr>
          <w:rFonts w:ascii="Palatino Linotype" w:hAnsi="Palatino Linotype" w:cs="Cambria"/>
          <w:color w:val="000000"/>
          <w:sz w:val="24"/>
          <w:szCs w:val="24"/>
          <w:lang w:val="lt-LT" w:eastAsia="en-GB"/>
        </w:rPr>
        <w:t>2008 m. sociologinės ataskaitos duomenimis, 47% respondentų nurodė, jog tiki, kad homoseksualumus yra liga, kuri gali būti išgydoma</w:t>
      </w:r>
      <w:r w:rsidR="008C3244" w:rsidRPr="00AD2BF4">
        <w:rPr>
          <w:rFonts w:ascii="Palatino Linotype" w:hAnsi="Palatino Linotype" w:cs="Cambria"/>
          <w:color w:val="000000"/>
          <w:sz w:val="24"/>
          <w:szCs w:val="24"/>
          <w:lang w:val="lt-LT" w:eastAsia="en-GB"/>
        </w:rPr>
        <w:t>,</w:t>
      </w:r>
      <w:r w:rsidRPr="00AD2BF4">
        <w:rPr>
          <w:rFonts w:ascii="Palatino Linotype" w:hAnsi="Palatino Linotype" w:cs="Cambria"/>
          <w:color w:val="000000"/>
          <w:sz w:val="24"/>
          <w:szCs w:val="24"/>
          <w:lang w:val="lt-LT" w:eastAsia="en-GB"/>
        </w:rPr>
        <w:t xml:space="preserve"> </w:t>
      </w:r>
      <w:r w:rsidR="008C3244" w:rsidRPr="00AD2BF4">
        <w:rPr>
          <w:rFonts w:ascii="Palatino Linotype" w:hAnsi="Palatino Linotype" w:cs="Cambria"/>
          <w:color w:val="000000"/>
          <w:sz w:val="24"/>
          <w:szCs w:val="24"/>
          <w:lang w:val="lt-LT" w:eastAsia="en-GB"/>
        </w:rPr>
        <w:t>o</w:t>
      </w:r>
      <w:r w:rsidRPr="00AD2BF4">
        <w:rPr>
          <w:rFonts w:ascii="Palatino Linotype" w:hAnsi="Palatino Linotype" w:cs="Cambria"/>
          <w:color w:val="000000"/>
          <w:sz w:val="24"/>
          <w:szCs w:val="24"/>
          <w:lang w:val="lt-LT" w:eastAsia="en-GB"/>
        </w:rPr>
        <w:t xml:space="preserve"> 62</w:t>
      </w:r>
      <w:r w:rsidR="00927502" w:rsidRPr="00AD2BF4">
        <w:rPr>
          <w:rFonts w:ascii="Palatino Linotype" w:hAnsi="Palatino Linotype" w:cs="Cambria"/>
          <w:color w:val="000000"/>
          <w:sz w:val="24"/>
          <w:szCs w:val="24"/>
          <w:lang w:val="lt-LT" w:eastAsia="en-GB"/>
        </w:rPr>
        <w:t xml:space="preserve"> </w:t>
      </w:r>
      <w:r w:rsidRPr="00AD2BF4">
        <w:rPr>
          <w:rFonts w:ascii="Palatino Linotype" w:hAnsi="Palatino Linotype" w:cs="Cambria"/>
          <w:color w:val="000000"/>
          <w:sz w:val="24"/>
          <w:szCs w:val="24"/>
          <w:lang w:val="lt-LT" w:eastAsia="en-GB"/>
        </w:rPr>
        <w:t>% respondentų nurodė, kad nenorėtų priklausyti tai pačiai organizacijai, kurioje būtų LGBT asmenų</w:t>
      </w:r>
      <w:r w:rsidR="00927502" w:rsidRPr="00AD2BF4">
        <w:rPr>
          <w:rFonts w:ascii="Palatino Linotype" w:hAnsi="Palatino Linotype" w:cs="Cambria"/>
          <w:color w:val="000000"/>
          <w:sz w:val="24"/>
          <w:szCs w:val="24"/>
          <w:lang w:val="lt-LT" w:eastAsia="en-GB"/>
        </w:rPr>
        <w:t>.</w:t>
      </w:r>
      <w:r w:rsidRPr="00AD2BF4">
        <w:rPr>
          <w:rFonts w:ascii="Palatino Linotype" w:hAnsi="Palatino Linotype" w:cs="Times New Roman"/>
          <w:color w:val="000000"/>
          <w:sz w:val="24"/>
          <w:szCs w:val="24"/>
          <w:vertAlign w:val="superscript"/>
          <w:lang w:val="lt-LT" w:eastAsia="en-GB"/>
        </w:rPr>
        <w:footnoteReference w:id="39"/>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857802"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lastRenderedPageBreak/>
        <w:t>2012 m. atliktas t</w:t>
      </w:r>
      <w:r w:rsidR="00C6337E" w:rsidRPr="00AD2BF4">
        <w:rPr>
          <w:rFonts w:ascii="Palatino Linotype" w:hAnsi="Palatino Linotype" w:cs="Cambria"/>
          <w:color w:val="000000"/>
          <w:sz w:val="24"/>
          <w:szCs w:val="24"/>
          <w:lang w:val="lt-LT" w:eastAsia="en-GB"/>
        </w:rPr>
        <w:t>yrimas, kurio tiriamųjų grupę sudarė beveik 180 00 gėjų vyrų visoje Europoje</w:t>
      </w:r>
      <w:r w:rsidR="008E6695" w:rsidRPr="00AD2BF4">
        <w:rPr>
          <w:rFonts w:ascii="Palatino Linotype" w:hAnsi="Palatino Linotype" w:cs="Cambria"/>
          <w:color w:val="000000"/>
          <w:sz w:val="24"/>
          <w:szCs w:val="24"/>
          <w:lang w:val="lt-LT" w:eastAsia="en-GB"/>
        </w:rPr>
        <w:t>,</w:t>
      </w:r>
      <w:r w:rsidR="00C6337E" w:rsidRPr="00AD2BF4">
        <w:rPr>
          <w:rFonts w:ascii="Palatino Linotype" w:hAnsi="Palatino Linotype" w:cs="Cambria"/>
          <w:color w:val="000000"/>
          <w:sz w:val="24"/>
          <w:szCs w:val="24"/>
          <w:lang w:val="lt-LT" w:eastAsia="en-GB"/>
        </w:rPr>
        <w:t xml:space="preserve"> atskleidė, kad mažiau kaip</w:t>
      </w:r>
      <w:r w:rsidR="00927502" w:rsidRPr="00AD2BF4">
        <w:rPr>
          <w:rFonts w:ascii="Palatino Linotype" w:hAnsi="Palatino Linotype" w:cs="Cambria"/>
          <w:color w:val="000000"/>
          <w:sz w:val="24"/>
          <w:szCs w:val="24"/>
          <w:lang w:val="lt-LT" w:eastAsia="en-GB"/>
        </w:rPr>
        <w:t xml:space="preserve"> ketvirtadalis</w:t>
      </w:r>
      <w:r w:rsidR="00C6337E" w:rsidRPr="00AD2BF4">
        <w:rPr>
          <w:rFonts w:ascii="Palatino Linotype" w:hAnsi="Palatino Linotype" w:cs="Cambria"/>
          <w:color w:val="000000"/>
          <w:sz w:val="24"/>
          <w:szCs w:val="24"/>
          <w:lang w:val="lt-LT" w:eastAsia="en-GB"/>
        </w:rPr>
        <w:t xml:space="preserve"> gėjų vyrų Lietuvoje yra atviri dėl savo seksualinių orientacijos, </w:t>
      </w:r>
      <w:r w:rsidR="008C3244" w:rsidRPr="00AD2BF4">
        <w:rPr>
          <w:rFonts w:ascii="Palatino Linotype" w:hAnsi="Palatino Linotype" w:cs="Cambria"/>
          <w:color w:val="000000"/>
          <w:sz w:val="24"/>
          <w:szCs w:val="24"/>
          <w:lang w:val="lt-LT" w:eastAsia="en-GB"/>
        </w:rPr>
        <w:t>o tai</w:t>
      </w:r>
      <w:r w:rsidR="00C6337E" w:rsidRPr="00AD2BF4">
        <w:rPr>
          <w:rFonts w:ascii="Palatino Linotype" w:hAnsi="Palatino Linotype" w:cs="Cambria"/>
          <w:color w:val="000000"/>
          <w:sz w:val="24"/>
          <w:szCs w:val="24"/>
          <w:lang w:val="lt-LT" w:eastAsia="en-GB"/>
        </w:rPr>
        <w:t xml:space="preserve"> yra 40% žemiau</w:t>
      </w:r>
      <w:r w:rsidR="008C3244" w:rsidRPr="00AD2BF4">
        <w:rPr>
          <w:rFonts w:ascii="Palatino Linotype" w:hAnsi="Palatino Linotype" w:cs="Cambria"/>
          <w:color w:val="000000"/>
          <w:sz w:val="24"/>
          <w:szCs w:val="24"/>
          <w:lang w:val="lt-LT" w:eastAsia="en-GB"/>
        </w:rPr>
        <w:t xml:space="preserve"> nei</w:t>
      </w:r>
      <w:r w:rsidR="00C6337E" w:rsidRPr="00AD2BF4">
        <w:rPr>
          <w:rFonts w:ascii="Palatino Linotype" w:hAnsi="Palatino Linotype" w:cs="Cambria"/>
          <w:color w:val="000000"/>
          <w:sz w:val="24"/>
          <w:szCs w:val="24"/>
          <w:lang w:val="lt-LT" w:eastAsia="en-GB"/>
        </w:rPr>
        <w:t xml:space="preserve"> </w:t>
      </w:r>
      <w:r w:rsidR="001C73F1" w:rsidRPr="00AD2BF4">
        <w:rPr>
          <w:rFonts w:ascii="Palatino Linotype" w:hAnsi="Palatino Linotype" w:cs="Cambria"/>
          <w:color w:val="000000"/>
          <w:sz w:val="24"/>
          <w:szCs w:val="24"/>
          <w:lang w:val="lt-LT" w:eastAsia="en-GB"/>
        </w:rPr>
        <w:t>nustatyt</w:t>
      </w:r>
      <w:r w:rsidR="008C3244" w:rsidRPr="00AD2BF4">
        <w:rPr>
          <w:rFonts w:ascii="Palatino Linotype" w:hAnsi="Palatino Linotype" w:cs="Cambria"/>
          <w:color w:val="000000"/>
          <w:sz w:val="24"/>
          <w:szCs w:val="24"/>
          <w:lang w:val="lt-LT" w:eastAsia="en-GB"/>
        </w:rPr>
        <w:t>as</w:t>
      </w:r>
      <w:r w:rsidR="008E6695" w:rsidRPr="00AD2BF4">
        <w:rPr>
          <w:rFonts w:ascii="Palatino Linotype" w:hAnsi="Palatino Linotype" w:cs="Cambria"/>
          <w:color w:val="000000"/>
          <w:sz w:val="24"/>
          <w:szCs w:val="24"/>
          <w:lang w:val="lt-LT" w:eastAsia="en-GB"/>
        </w:rPr>
        <w:t xml:space="preserve"> vidurki</w:t>
      </w:r>
      <w:r w:rsidR="008C3244" w:rsidRPr="00AD2BF4">
        <w:rPr>
          <w:rFonts w:ascii="Palatino Linotype" w:hAnsi="Palatino Linotype" w:cs="Cambria"/>
          <w:color w:val="000000"/>
          <w:sz w:val="24"/>
          <w:szCs w:val="24"/>
          <w:lang w:val="lt-LT" w:eastAsia="en-GB"/>
        </w:rPr>
        <w:t>s Europoje</w:t>
      </w:r>
      <w:r w:rsidR="008E6695" w:rsidRPr="00AD2BF4">
        <w:rPr>
          <w:rFonts w:ascii="Palatino Linotype" w:hAnsi="Palatino Linotype" w:cs="Cambria"/>
          <w:color w:val="000000"/>
          <w:sz w:val="24"/>
          <w:szCs w:val="24"/>
          <w:lang w:val="lt-LT" w:eastAsia="en-GB"/>
        </w:rPr>
        <w:t xml:space="preserve">. </w:t>
      </w:r>
      <w:r w:rsidR="008C3244" w:rsidRPr="00AD2BF4">
        <w:rPr>
          <w:rFonts w:ascii="Palatino Linotype" w:hAnsi="Palatino Linotype" w:cs="Cambria"/>
          <w:color w:val="000000"/>
          <w:sz w:val="24"/>
          <w:szCs w:val="24"/>
          <w:lang w:val="lt-LT" w:eastAsia="en-GB"/>
        </w:rPr>
        <w:t xml:space="preserve">Šiame tyrime dalyvavo </w:t>
      </w:r>
      <w:r w:rsidR="00C6337E" w:rsidRPr="00AD2BF4">
        <w:rPr>
          <w:rFonts w:ascii="Palatino Linotype" w:hAnsi="Palatino Linotype" w:cs="Cambria"/>
          <w:color w:val="000000"/>
          <w:sz w:val="24"/>
          <w:szCs w:val="24"/>
          <w:lang w:val="lt-LT" w:eastAsia="en-GB"/>
        </w:rPr>
        <w:t>595 gėjai vyrai iš Lietuvos, iš kurių tik 22,7% teigiamai atsakė į klausimą, ar jie galėtų būti atviri dėl savo seksualinės orientacijos artimoje aplinkoje (</w:t>
      </w:r>
      <w:r w:rsidR="008C3244" w:rsidRPr="00AD2BF4">
        <w:rPr>
          <w:rFonts w:ascii="Palatino Linotype" w:hAnsi="Palatino Linotype" w:cs="Cambria"/>
          <w:color w:val="000000"/>
          <w:sz w:val="24"/>
          <w:szCs w:val="24"/>
          <w:lang w:val="lt-LT" w:eastAsia="en-GB"/>
        </w:rPr>
        <w:t xml:space="preserve">t.y. </w:t>
      </w:r>
      <w:r w:rsidR="00C6337E" w:rsidRPr="00AD2BF4">
        <w:rPr>
          <w:rFonts w:ascii="Palatino Linotype" w:hAnsi="Palatino Linotype" w:cs="Cambria"/>
          <w:color w:val="000000"/>
          <w:sz w:val="24"/>
          <w:szCs w:val="24"/>
          <w:lang w:val="lt-LT" w:eastAsia="en-GB"/>
        </w:rPr>
        <w:t>tarp giminių, draugų)</w:t>
      </w:r>
      <w:r w:rsidRPr="00AD2BF4">
        <w:rPr>
          <w:rFonts w:ascii="Palatino Linotype" w:hAnsi="Palatino Linotype" w:cs="Cambria"/>
          <w:color w:val="000000"/>
          <w:sz w:val="24"/>
          <w:szCs w:val="24"/>
          <w:lang w:val="lt-LT" w:eastAsia="en-GB"/>
        </w:rPr>
        <w:t>.</w:t>
      </w:r>
      <w:r w:rsidR="00C6337E" w:rsidRPr="00AD2BF4">
        <w:rPr>
          <w:rFonts w:ascii="Palatino Linotype" w:hAnsi="Palatino Linotype" w:cs="Times New Roman"/>
          <w:color w:val="000000"/>
          <w:sz w:val="24"/>
          <w:szCs w:val="24"/>
          <w:vertAlign w:val="superscript"/>
          <w:lang w:val="lt-LT" w:eastAsia="en-GB"/>
        </w:rPr>
        <w:footnoteReference w:id="40"/>
      </w:r>
      <w:r w:rsidR="00C6337E" w:rsidRPr="00AD2BF4">
        <w:rPr>
          <w:rFonts w:ascii="Palatino Linotype" w:hAnsi="Palatino Linotype" w:cs="Cambria"/>
          <w:color w:val="000000"/>
          <w:sz w:val="24"/>
          <w:szCs w:val="24"/>
          <w:lang w:val="lt-LT" w:eastAsia="en-GB"/>
        </w:rPr>
        <w:t xml:space="preserve">  </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C6337E" w:rsidP="00C6337E">
      <w:pPr>
        <w:spacing w:after="0" w:line="240" w:lineRule="auto"/>
        <w:ind w:left="1440" w:hanging="72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ii. </w:t>
      </w:r>
      <w:r w:rsidRPr="00AD2BF4">
        <w:rPr>
          <w:rFonts w:ascii="Palatino Linotype" w:hAnsi="Palatino Linotype" w:cs="Cambria"/>
          <w:i/>
          <w:iCs/>
          <w:color w:val="000000"/>
          <w:sz w:val="24"/>
          <w:szCs w:val="24"/>
          <w:lang w:val="lt-LT" w:eastAsia="en-GB"/>
        </w:rPr>
        <w:tab/>
        <w:t>Ar yra vykdomi reguliarūs tyrimai, kurie analizuotų visuomen</w:t>
      </w:r>
      <w:r w:rsidR="008C3244" w:rsidRPr="00AD2BF4">
        <w:rPr>
          <w:rFonts w:ascii="Palatino Linotype" w:hAnsi="Palatino Linotype" w:cs="Cambria"/>
          <w:i/>
          <w:iCs/>
          <w:color w:val="000000"/>
          <w:sz w:val="24"/>
          <w:szCs w:val="24"/>
          <w:lang w:val="lt-LT" w:eastAsia="en-GB"/>
        </w:rPr>
        <w:t>ės pritarimo/</w:t>
      </w:r>
      <w:r w:rsidRPr="00AD2BF4">
        <w:rPr>
          <w:rFonts w:ascii="Palatino Linotype" w:hAnsi="Palatino Linotype" w:cs="Cambria"/>
          <w:i/>
          <w:iCs/>
          <w:color w:val="000000"/>
          <w:sz w:val="24"/>
          <w:szCs w:val="24"/>
          <w:lang w:val="lt-LT" w:eastAsia="en-GB"/>
        </w:rPr>
        <w:t>socialinio priešiškumo lygį LGBT grupei priskir</w:t>
      </w:r>
      <w:r w:rsidR="008C3244" w:rsidRPr="00AD2BF4">
        <w:rPr>
          <w:rFonts w:ascii="Palatino Linotype" w:hAnsi="Palatino Linotype" w:cs="Cambria"/>
          <w:i/>
          <w:iCs/>
          <w:color w:val="000000"/>
          <w:sz w:val="24"/>
          <w:szCs w:val="24"/>
          <w:lang w:val="lt-LT" w:eastAsia="en-GB"/>
        </w:rPr>
        <w:t>iamų</w:t>
      </w:r>
      <w:r w:rsidRPr="00AD2BF4">
        <w:rPr>
          <w:rFonts w:ascii="Palatino Linotype" w:hAnsi="Palatino Linotype" w:cs="Cambria"/>
          <w:i/>
          <w:iCs/>
          <w:color w:val="000000"/>
          <w:sz w:val="24"/>
          <w:szCs w:val="24"/>
          <w:lang w:val="lt-LT" w:eastAsia="en-GB"/>
        </w:rPr>
        <w:t xml:space="preserve"> asmenų atžvilgiu?</w:t>
      </w:r>
    </w:p>
    <w:p w:rsidR="00C6337E" w:rsidRPr="00AD2BF4" w:rsidRDefault="00C6337E" w:rsidP="00C6337E">
      <w:pPr>
        <w:spacing w:after="0" w:line="240" w:lineRule="auto"/>
        <w:ind w:left="720"/>
        <w:jc w:val="both"/>
        <w:rPr>
          <w:rFonts w:ascii="Palatino Linotype" w:hAnsi="Palatino Linotype" w:cs="Cambria"/>
          <w:i/>
          <w:iCs/>
          <w:color w:val="000000"/>
          <w:sz w:val="24"/>
          <w:szCs w:val="24"/>
          <w:lang w:val="lt-LT" w:eastAsia="en-GB"/>
        </w:rPr>
      </w:pPr>
    </w:p>
    <w:p w:rsidR="00C6337E" w:rsidRPr="00AD2BF4" w:rsidRDefault="0078784F"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Trūksta duomenų</w:t>
      </w:r>
      <w:r w:rsidR="00C6337E" w:rsidRPr="00AD2BF4">
        <w:rPr>
          <w:rFonts w:ascii="Palatino Linotype" w:hAnsi="Palatino Linotype" w:cs="Cambria"/>
          <w:color w:val="000000"/>
          <w:sz w:val="24"/>
          <w:szCs w:val="24"/>
          <w:lang w:val="lt-LT" w:eastAsia="en-GB"/>
        </w:rPr>
        <w:t>, kad tokie tyrimai, analizuojantys visuomenės pritarimo</w:t>
      </w:r>
      <w:r w:rsidRPr="00AD2BF4">
        <w:rPr>
          <w:rFonts w:ascii="Palatino Linotype" w:hAnsi="Palatino Linotype" w:cs="Cambria"/>
          <w:color w:val="000000"/>
          <w:sz w:val="24"/>
          <w:szCs w:val="24"/>
          <w:lang w:val="lt-LT" w:eastAsia="en-GB"/>
        </w:rPr>
        <w:t xml:space="preserve"> bei</w:t>
      </w:r>
      <w:r w:rsidR="00C6337E" w:rsidRPr="00AD2BF4">
        <w:rPr>
          <w:rFonts w:ascii="Palatino Linotype" w:hAnsi="Palatino Linotype" w:cs="Cambria"/>
          <w:color w:val="000000"/>
          <w:sz w:val="24"/>
          <w:szCs w:val="24"/>
          <w:lang w:val="lt-LT" w:eastAsia="en-GB"/>
        </w:rPr>
        <w:t xml:space="preserve"> socialinio priešiškumo lygį LGBT grupei priskir</w:t>
      </w:r>
      <w:r w:rsidR="008C3244" w:rsidRPr="00AD2BF4">
        <w:rPr>
          <w:rFonts w:ascii="Palatino Linotype" w:hAnsi="Palatino Linotype" w:cs="Cambria"/>
          <w:color w:val="000000"/>
          <w:sz w:val="24"/>
          <w:szCs w:val="24"/>
          <w:lang w:val="lt-LT" w:eastAsia="en-GB"/>
        </w:rPr>
        <w:t>iamų</w:t>
      </w:r>
      <w:r w:rsidR="00C6337E" w:rsidRPr="00AD2BF4">
        <w:rPr>
          <w:rFonts w:ascii="Palatino Linotype" w:hAnsi="Palatino Linotype" w:cs="Cambria"/>
          <w:color w:val="000000"/>
          <w:sz w:val="24"/>
          <w:szCs w:val="24"/>
          <w:lang w:val="lt-LT" w:eastAsia="en-GB"/>
        </w:rPr>
        <w:t xml:space="preserve"> asmenų atžvilgiu</w:t>
      </w:r>
      <w:r w:rsidR="00073408" w:rsidRPr="00AD2BF4">
        <w:rPr>
          <w:rFonts w:ascii="Palatino Linotype" w:hAnsi="Palatino Linotype" w:cs="Cambria"/>
          <w:color w:val="000000"/>
          <w:sz w:val="24"/>
          <w:szCs w:val="24"/>
          <w:lang w:val="lt-LT" w:eastAsia="en-GB"/>
        </w:rPr>
        <w:t>,</w:t>
      </w:r>
      <w:r w:rsidR="00C6337E" w:rsidRPr="00AD2BF4">
        <w:rPr>
          <w:rFonts w:ascii="Palatino Linotype" w:hAnsi="Palatino Linotype" w:cs="Cambria"/>
          <w:color w:val="000000"/>
          <w:sz w:val="24"/>
          <w:szCs w:val="24"/>
          <w:lang w:val="lt-LT" w:eastAsia="en-GB"/>
        </w:rPr>
        <w:t xml:space="preserve"> būtų reguliariai atliekami atitinkamų </w:t>
      </w:r>
      <w:r w:rsidR="008C3244" w:rsidRPr="00AD2BF4">
        <w:rPr>
          <w:rFonts w:ascii="Palatino Linotype" w:hAnsi="Palatino Linotype" w:cs="Cambria"/>
          <w:color w:val="000000"/>
          <w:sz w:val="24"/>
          <w:szCs w:val="24"/>
          <w:lang w:val="lt-LT" w:eastAsia="en-GB"/>
        </w:rPr>
        <w:t xml:space="preserve">su diskriminacijos problemomis dirbančių </w:t>
      </w:r>
      <w:r w:rsidR="00C6337E" w:rsidRPr="00AD2BF4">
        <w:rPr>
          <w:rFonts w:ascii="Palatino Linotype" w:hAnsi="Palatino Linotype" w:cs="Cambria"/>
          <w:color w:val="000000"/>
          <w:sz w:val="24"/>
          <w:szCs w:val="24"/>
          <w:lang w:val="lt-LT" w:eastAsia="en-GB"/>
        </w:rPr>
        <w:t>valstyb</w:t>
      </w:r>
      <w:r w:rsidR="008C3244" w:rsidRPr="00AD2BF4">
        <w:rPr>
          <w:rFonts w:ascii="Palatino Linotype" w:hAnsi="Palatino Linotype" w:cs="Cambria"/>
          <w:color w:val="000000"/>
          <w:sz w:val="24"/>
          <w:szCs w:val="24"/>
          <w:lang w:val="lt-LT" w:eastAsia="en-GB"/>
        </w:rPr>
        <w:t>ės</w:t>
      </w:r>
      <w:r w:rsidR="00C6337E" w:rsidRPr="00AD2BF4">
        <w:rPr>
          <w:rFonts w:ascii="Palatino Linotype" w:hAnsi="Palatino Linotype" w:cs="Cambria"/>
          <w:color w:val="000000"/>
          <w:sz w:val="24"/>
          <w:szCs w:val="24"/>
          <w:lang w:val="lt-LT" w:eastAsia="en-GB"/>
        </w:rPr>
        <w:t xml:space="preserve"> institucijų (</w:t>
      </w:r>
      <w:r w:rsidR="00940B00" w:rsidRPr="00AD2BF4">
        <w:rPr>
          <w:rFonts w:ascii="Palatino Linotype" w:hAnsi="Palatino Linotype" w:cs="Cambria"/>
          <w:sz w:val="24"/>
          <w:szCs w:val="24"/>
          <w:lang w:val="lt-LT"/>
        </w:rPr>
        <w:t>pavyzdžiui</w:t>
      </w:r>
      <w:r w:rsidR="008E2E23" w:rsidRPr="00AD2BF4">
        <w:rPr>
          <w:rFonts w:ascii="Palatino Linotype" w:hAnsi="Palatino Linotype" w:cs="Cambria"/>
          <w:color w:val="000000"/>
          <w:sz w:val="24"/>
          <w:szCs w:val="24"/>
          <w:lang w:val="lt-LT" w:eastAsia="en-GB"/>
        </w:rPr>
        <w:t>,</w:t>
      </w:r>
      <w:r w:rsidR="00C6337E" w:rsidRPr="00AD2BF4">
        <w:rPr>
          <w:rFonts w:ascii="Palatino Linotype" w:hAnsi="Palatino Linotype" w:cs="Cambria"/>
          <w:color w:val="000000"/>
          <w:sz w:val="24"/>
          <w:szCs w:val="24"/>
          <w:lang w:val="lt-LT" w:eastAsia="en-GB"/>
        </w:rPr>
        <w:t xml:space="preserve"> </w:t>
      </w:r>
      <w:r w:rsidR="008C3244" w:rsidRPr="00AD2BF4">
        <w:rPr>
          <w:rFonts w:ascii="Palatino Linotype" w:hAnsi="Palatino Linotype" w:cs="Cambria"/>
          <w:color w:val="000000"/>
          <w:sz w:val="24"/>
          <w:szCs w:val="24"/>
          <w:lang w:val="lt-LT" w:eastAsia="en-GB"/>
        </w:rPr>
        <w:t>LGKT</w:t>
      </w:r>
      <w:r w:rsidR="00C6337E" w:rsidRPr="00AD2BF4">
        <w:rPr>
          <w:rFonts w:ascii="Palatino Linotype" w:hAnsi="Palatino Linotype" w:cs="Cambria"/>
          <w:color w:val="000000"/>
          <w:sz w:val="24"/>
          <w:szCs w:val="24"/>
          <w:lang w:val="lt-LT" w:eastAsia="en-GB"/>
        </w:rPr>
        <w:t xml:space="preserve"> ar Socialinės apsaugos ir darbo ministerija) ar teisėsaugos institucijų, tiriančių neapykantos nusikaltimus ar neapykanto</w:t>
      </w:r>
      <w:r w:rsidR="008C3244" w:rsidRPr="00AD2BF4">
        <w:rPr>
          <w:rFonts w:ascii="Palatino Linotype" w:hAnsi="Palatino Linotype" w:cs="Cambria"/>
          <w:color w:val="000000"/>
          <w:sz w:val="24"/>
          <w:szCs w:val="24"/>
          <w:lang w:val="lt-LT" w:eastAsia="en-GB"/>
        </w:rPr>
        <w:t xml:space="preserve">s kurstymo atvejus, </w:t>
      </w:r>
      <w:r w:rsidR="00C6337E" w:rsidRPr="00AD2BF4">
        <w:rPr>
          <w:rFonts w:ascii="Palatino Linotype" w:hAnsi="Palatino Linotype" w:cs="Cambria"/>
          <w:color w:val="000000"/>
          <w:sz w:val="24"/>
          <w:szCs w:val="24"/>
          <w:lang w:val="lt-LT" w:eastAsia="en-GB"/>
        </w:rPr>
        <w:t xml:space="preserve">numatytus LR </w:t>
      </w:r>
      <w:r w:rsidR="008C3244" w:rsidRPr="00AD2BF4">
        <w:rPr>
          <w:rFonts w:ascii="Palatino Linotype" w:hAnsi="Palatino Linotype" w:cs="Cambria"/>
          <w:color w:val="000000"/>
          <w:sz w:val="24"/>
          <w:szCs w:val="24"/>
          <w:lang w:val="lt-LT" w:eastAsia="en-GB"/>
        </w:rPr>
        <w:t>B</w:t>
      </w:r>
      <w:r w:rsidR="00C6337E" w:rsidRPr="00AD2BF4">
        <w:rPr>
          <w:rFonts w:ascii="Palatino Linotype" w:hAnsi="Palatino Linotype" w:cs="Cambria"/>
          <w:color w:val="000000"/>
          <w:sz w:val="24"/>
          <w:szCs w:val="24"/>
          <w:lang w:val="lt-LT" w:eastAsia="en-GB"/>
        </w:rPr>
        <w:t>audžiamajame kodekse, ar netgi nevyriausybinių organizacijų (</w:t>
      </w:r>
      <w:r w:rsidR="008C3244" w:rsidRPr="00AD2BF4">
        <w:rPr>
          <w:rFonts w:ascii="Palatino Linotype" w:hAnsi="Palatino Linotype" w:cs="Cambria"/>
          <w:color w:val="000000"/>
          <w:sz w:val="24"/>
          <w:szCs w:val="24"/>
          <w:lang w:val="lt-LT" w:eastAsia="en-GB"/>
        </w:rPr>
        <w:t>dėl</w:t>
      </w:r>
      <w:r w:rsidR="00C6337E" w:rsidRPr="00AD2BF4">
        <w:rPr>
          <w:rFonts w:ascii="Palatino Linotype" w:hAnsi="Palatino Linotype" w:cs="Cambria"/>
          <w:color w:val="000000"/>
          <w:sz w:val="24"/>
          <w:szCs w:val="24"/>
          <w:lang w:val="lt-LT" w:eastAsia="en-GB"/>
        </w:rPr>
        <w:t xml:space="preserve"> lėšų trūkum</w:t>
      </w:r>
      <w:r w:rsidR="008C3244" w:rsidRPr="00AD2BF4">
        <w:rPr>
          <w:rFonts w:ascii="Palatino Linotype" w:hAnsi="Palatino Linotype" w:cs="Cambria"/>
          <w:color w:val="000000"/>
          <w:sz w:val="24"/>
          <w:szCs w:val="24"/>
          <w:lang w:val="lt-LT" w:eastAsia="en-GB"/>
        </w:rPr>
        <w:t>o</w:t>
      </w:r>
      <w:r w:rsidR="00C6337E" w:rsidRPr="00AD2BF4">
        <w:rPr>
          <w:rFonts w:ascii="Palatino Linotype" w:hAnsi="Palatino Linotype" w:cs="Cambria"/>
          <w:color w:val="000000"/>
          <w:sz w:val="24"/>
          <w:szCs w:val="24"/>
          <w:lang w:val="lt-LT" w:eastAsia="en-GB"/>
        </w:rPr>
        <w:t>) iniciatyva.</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C6337E" w:rsidP="00C6337E">
      <w:pPr>
        <w:numPr>
          <w:ilvl w:val="0"/>
          <w:numId w:val="13"/>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Ar egzistuoja efektyvi sistema, skirta rinkti ir publikuoti statistinius duomenis </w:t>
      </w:r>
      <w:r w:rsidR="00073408" w:rsidRPr="00AD2BF4">
        <w:rPr>
          <w:rFonts w:ascii="Palatino Linotype" w:hAnsi="Palatino Linotype" w:cs="Cambria"/>
          <w:i/>
          <w:iCs/>
          <w:color w:val="000000"/>
          <w:sz w:val="24"/>
          <w:szCs w:val="24"/>
          <w:lang w:val="lt-LT" w:eastAsia="en-GB"/>
        </w:rPr>
        <w:t xml:space="preserve">dėl </w:t>
      </w:r>
      <w:r w:rsidRPr="00AD2BF4">
        <w:rPr>
          <w:rFonts w:ascii="Palatino Linotype" w:hAnsi="Palatino Linotype" w:cs="Cambria"/>
          <w:i/>
          <w:iCs/>
          <w:color w:val="000000"/>
          <w:sz w:val="24"/>
          <w:szCs w:val="24"/>
          <w:lang w:val="lt-LT" w:eastAsia="en-GB"/>
        </w:rPr>
        <w:t>neapykantos nu</w:t>
      </w:r>
      <w:r w:rsidR="00073408" w:rsidRPr="00AD2BF4">
        <w:rPr>
          <w:rFonts w:ascii="Palatino Linotype" w:hAnsi="Palatino Linotype" w:cs="Cambria"/>
          <w:i/>
          <w:iCs/>
          <w:color w:val="000000"/>
          <w:sz w:val="24"/>
          <w:szCs w:val="24"/>
          <w:lang w:val="lt-LT" w:eastAsia="en-GB"/>
        </w:rPr>
        <w:t>sikaltimų</w:t>
      </w:r>
      <w:r w:rsidRPr="00AD2BF4">
        <w:rPr>
          <w:rFonts w:ascii="Palatino Linotype" w:hAnsi="Palatino Linotype" w:cs="Cambria"/>
          <w:i/>
          <w:iCs/>
          <w:color w:val="000000"/>
          <w:sz w:val="24"/>
          <w:szCs w:val="24"/>
          <w:lang w:val="lt-LT" w:eastAsia="en-GB"/>
        </w:rPr>
        <w:t xml:space="preserve"> a</w:t>
      </w:r>
      <w:r w:rsidR="00073408" w:rsidRPr="00AD2BF4">
        <w:rPr>
          <w:rFonts w:ascii="Palatino Linotype" w:hAnsi="Palatino Linotype" w:cs="Cambria"/>
          <w:i/>
          <w:iCs/>
          <w:color w:val="000000"/>
          <w:sz w:val="24"/>
          <w:szCs w:val="24"/>
          <w:lang w:val="lt-LT" w:eastAsia="en-GB"/>
        </w:rPr>
        <w:t>r neapykant</w:t>
      </w:r>
      <w:r w:rsidR="008C3244" w:rsidRPr="00AD2BF4">
        <w:rPr>
          <w:rFonts w:ascii="Palatino Linotype" w:hAnsi="Palatino Linotype" w:cs="Cambria"/>
          <w:i/>
          <w:iCs/>
          <w:color w:val="000000"/>
          <w:sz w:val="24"/>
          <w:szCs w:val="24"/>
          <w:lang w:val="lt-LT" w:eastAsia="en-GB"/>
        </w:rPr>
        <w:t>os</w:t>
      </w:r>
      <w:r w:rsidR="00073408" w:rsidRPr="00AD2BF4">
        <w:rPr>
          <w:rFonts w:ascii="Palatino Linotype" w:hAnsi="Palatino Linotype" w:cs="Cambria"/>
          <w:i/>
          <w:iCs/>
          <w:color w:val="000000"/>
          <w:sz w:val="24"/>
          <w:szCs w:val="24"/>
          <w:lang w:val="lt-LT" w:eastAsia="en-GB"/>
        </w:rPr>
        <w:t xml:space="preserve"> </w:t>
      </w:r>
      <w:r w:rsidR="008C3244" w:rsidRPr="00AD2BF4">
        <w:rPr>
          <w:rFonts w:ascii="Palatino Linotype" w:hAnsi="Palatino Linotype" w:cs="Cambria"/>
          <w:i/>
          <w:iCs/>
          <w:color w:val="000000"/>
          <w:sz w:val="24"/>
          <w:szCs w:val="24"/>
          <w:lang w:val="lt-LT" w:eastAsia="en-GB"/>
        </w:rPr>
        <w:t>paskatintų</w:t>
      </w:r>
      <w:r w:rsidR="00073408" w:rsidRPr="00AD2BF4">
        <w:rPr>
          <w:rFonts w:ascii="Palatino Linotype" w:hAnsi="Palatino Linotype" w:cs="Cambria"/>
          <w:i/>
          <w:iCs/>
          <w:color w:val="000000"/>
          <w:sz w:val="24"/>
          <w:szCs w:val="24"/>
          <w:lang w:val="lt-LT" w:eastAsia="en-GB"/>
        </w:rPr>
        <w:t xml:space="preserve"> incidentų, kilusių</w:t>
      </w:r>
      <w:r w:rsidRPr="00AD2BF4">
        <w:rPr>
          <w:rFonts w:ascii="Palatino Linotype" w:hAnsi="Palatino Linotype" w:cs="Cambria"/>
          <w:i/>
          <w:iCs/>
          <w:color w:val="000000"/>
          <w:sz w:val="24"/>
          <w:szCs w:val="24"/>
          <w:lang w:val="lt-LT" w:eastAsia="en-GB"/>
        </w:rPr>
        <w:t xml:space="preserve"> dėl (a) seksualinės orien</w:t>
      </w:r>
      <w:r w:rsidR="00073408" w:rsidRPr="00AD2BF4">
        <w:rPr>
          <w:rFonts w:ascii="Palatino Linotype" w:hAnsi="Palatino Linotype" w:cs="Cambria"/>
          <w:i/>
          <w:iCs/>
          <w:color w:val="000000"/>
          <w:sz w:val="24"/>
          <w:szCs w:val="24"/>
          <w:lang w:val="lt-LT" w:eastAsia="en-GB"/>
        </w:rPr>
        <w:t xml:space="preserve">tacijos </w:t>
      </w:r>
      <w:r w:rsidR="008C3244" w:rsidRPr="00AD2BF4">
        <w:rPr>
          <w:rFonts w:ascii="Palatino Linotype" w:hAnsi="Palatino Linotype" w:cs="Cambria"/>
          <w:i/>
          <w:iCs/>
          <w:color w:val="000000"/>
          <w:sz w:val="24"/>
          <w:szCs w:val="24"/>
          <w:lang w:val="lt-LT" w:eastAsia="en-GB"/>
        </w:rPr>
        <w:t>a</w:t>
      </w:r>
      <w:r w:rsidR="00073408" w:rsidRPr="00AD2BF4">
        <w:rPr>
          <w:rFonts w:ascii="Palatino Linotype" w:hAnsi="Palatino Linotype" w:cs="Cambria"/>
          <w:i/>
          <w:iCs/>
          <w:color w:val="000000"/>
          <w:sz w:val="24"/>
          <w:szCs w:val="24"/>
          <w:lang w:val="lt-LT" w:eastAsia="en-GB"/>
        </w:rPr>
        <w:t xml:space="preserve">r (b) </w:t>
      </w:r>
      <w:r w:rsidR="008C3244" w:rsidRPr="00AD2BF4">
        <w:rPr>
          <w:rFonts w:ascii="Palatino Linotype" w:hAnsi="Palatino Linotype" w:cs="Cambria"/>
          <w:i/>
          <w:iCs/>
          <w:color w:val="000000"/>
          <w:sz w:val="24"/>
          <w:szCs w:val="24"/>
          <w:lang w:val="lt-LT" w:eastAsia="en-GB"/>
        </w:rPr>
        <w:t>lytinės tapatybės</w:t>
      </w:r>
      <w:r w:rsidRPr="00AD2BF4">
        <w:rPr>
          <w:rFonts w:ascii="Palatino Linotype" w:hAnsi="Palatino Linotype" w:cs="Cambria"/>
          <w:i/>
          <w:iCs/>
          <w:color w:val="000000"/>
          <w:sz w:val="24"/>
          <w:szCs w:val="24"/>
          <w:lang w:val="lt-LT" w:eastAsia="en-GB"/>
        </w:rPr>
        <w:t>?</w:t>
      </w:r>
    </w:p>
    <w:p w:rsidR="00C6337E" w:rsidRPr="00AD2BF4" w:rsidRDefault="00C6337E" w:rsidP="00C6337E">
      <w:pPr>
        <w:spacing w:after="0" w:line="240" w:lineRule="auto"/>
        <w:ind w:left="720"/>
        <w:jc w:val="both"/>
        <w:rPr>
          <w:rFonts w:ascii="Palatino Linotype" w:hAnsi="Palatino Linotype" w:cs="Cambria"/>
          <w:i/>
          <w:iCs/>
          <w:color w:val="000000"/>
          <w:sz w:val="24"/>
          <w:szCs w:val="24"/>
          <w:lang w:val="lt-LT" w:eastAsia="en-GB"/>
        </w:rPr>
      </w:pPr>
    </w:p>
    <w:p w:rsidR="00C6337E" w:rsidRPr="00AD2BF4" w:rsidRDefault="00C6337E" w:rsidP="00C6337E">
      <w:pPr>
        <w:shd w:val="clear" w:color="auto" w:fill="FFFFFF"/>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Kadangi teisės aktuose nėra apibrėžiama </w:t>
      </w:r>
      <w:r w:rsidR="008C3244" w:rsidRPr="00AD2BF4">
        <w:rPr>
          <w:rFonts w:ascii="Palatino Linotype" w:hAnsi="Palatino Linotype" w:cs="Cambria"/>
          <w:color w:val="000000"/>
          <w:sz w:val="24"/>
          <w:szCs w:val="24"/>
          <w:lang w:val="lt-LT" w:eastAsia="en-GB"/>
        </w:rPr>
        <w:t>lytinės tapatybės</w:t>
      </w:r>
      <w:r w:rsidR="00153D88" w:rsidRPr="00AD2BF4">
        <w:rPr>
          <w:rFonts w:ascii="Palatino Linotype" w:hAnsi="Palatino Linotype" w:cs="Cambria"/>
          <w:color w:val="000000"/>
          <w:sz w:val="24"/>
          <w:szCs w:val="24"/>
          <w:lang w:val="lt-LT" w:eastAsia="en-GB"/>
        </w:rPr>
        <w:t xml:space="preserve"> sąvoka,</w:t>
      </w:r>
      <w:r w:rsidRPr="00AD2BF4">
        <w:rPr>
          <w:rFonts w:ascii="Palatino Linotype" w:hAnsi="Palatino Linotype" w:cs="Cambria"/>
          <w:color w:val="000000"/>
          <w:sz w:val="24"/>
          <w:szCs w:val="24"/>
          <w:lang w:val="lt-LT" w:eastAsia="en-GB"/>
        </w:rPr>
        <w:t xml:space="preserve"> šiuo klausimu statistiniai duomenys nėra renkami ir skelbiami. </w:t>
      </w:r>
    </w:p>
    <w:p w:rsidR="00C6337E" w:rsidRPr="00AD2BF4" w:rsidRDefault="00C6337E" w:rsidP="00C6337E">
      <w:pPr>
        <w:keepNext/>
        <w:spacing w:before="240" w:after="60"/>
        <w:jc w:val="both"/>
        <w:outlineLvl w:val="3"/>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Statistiniai duomenys apie nusikaltimus, įvykdytus prieš lygybę ar sąžinės laisvę</w:t>
      </w:r>
      <w:r w:rsidR="008C3244" w:rsidRPr="00AD2BF4">
        <w:rPr>
          <w:rFonts w:ascii="Palatino Linotype" w:hAnsi="Palatino Linotype" w:cs="Cambria"/>
          <w:color w:val="000000"/>
          <w:sz w:val="24"/>
          <w:szCs w:val="24"/>
          <w:lang w:val="lt-LT" w:eastAsia="en-GB"/>
        </w:rPr>
        <w:t>,</w:t>
      </w:r>
      <w:r w:rsidRPr="00AD2BF4">
        <w:rPr>
          <w:rFonts w:ascii="Palatino Linotype" w:hAnsi="Palatino Linotype" w:cs="Cambria"/>
          <w:color w:val="000000"/>
          <w:sz w:val="24"/>
          <w:szCs w:val="24"/>
          <w:lang w:val="lt-LT" w:eastAsia="en-GB"/>
        </w:rPr>
        <w:t xml:space="preserve"> turėtų būti skelbiami Informatikos ir ryšių departamento prie Vidaus reikalų ministerijos tinklapyje </w:t>
      </w:r>
      <w:r w:rsidRPr="00AD2BF4">
        <w:rPr>
          <w:rFonts w:ascii="Palatino Linotype" w:hAnsi="Palatino Linotype" w:cs="Cambria"/>
          <w:sz w:val="24"/>
          <w:szCs w:val="24"/>
          <w:lang w:val="lt-LT" w:eastAsia="en-GB"/>
        </w:rPr>
        <w:t>(</w:t>
      </w:r>
      <w:r w:rsidR="00153D88" w:rsidRPr="00AD2BF4">
        <w:rPr>
          <w:rFonts w:ascii="Palatino Linotype" w:hAnsi="Palatino Linotype" w:cs="Cambria"/>
          <w:sz w:val="24"/>
          <w:szCs w:val="24"/>
          <w:lang w:val="lt-LT" w:eastAsia="en-GB"/>
        </w:rPr>
        <w:fldChar w:fldCharType="begin"/>
      </w:r>
      <w:r w:rsidR="00153D88" w:rsidRPr="00AD2BF4">
        <w:rPr>
          <w:rFonts w:ascii="Palatino Linotype" w:hAnsi="Palatino Linotype" w:cs="Cambria"/>
          <w:sz w:val="24"/>
          <w:szCs w:val="24"/>
          <w:lang w:val="lt-LT" w:eastAsia="en-GB"/>
        </w:rPr>
        <w:instrText xml:space="preserve"> HYPERLINK "http://www.ird.lt)</w:instrText>
      </w:r>
      <w:r w:rsidR="00153D88" w:rsidRPr="00AD2BF4">
        <w:rPr>
          <w:rFonts w:ascii="Palatino Linotype" w:hAnsi="Palatino Linotype" w:cs="Times New Roman"/>
          <w:sz w:val="24"/>
          <w:szCs w:val="24"/>
          <w:vertAlign w:val="superscript"/>
          <w:lang w:val="lt-LT" w:eastAsia="en-GB"/>
        </w:rPr>
        <w:footnoteReference w:id="41"/>
      </w:r>
      <w:r w:rsidR="00153D88" w:rsidRPr="00AD2BF4">
        <w:rPr>
          <w:rFonts w:ascii="Palatino Linotype" w:hAnsi="Palatino Linotype" w:cs="Cambria"/>
          <w:sz w:val="24"/>
          <w:szCs w:val="24"/>
          <w:lang w:val="lt-LT" w:eastAsia="en-GB"/>
        </w:rPr>
        <w:instrText xml:space="preserve">" </w:instrText>
      </w:r>
      <w:r w:rsidR="00153D88" w:rsidRPr="00AD2BF4">
        <w:rPr>
          <w:rFonts w:ascii="Palatino Linotype" w:hAnsi="Palatino Linotype" w:cs="Cambria"/>
          <w:sz w:val="24"/>
          <w:szCs w:val="24"/>
          <w:lang w:val="lt-LT" w:eastAsia="en-GB"/>
        </w:rPr>
        <w:fldChar w:fldCharType="separate"/>
      </w:r>
      <w:r w:rsidR="00153D88" w:rsidRPr="00AD2BF4">
        <w:rPr>
          <w:rStyle w:val="Hyperlink"/>
          <w:rFonts w:ascii="Palatino Linotype" w:hAnsi="Palatino Linotype" w:cs="Cambria"/>
          <w:color w:val="auto"/>
          <w:sz w:val="24"/>
          <w:szCs w:val="24"/>
          <w:u w:val="none"/>
          <w:lang w:val="lt-LT" w:eastAsia="en-GB"/>
        </w:rPr>
        <w:t>www.ird.lt)</w:t>
      </w:r>
      <w:r w:rsidR="00153D88" w:rsidRPr="00AD2BF4">
        <w:rPr>
          <w:rStyle w:val="Hyperlink"/>
          <w:rFonts w:ascii="Palatino Linotype" w:hAnsi="Palatino Linotype" w:cs="Times New Roman"/>
          <w:color w:val="auto"/>
          <w:sz w:val="24"/>
          <w:szCs w:val="24"/>
          <w:u w:val="none"/>
          <w:vertAlign w:val="superscript"/>
          <w:lang w:val="lt-LT" w:eastAsia="en-GB"/>
        </w:rPr>
        <w:footnoteReference w:id="42"/>
      </w:r>
      <w:r w:rsidR="00153D88" w:rsidRPr="00AD2BF4">
        <w:rPr>
          <w:rFonts w:ascii="Palatino Linotype" w:hAnsi="Palatino Linotype" w:cs="Cambria"/>
          <w:sz w:val="24"/>
          <w:szCs w:val="24"/>
          <w:lang w:val="lt-LT" w:eastAsia="en-GB"/>
        </w:rPr>
        <w:fldChar w:fldCharType="end"/>
      </w:r>
      <w:r w:rsidR="00153D88" w:rsidRPr="00AD2BF4">
        <w:rPr>
          <w:rFonts w:ascii="Palatino Linotype" w:hAnsi="Palatino Linotype" w:cs="Cambria"/>
          <w:sz w:val="24"/>
          <w:szCs w:val="24"/>
          <w:lang w:val="lt-LT" w:eastAsia="en-GB"/>
        </w:rPr>
        <w:t xml:space="preserve">, </w:t>
      </w:r>
      <w:r w:rsidR="00153D88" w:rsidRPr="00AD2BF4">
        <w:rPr>
          <w:rFonts w:ascii="Palatino Linotype" w:hAnsi="Palatino Linotype" w:cs="Cambria"/>
          <w:color w:val="000000"/>
          <w:sz w:val="24"/>
          <w:szCs w:val="24"/>
          <w:lang w:val="lt-LT" w:eastAsia="en-GB"/>
        </w:rPr>
        <w:t>t</w:t>
      </w:r>
      <w:r w:rsidRPr="00AD2BF4">
        <w:rPr>
          <w:rFonts w:ascii="Palatino Linotype" w:hAnsi="Palatino Linotype" w:cs="Cambria"/>
          <w:color w:val="000000"/>
          <w:sz w:val="24"/>
          <w:szCs w:val="24"/>
          <w:lang w:val="lt-LT" w:eastAsia="en-GB"/>
        </w:rPr>
        <w:t>ačiau ši</w:t>
      </w:r>
      <w:r w:rsidR="00153D88" w:rsidRPr="00AD2BF4">
        <w:rPr>
          <w:rFonts w:ascii="Palatino Linotype" w:hAnsi="Palatino Linotype" w:cs="Cambria"/>
          <w:color w:val="000000"/>
          <w:sz w:val="24"/>
          <w:szCs w:val="24"/>
          <w:lang w:val="lt-LT" w:eastAsia="en-GB"/>
        </w:rPr>
        <w:t xml:space="preserve"> svetainė yra</w:t>
      </w:r>
      <w:r w:rsidR="00973F28" w:rsidRPr="00AD2BF4">
        <w:rPr>
          <w:rFonts w:ascii="Palatino Linotype" w:hAnsi="Palatino Linotype" w:cs="Cambria"/>
          <w:color w:val="000000"/>
          <w:sz w:val="24"/>
          <w:szCs w:val="24"/>
          <w:lang w:val="lt-LT" w:eastAsia="en-GB"/>
        </w:rPr>
        <w:t xml:space="preserve"> nepat</w:t>
      </w:r>
      <w:r w:rsidR="00153D88" w:rsidRPr="00AD2BF4">
        <w:rPr>
          <w:rFonts w:ascii="Palatino Linotype" w:hAnsi="Palatino Linotype" w:cs="Cambria"/>
          <w:color w:val="000000"/>
          <w:sz w:val="24"/>
          <w:szCs w:val="24"/>
          <w:lang w:val="lt-LT" w:eastAsia="en-GB"/>
        </w:rPr>
        <w:t>ogi vartotojui</w:t>
      </w:r>
      <w:r w:rsidR="008C3244" w:rsidRPr="00AD2BF4">
        <w:rPr>
          <w:rFonts w:ascii="Palatino Linotype" w:hAnsi="Palatino Linotype" w:cs="Cambria"/>
          <w:color w:val="000000"/>
          <w:sz w:val="24"/>
          <w:szCs w:val="24"/>
          <w:lang w:val="lt-LT" w:eastAsia="en-GB"/>
        </w:rPr>
        <w:t>. T</w:t>
      </w:r>
      <w:r w:rsidR="00973F28" w:rsidRPr="00AD2BF4">
        <w:rPr>
          <w:rFonts w:ascii="Palatino Linotype" w:hAnsi="Palatino Linotype" w:cs="Cambria"/>
          <w:color w:val="000000"/>
          <w:sz w:val="24"/>
          <w:szCs w:val="24"/>
          <w:lang w:val="lt-LT" w:eastAsia="en-GB"/>
        </w:rPr>
        <w:t xml:space="preserve">arp </w:t>
      </w:r>
      <w:r w:rsidRPr="00AD2BF4">
        <w:rPr>
          <w:rFonts w:ascii="Palatino Linotype" w:hAnsi="Palatino Linotype" w:cs="Cambria"/>
          <w:color w:val="000000"/>
          <w:sz w:val="24"/>
          <w:szCs w:val="24"/>
          <w:lang w:val="lt-LT" w:eastAsia="en-GB"/>
        </w:rPr>
        <w:t>paskelbtų duomenų nėra pateikiama atskira neapyk</w:t>
      </w:r>
      <w:r w:rsidR="008C3244" w:rsidRPr="00AD2BF4">
        <w:rPr>
          <w:rFonts w:ascii="Palatino Linotype" w:hAnsi="Palatino Linotype" w:cs="Cambria"/>
          <w:color w:val="000000"/>
          <w:sz w:val="24"/>
          <w:szCs w:val="24"/>
          <w:lang w:val="lt-LT" w:eastAsia="en-GB"/>
        </w:rPr>
        <w:t>antos nusikaltimų ar neapykantos paskatintų incidentų, susijusių</w:t>
      </w:r>
      <w:r w:rsidRPr="00AD2BF4">
        <w:rPr>
          <w:rFonts w:ascii="Palatino Linotype" w:hAnsi="Palatino Linotype" w:cs="Cambria"/>
          <w:color w:val="000000"/>
          <w:sz w:val="24"/>
          <w:szCs w:val="24"/>
          <w:lang w:val="lt-LT" w:eastAsia="en-GB"/>
        </w:rPr>
        <w:t xml:space="preserve"> su seksualine orientacija ar </w:t>
      </w:r>
      <w:r w:rsidR="008C3244" w:rsidRPr="00AD2BF4">
        <w:rPr>
          <w:rFonts w:ascii="Palatino Linotype" w:hAnsi="Palatino Linotype" w:cs="Cambria"/>
          <w:color w:val="000000"/>
          <w:sz w:val="24"/>
          <w:szCs w:val="24"/>
          <w:lang w:val="lt-LT" w:eastAsia="en-GB"/>
        </w:rPr>
        <w:t>lytine tapatybe</w:t>
      </w:r>
      <w:r w:rsidRPr="00AD2BF4">
        <w:rPr>
          <w:rFonts w:ascii="Palatino Linotype" w:hAnsi="Palatino Linotype" w:cs="Cambria"/>
          <w:color w:val="000000"/>
          <w:sz w:val="24"/>
          <w:szCs w:val="24"/>
          <w:lang w:val="lt-LT" w:eastAsia="en-GB"/>
        </w:rPr>
        <w:t>, statistika.</w:t>
      </w:r>
    </w:p>
    <w:p w:rsidR="00C6337E" w:rsidRPr="00AD2BF4" w:rsidRDefault="00C6337E" w:rsidP="00C6337E">
      <w:pPr>
        <w:rPr>
          <w:rFonts w:ascii="Palatino Linotype" w:hAnsi="Palatino Linotype"/>
          <w:lang w:val="lt-LT" w:eastAsia="en-GB"/>
        </w:rPr>
      </w:pPr>
    </w:p>
    <w:p w:rsidR="00884616" w:rsidRPr="00AD2BF4" w:rsidRDefault="00A33B95" w:rsidP="00C6337E">
      <w:pPr>
        <w:keepNext/>
        <w:spacing w:before="240" w:after="60"/>
        <w:outlineLvl w:val="3"/>
        <w:rPr>
          <w:rFonts w:ascii="Palatino Linotype" w:hAnsi="Palatino Linotype"/>
          <w:b/>
          <w:bCs/>
          <w:sz w:val="28"/>
          <w:szCs w:val="28"/>
          <w:lang w:val="lt-LT" w:eastAsia="en-GB"/>
        </w:rPr>
      </w:pPr>
      <w:r w:rsidRPr="00AD2BF4">
        <w:rPr>
          <w:rFonts w:ascii="Palatino Linotype" w:hAnsi="Palatino Linotype"/>
          <w:b/>
          <w:bCs/>
          <w:sz w:val="28"/>
          <w:szCs w:val="28"/>
          <w:lang w:val="lt-LT" w:eastAsia="en-GB"/>
        </w:rPr>
        <w:lastRenderedPageBreak/>
        <w:t xml:space="preserve">B. </w:t>
      </w:r>
      <w:r w:rsidRPr="00AD2BF4">
        <w:rPr>
          <w:rFonts w:ascii="Palatino Linotype" w:hAnsi="Palatino Linotype"/>
          <w:b/>
          <w:bCs/>
          <w:sz w:val="28"/>
          <w:szCs w:val="28"/>
          <w:lang w:val="lt-LT" w:eastAsia="en-GB"/>
        </w:rPr>
        <w:tab/>
        <w:t>Neapykantos kalba</w:t>
      </w:r>
    </w:p>
    <w:p w:rsidR="00C6337E" w:rsidRPr="00AD2BF4" w:rsidRDefault="00884616" w:rsidP="00C6337E">
      <w:pPr>
        <w:spacing w:after="0" w:line="240" w:lineRule="auto"/>
        <w:ind w:left="720" w:hanging="360"/>
        <w:jc w:val="both"/>
        <w:rPr>
          <w:rFonts w:ascii="Palatino Linotype" w:hAnsi="Palatino Linotype" w:cs="Cambria"/>
          <w:b/>
          <w:bCs/>
          <w:color w:val="000000"/>
          <w:sz w:val="24"/>
          <w:szCs w:val="24"/>
          <w:lang w:val="lt-LT" w:eastAsia="en-GB"/>
        </w:rPr>
      </w:pPr>
      <w:r w:rsidRPr="00AD2BF4">
        <w:rPr>
          <w:rFonts w:ascii="Palatino Linotype" w:hAnsi="Palatino Linotype" w:cs="Cambria"/>
          <w:b/>
          <w:bCs/>
          <w:color w:val="000000"/>
          <w:sz w:val="24"/>
          <w:szCs w:val="24"/>
          <w:lang w:val="lt-LT" w:eastAsia="en-GB"/>
        </w:rPr>
        <w:t xml:space="preserve">    </w:t>
      </w:r>
      <w:r w:rsidR="00C6337E" w:rsidRPr="00AD2BF4">
        <w:rPr>
          <w:rFonts w:ascii="Palatino Linotype" w:hAnsi="Palatino Linotype" w:cs="Cambria"/>
          <w:b/>
          <w:bCs/>
          <w:color w:val="000000"/>
          <w:sz w:val="24"/>
          <w:szCs w:val="24"/>
          <w:lang w:val="lt-LT" w:eastAsia="en-GB"/>
        </w:rPr>
        <w:t xml:space="preserve"> </w:t>
      </w:r>
      <w:r w:rsidRPr="00AD2BF4">
        <w:rPr>
          <w:rFonts w:ascii="Palatino Linotype" w:hAnsi="Palatino Linotype" w:cs="Cambria"/>
          <w:b/>
          <w:bCs/>
          <w:color w:val="000000"/>
          <w:sz w:val="24"/>
          <w:szCs w:val="24"/>
          <w:lang w:val="lt-LT" w:eastAsia="en-GB"/>
        </w:rPr>
        <w:t xml:space="preserve">6. </w:t>
      </w:r>
      <w:r w:rsidR="008C3244" w:rsidRPr="00AD2BF4">
        <w:rPr>
          <w:rFonts w:ascii="Palatino Linotype" w:hAnsi="Palatino Linotype" w:cs="Cambria"/>
          <w:b/>
          <w:bCs/>
          <w:color w:val="000000"/>
          <w:sz w:val="24"/>
          <w:szCs w:val="24"/>
          <w:lang w:val="lt-LT" w:eastAsia="en-GB"/>
        </w:rPr>
        <w:t>Valstybės narės turėtų imtis tinkamų priemonių, kovojant su visomis išraiškos formomis, įskaitant žiniasklaidos priemonėse ir internete, kurios pagrįstai gali būti suprastos kaip skatinančios, platinančios ar remiančios neapykantą ar kitų formų diskriminaciją prieš lesbietes, gėjus, biseksualus ir transseksualus. Šios neapykantą kurstančios kalbos turėtų būti draudžiamos ir viešai paneigiamos iš karto po paskelbimo. Visomis priemonėmis reikėtų užtikrinti pagarbą fundamentaliai teisei į saviraiškos laisvę pagal Konvencijos 10 straipsnį ir Teismo praktiką.</w:t>
      </w:r>
    </w:p>
    <w:p w:rsidR="00C6337E" w:rsidRPr="00AD2BF4" w:rsidRDefault="00C6337E" w:rsidP="00F36D1D">
      <w:pPr>
        <w:spacing w:after="0" w:line="240" w:lineRule="auto"/>
        <w:jc w:val="both"/>
        <w:rPr>
          <w:rFonts w:ascii="Palatino Linotype" w:hAnsi="Palatino Linotype" w:cs="Cambria"/>
          <w:b/>
          <w:bCs/>
          <w:color w:val="000000"/>
          <w:sz w:val="24"/>
          <w:szCs w:val="24"/>
          <w:lang w:val="lt-LT" w:eastAsia="en-GB"/>
        </w:rPr>
      </w:pPr>
    </w:p>
    <w:p w:rsidR="00C6337E" w:rsidRPr="00AD2BF4" w:rsidRDefault="00C6337E" w:rsidP="00C6337E">
      <w:pPr>
        <w:spacing w:after="0" w:line="240" w:lineRule="auto"/>
        <w:ind w:left="1440" w:hanging="54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i. </w:t>
      </w:r>
      <w:r w:rsidRPr="00AD2BF4">
        <w:rPr>
          <w:rFonts w:ascii="Palatino Linotype" w:hAnsi="Palatino Linotype" w:cs="Cambria"/>
          <w:i/>
          <w:iCs/>
          <w:color w:val="000000"/>
          <w:sz w:val="24"/>
          <w:szCs w:val="24"/>
          <w:lang w:val="lt-LT" w:eastAsia="en-GB"/>
        </w:rPr>
        <w:tab/>
        <w:t>Ar egzistuoja teisinės priemonės</w:t>
      </w:r>
      <w:r w:rsidR="00F36D1D" w:rsidRPr="00AD2BF4">
        <w:rPr>
          <w:rFonts w:ascii="Palatino Linotype" w:hAnsi="Palatino Linotype" w:cs="Cambria"/>
          <w:i/>
          <w:iCs/>
          <w:color w:val="000000"/>
          <w:sz w:val="24"/>
          <w:szCs w:val="24"/>
          <w:lang w:val="lt-LT" w:eastAsia="en-GB"/>
        </w:rPr>
        <w:t xml:space="preserve"> bausti už </w:t>
      </w:r>
      <w:r w:rsidR="0033678C" w:rsidRPr="00AD2BF4">
        <w:rPr>
          <w:rFonts w:ascii="Palatino Linotype" w:hAnsi="Palatino Linotype" w:cs="Cambria"/>
          <w:i/>
          <w:iCs/>
          <w:color w:val="000000"/>
          <w:sz w:val="24"/>
          <w:szCs w:val="24"/>
          <w:lang w:val="lt-LT" w:eastAsia="en-GB"/>
        </w:rPr>
        <w:t xml:space="preserve">neapykantos kalbos </w:t>
      </w:r>
      <w:r w:rsidRPr="00AD2BF4">
        <w:rPr>
          <w:rFonts w:ascii="Palatino Linotype" w:hAnsi="Palatino Linotype" w:cs="Cambria"/>
          <w:i/>
          <w:iCs/>
          <w:color w:val="000000"/>
          <w:sz w:val="24"/>
          <w:szCs w:val="24"/>
          <w:lang w:val="lt-LT" w:eastAsia="en-GB"/>
        </w:rPr>
        <w:t>skleid</w:t>
      </w:r>
      <w:r w:rsidR="00F36D1D" w:rsidRPr="00AD2BF4">
        <w:rPr>
          <w:rFonts w:ascii="Palatino Linotype" w:hAnsi="Palatino Linotype" w:cs="Cambria"/>
          <w:i/>
          <w:iCs/>
          <w:color w:val="000000"/>
          <w:sz w:val="24"/>
          <w:szCs w:val="24"/>
          <w:lang w:val="lt-LT" w:eastAsia="en-GB"/>
        </w:rPr>
        <w:t xml:space="preserve">imą? Ar šios priemonės </w:t>
      </w:r>
      <w:r w:rsidRPr="00AD2BF4">
        <w:rPr>
          <w:rFonts w:ascii="Palatino Linotype" w:hAnsi="Palatino Linotype" w:cs="Cambria"/>
          <w:i/>
          <w:iCs/>
          <w:color w:val="000000"/>
          <w:sz w:val="24"/>
          <w:szCs w:val="24"/>
          <w:lang w:val="lt-LT" w:eastAsia="en-GB"/>
        </w:rPr>
        <w:t>numato bausmę už neapykantos kalbą, pagrįst</w:t>
      </w:r>
      <w:r w:rsidR="0033678C" w:rsidRPr="00AD2BF4">
        <w:rPr>
          <w:rFonts w:ascii="Palatino Linotype" w:hAnsi="Palatino Linotype" w:cs="Cambria"/>
          <w:i/>
          <w:iCs/>
          <w:color w:val="000000"/>
          <w:sz w:val="24"/>
          <w:szCs w:val="24"/>
          <w:lang w:val="lt-LT" w:eastAsia="en-GB"/>
        </w:rPr>
        <w:t>ą tiek (a) homofobija, tiek</w:t>
      </w:r>
      <w:r w:rsidRPr="00AD2BF4">
        <w:rPr>
          <w:rFonts w:ascii="Palatino Linotype" w:hAnsi="Palatino Linotype" w:cs="Cambria"/>
          <w:i/>
          <w:iCs/>
          <w:color w:val="000000"/>
          <w:sz w:val="24"/>
          <w:szCs w:val="24"/>
          <w:lang w:val="lt-LT" w:eastAsia="en-GB"/>
        </w:rPr>
        <w:t xml:space="preserve"> (b) transfobij</w:t>
      </w:r>
      <w:r w:rsidR="0033678C" w:rsidRPr="00AD2BF4">
        <w:rPr>
          <w:rFonts w:ascii="Palatino Linotype" w:hAnsi="Palatino Linotype" w:cs="Cambria"/>
          <w:i/>
          <w:iCs/>
          <w:color w:val="000000"/>
          <w:sz w:val="24"/>
          <w:szCs w:val="24"/>
          <w:lang w:val="lt-LT" w:eastAsia="en-GB"/>
        </w:rPr>
        <w:t>a</w:t>
      </w:r>
      <w:r w:rsidRPr="00AD2BF4">
        <w:rPr>
          <w:rFonts w:ascii="Palatino Linotype" w:hAnsi="Palatino Linotype" w:cs="Cambria"/>
          <w:i/>
          <w:iCs/>
          <w:color w:val="000000"/>
          <w:sz w:val="24"/>
          <w:szCs w:val="24"/>
          <w:lang w:val="lt-LT" w:eastAsia="en-GB"/>
        </w:rPr>
        <w:t xml:space="preserve">?  </w:t>
      </w:r>
    </w:p>
    <w:p w:rsidR="00C6337E" w:rsidRPr="00AD2BF4" w:rsidRDefault="00C6337E" w:rsidP="00C6337E">
      <w:pPr>
        <w:spacing w:after="0" w:line="240" w:lineRule="auto"/>
        <w:jc w:val="both"/>
        <w:rPr>
          <w:rFonts w:ascii="Palatino Linotype" w:hAnsi="Palatino Linotype" w:cs="Cambria"/>
          <w:i/>
          <w:iCs/>
          <w:color w:val="000000"/>
          <w:sz w:val="24"/>
          <w:szCs w:val="24"/>
          <w:lang w:val="lt-LT" w:eastAsia="en-GB"/>
        </w:rPr>
      </w:pPr>
    </w:p>
    <w:p w:rsidR="00C6337E" w:rsidRPr="00AD2BF4" w:rsidRDefault="0033678C"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Lietuvos Respublikos B</w:t>
      </w:r>
      <w:r w:rsidR="00C6337E" w:rsidRPr="00AD2BF4">
        <w:rPr>
          <w:rFonts w:ascii="Palatino Linotype" w:hAnsi="Palatino Linotype" w:cs="Cambria"/>
          <w:color w:val="000000"/>
          <w:sz w:val="24"/>
          <w:szCs w:val="24"/>
          <w:lang w:val="lt-LT" w:eastAsia="en-GB"/>
        </w:rPr>
        <w:t xml:space="preserve">audžiamojo kodekso 170 straipsnis numato, kad: </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„1. Tas, kas turėdamas tikslą platinti gamino, įsigijo, siuntė, gabeno, laikė dalykus, kuriuose tyčiojamasi, niekinama, skatinama neapykanta ar kurstoma diskriminuoti žmonių grupę ar jai priklausantį asmenį dėl lyties, seksualinės orientacijos, rasės, tautybės, kalbos, kilmės, socialinės padėties, tikėjimo, įsitikinimų ar pažiūrų arba kurstoma smurtauti, fiziškai susidoroti su tokia žmonių grupe ar jai priklausančiu asmeniu, arba juos platino, baudžiamas bauda arba laisvės apribojimu, arba areštu, arba laisvės atėmimu iki vienerių metų. 2. Tas, kas viešai tyčiojosi, niekino, skatino neapykantą ar kurstė diskriminuoti žmonių grupę ar jai priklausantį asmenį dėl lyties, seksualinės orientacijos, rasės, tautybės, kalbos, kilmės, socialinės padėties, tikėjimo, įsitikinimų ar pažiūrų, baudžiamas bauda arba laisvės apribojimu, arba areštu, arba laisvės atėmimu iki dvejų metų. 3. Tas, kas viešai kurstė smurtauti, fiziškai susidoroti su žmonių grupe ar jai priklausančiu asmeniu dėl lyties, seksualinės orientacijos, rasės, tautybės, kalbos, kilmės, socialinės padėties, tikėjimo, įsitikinimų ar pažiūrų arba finansavo ar kitaip materialiai rėmė tokią veiklą, baudžiamas bauda arba laisvės apribojimu, arba areštu, arba laisvės atėmimu iki trejų metų. 4. Už šiame straipsnyje numatytas veikas atsako ir juridinis asmuo.“</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AC26DC"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Baudžiamajame kodekse</w:t>
      </w:r>
      <w:r w:rsidR="00C6337E" w:rsidRPr="00AD2BF4">
        <w:rPr>
          <w:rFonts w:ascii="Palatino Linotype" w:hAnsi="Palatino Linotype" w:cs="Cambria"/>
          <w:color w:val="000000"/>
          <w:sz w:val="24"/>
          <w:szCs w:val="24"/>
          <w:lang w:val="lt-LT" w:eastAsia="en-GB"/>
        </w:rPr>
        <w:t xml:space="preserve"> </w:t>
      </w:r>
      <w:r w:rsidRPr="00AD2BF4">
        <w:rPr>
          <w:rFonts w:ascii="Palatino Linotype" w:hAnsi="Palatino Linotype" w:cs="Cambria"/>
          <w:color w:val="000000"/>
          <w:sz w:val="24"/>
          <w:szCs w:val="24"/>
          <w:lang w:val="lt-LT" w:eastAsia="en-GB"/>
        </w:rPr>
        <w:t xml:space="preserve">nėra apibrėžta </w:t>
      </w:r>
      <w:r w:rsidR="0033678C" w:rsidRPr="00AD2BF4">
        <w:rPr>
          <w:rFonts w:ascii="Palatino Linotype" w:hAnsi="Palatino Linotype" w:cs="Cambria"/>
          <w:color w:val="000000"/>
          <w:sz w:val="24"/>
          <w:szCs w:val="24"/>
          <w:lang w:val="lt-LT" w:eastAsia="en-GB"/>
        </w:rPr>
        <w:t>lytinės tapatybės</w:t>
      </w:r>
      <w:r w:rsidR="00C6337E" w:rsidRPr="00AD2BF4">
        <w:rPr>
          <w:rFonts w:ascii="Palatino Linotype" w:hAnsi="Palatino Linotype" w:cs="Cambria"/>
          <w:color w:val="000000"/>
          <w:sz w:val="24"/>
          <w:szCs w:val="24"/>
          <w:lang w:val="lt-LT" w:eastAsia="en-GB"/>
        </w:rPr>
        <w:t xml:space="preserve"> </w:t>
      </w:r>
      <w:r w:rsidR="0033678C" w:rsidRPr="00AD2BF4">
        <w:rPr>
          <w:rFonts w:ascii="Palatino Linotype" w:hAnsi="Palatino Linotype" w:cs="Cambria"/>
          <w:color w:val="000000"/>
          <w:sz w:val="24"/>
          <w:szCs w:val="24"/>
          <w:lang w:val="lt-LT" w:eastAsia="en-GB"/>
        </w:rPr>
        <w:t>kategorija</w:t>
      </w:r>
      <w:r w:rsidR="00C6337E" w:rsidRPr="00AD2BF4">
        <w:rPr>
          <w:rFonts w:ascii="Palatino Linotype" w:hAnsi="Palatino Linotype" w:cs="Cambria"/>
          <w:color w:val="000000"/>
          <w:sz w:val="24"/>
          <w:szCs w:val="24"/>
          <w:lang w:val="lt-LT" w:eastAsia="en-GB"/>
        </w:rPr>
        <w:t>. Atsižvelgiant į ta</w:t>
      </w:r>
      <w:r w:rsidR="0033678C" w:rsidRPr="00AD2BF4">
        <w:rPr>
          <w:rFonts w:ascii="Palatino Linotype" w:hAnsi="Palatino Linotype" w:cs="Cambria"/>
          <w:color w:val="000000"/>
          <w:sz w:val="24"/>
          <w:szCs w:val="24"/>
          <w:lang w:val="lt-LT" w:eastAsia="en-GB"/>
        </w:rPr>
        <w:t xml:space="preserve">i, kad </w:t>
      </w:r>
      <w:r w:rsidRPr="00AD2BF4">
        <w:rPr>
          <w:rFonts w:ascii="Palatino Linotype" w:hAnsi="Palatino Linotype" w:cs="Cambria"/>
          <w:color w:val="000000"/>
          <w:sz w:val="24"/>
          <w:szCs w:val="24"/>
          <w:lang w:val="lt-LT" w:eastAsia="en-GB"/>
        </w:rPr>
        <w:t>aukščiau nurodytų veikų</w:t>
      </w:r>
      <w:r w:rsidR="00C6337E" w:rsidRPr="00AD2BF4">
        <w:rPr>
          <w:rFonts w:ascii="Palatino Linotype" w:hAnsi="Palatino Linotype" w:cs="Cambria"/>
          <w:color w:val="000000"/>
          <w:sz w:val="24"/>
          <w:szCs w:val="24"/>
          <w:lang w:val="lt-LT" w:eastAsia="en-GB"/>
        </w:rPr>
        <w:t xml:space="preserve"> sąrašas yra baigtinis, kyla klausimas, ar </w:t>
      </w:r>
      <w:r w:rsidR="0013646C" w:rsidRPr="00AD2BF4">
        <w:rPr>
          <w:rFonts w:ascii="Palatino Linotype" w:hAnsi="Palatino Linotype" w:cs="Cambria"/>
          <w:color w:val="000000"/>
          <w:sz w:val="24"/>
          <w:szCs w:val="24"/>
          <w:lang w:val="lt-LT" w:eastAsia="en-GB"/>
        </w:rPr>
        <w:t>Baudžiamojo kodekso</w:t>
      </w:r>
      <w:r w:rsidR="00C6337E" w:rsidRPr="00AD2BF4">
        <w:rPr>
          <w:rFonts w:ascii="Palatino Linotype" w:hAnsi="Palatino Linotype" w:cs="Cambria"/>
          <w:color w:val="000000"/>
          <w:sz w:val="24"/>
          <w:szCs w:val="24"/>
          <w:lang w:val="lt-LT" w:eastAsia="en-GB"/>
        </w:rPr>
        <w:t xml:space="preserve"> 170 straipsnio nuostatos apima ir neapykantos kurstymą, mot</w:t>
      </w:r>
      <w:r w:rsidRPr="00AD2BF4">
        <w:rPr>
          <w:rFonts w:ascii="Palatino Linotype" w:hAnsi="Palatino Linotype" w:cs="Cambria"/>
          <w:color w:val="000000"/>
          <w:sz w:val="24"/>
          <w:szCs w:val="24"/>
          <w:lang w:val="lt-LT" w:eastAsia="en-GB"/>
        </w:rPr>
        <w:t xml:space="preserve">yvuotą asmens </w:t>
      </w:r>
      <w:r w:rsidR="0033678C" w:rsidRPr="00AD2BF4">
        <w:rPr>
          <w:rFonts w:ascii="Palatino Linotype" w:hAnsi="Palatino Linotype" w:cs="Cambria"/>
          <w:color w:val="000000"/>
          <w:sz w:val="24"/>
          <w:szCs w:val="24"/>
          <w:lang w:val="lt-LT" w:eastAsia="en-GB"/>
        </w:rPr>
        <w:t>lytinės tapatybės</w:t>
      </w:r>
      <w:r w:rsidR="00C6337E" w:rsidRPr="00AD2BF4">
        <w:rPr>
          <w:rFonts w:ascii="Palatino Linotype" w:hAnsi="Palatino Linotype" w:cs="Cambria"/>
          <w:color w:val="000000"/>
          <w:sz w:val="24"/>
          <w:szCs w:val="24"/>
          <w:lang w:val="lt-LT" w:eastAsia="en-GB"/>
        </w:rPr>
        <w:t>.</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C6337E" w:rsidP="00C6337E">
      <w:pPr>
        <w:spacing w:after="0" w:line="240" w:lineRule="auto"/>
        <w:ind w:left="1440" w:hanging="72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ii. </w:t>
      </w:r>
      <w:r w:rsidRPr="00AD2BF4">
        <w:rPr>
          <w:rFonts w:ascii="Palatino Linotype" w:hAnsi="Palatino Linotype" w:cs="Cambria"/>
          <w:i/>
          <w:iCs/>
          <w:color w:val="000000"/>
          <w:sz w:val="24"/>
          <w:szCs w:val="24"/>
          <w:lang w:val="lt-LT" w:eastAsia="en-GB"/>
        </w:rPr>
        <w:tab/>
        <w:t>Ar žiniasklaidos organizacijos, įskaitant veikiančias internete, savo veikloje (</w:t>
      </w:r>
      <w:r w:rsidR="008E2E23" w:rsidRPr="00AD2BF4">
        <w:rPr>
          <w:rFonts w:ascii="Palatino Linotype" w:hAnsi="Palatino Linotype" w:cs="Cambria"/>
          <w:i/>
          <w:iCs/>
          <w:color w:val="000000"/>
          <w:sz w:val="24"/>
          <w:szCs w:val="24"/>
          <w:lang w:val="lt-LT" w:eastAsia="en-GB"/>
        </w:rPr>
        <w:t>pavyzdžiui,</w:t>
      </w:r>
      <w:r w:rsidRPr="00AD2BF4">
        <w:rPr>
          <w:rFonts w:ascii="Palatino Linotype" w:hAnsi="Palatino Linotype" w:cs="Cambria"/>
          <w:i/>
          <w:iCs/>
          <w:color w:val="000000"/>
          <w:sz w:val="24"/>
          <w:szCs w:val="24"/>
          <w:lang w:val="lt-LT" w:eastAsia="en-GB"/>
        </w:rPr>
        <w:t xml:space="preserve"> remiantis vidiniu veiklos kodeksu) yra skatinamos prisidėti prie:</w:t>
      </w:r>
    </w:p>
    <w:p w:rsidR="00C6337E" w:rsidRPr="00AD2BF4" w:rsidRDefault="00C6337E" w:rsidP="00C6337E">
      <w:pPr>
        <w:spacing w:after="0" w:line="240" w:lineRule="auto"/>
        <w:ind w:left="1440" w:hanging="36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w:t>
      </w:r>
      <w:r w:rsidRPr="00AD2BF4">
        <w:rPr>
          <w:rFonts w:ascii="Palatino Linotype" w:hAnsi="Palatino Linotype" w:cs="Cambria"/>
          <w:i/>
          <w:iCs/>
          <w:color w:val="000000"/>
          <w:sz w:val="24"/>
          <w:szCs w:val="24"/>
          <w:lang w:val="lt-LT" w:eastAsia="en-GB"/>
        </w:rPr>
        <w:tab/>
        <w:t>pagarbos kitai kultūrai, kultūrinių skirtumų tolerancijos skatinimo, ir</w:t>
      </w:r>
    </w:p>
    <w:p w:rsidR="00C6337E" w:rsidRPr="00AD2BF4" w:rsidRDefault="00C6337E" w:rsidP="00C6337E">
      <w:pPr>
        <w:spacing w:after="0" w:line="240" w:lineRule="auto"/>
        <w:ind w:left="1440" w:hanging="36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w:t>
      </w:r>
      <w:r w:rsidRPr="00AD2BF4">
        <w:rPr>
          <w:rFonts w:ascii="Palatino Linotype" w:hAnsi="Palatino Linotype" w:cs="Cambria"/>
          <w:i/>
          <w:iCs/>
          <w:color w:val="000000"/>
          <w:sz w:val="24"/>
          <w:szCs w:val="24"/>
          <w:lang w:val="lt-LT" w:eastAsia="en-GB"/>
        </w:rPr>
        <w:tab/>
        <w:t>vengimo skleisti negatyvią ir stereotip</w:t>
      </w:r>
      <w:r w:rsidR="0013646C" w:rsidRPr="00AD2BF4">
        <w:rPr>
          <w:rFonts w:ascii="Palatino Linotype" w:hAnsi="Palatino Linotype" w:cs="Cambria"/>
          <w:i/>
          <w:iCs/>
          <w:color w:val="000000"/>
          <w:sz w:val="24"/>
          <w:szCs w:val="24"/>
          <w:lang w:val="lt-LT" w:eastAsia="en-GB"/>
        </w:rPr>
        <w:t xml:space="preserve">ais paremtą </w:t>
      </w:r>
      <w:r w:rsidRPr="00AD2BF4">
        <w:rPr>
          <w:rFonts w:ascii="Palatino Linotype" w:hAnsi="Palatino Linotype" w:cs="Cambria"/>
          <w:i/>
          <w:iCs/>
          <w:color w:val="000000"/>
          <w:sz w:val="24"/>
          <w:szCs w:val="24"/>
          <w:lang w:val="lt-LT" w:eastAsia="en-GB"/>
        </w:rPr>
        <w:t>informaciją apie LGBT asmenis?</w:t>
      </w:r>
    </w:p>
    <w:p w:rsidR="00C6337E" w:rsidRPr="00AD2BF4" w:rsidRDefault="00C6337E" w:rsidP="00C6337E">
      <w:pPr>
        <w:spacing w:after="0" w:line="240" w:lineRule="auto"/>
        <w:jc w:val="both"/>
        <w:rPr>
          <w:rFonts w:ascii="Palatino Linotype" w:hAnsi="Palatino Linotype" w:cs="Cambria"/>
          <w:i/>
          <w:iCs/>
          <w:color w:val="000000"/>
          <w:sz w:val="24"/>
          <w:szCs w:val="24"/>
          <w:lang w:val="lt-LT" w:eastAsia="en-GB"/>
        </w:rPr>
      </w:pPr>
    </w:p>
    <w:p w:rsidR="00C6337E" w:rsidRPr="00AD2BF4" w:rsidRDefault="008D0AAA"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Nėra duomenų</w:t>
      </w:r>
      <w:r w:rsidR="00C6337E" w:rsidRPr="00AD2BF4">
        <w:rPr>
          <w:rFonts w:ascii="Palatino Linotype" w:hAnsi="Palatino Linotype" w:cs="Cambria"/>
          <w:color w:val="000000"/>
          <w:sz w:val="24"/>
          <w:szCs w:val="24"/>
          <w:lang w:val="lt-LT" w:eastAsia="en-GB"/>
        </w:rPr>
        <w:t>, kad kuri</w:t>
      </w:r>
      <w:r w:rsidRPr="00AD2BF4">
        <w:rPr>
          <w:rFonts w:ascii="Palatino Linotype" w:hAnsi="Palatino Linotype" w:cs="Cambria"/>
          <w:color w:val="000000"/>
          <w:sz w:val="24"/>
          <w:szCs w:val="24"/>
          <w:lang w:val="lt-LT" w:eastAsia="en-GB"/>
        </w:rPr>
        <w:t xml:space="preserve"> nors žiniasklaidos priemonė</w:t>
      </w:r>
      <w:r w:rsidR="002C3272" w:rsidRPr="00AD2BF4">
        <w:rPr>
          <w:rFonts w:ascii="Palatino Linotype" w:hAnsi="Palatino Linotype" w:cs="Cambria"/>
          <w:color w:val="000000"/>
          <w:sz w:val="24"/>
          <w:szCs w:val="24"/>
          <w:lang w:val="lt-LT" w:eastAsia="en-GB"/>
        </w:rPr>
        <w:t xml:space="preserve"> ar organizacija</w:t>
      </w:r>
      <w:r w:rsidR="00C6337E" w:rsidRPr="00AD2BF4">
        <w:rPr>
          <w:rFonts w:ascii="Palatino Linotype" w:hAnsi="Palatino Linotype" w:cs="Cambria"/>
          <w:color w:val="000000"/>
          <w:sz w:val="24"/>
          <w:szCs w:val="24"/>
          <w:lang w:val="lt-LT" w:eastAsia="en-GB"/>
        </w:rPr>
        <w:t xml:space="preserve"> būtų priėmusi tam tikrą veiklos kodeksą, </w:t>
      </w:r>
      <w:r w:rsidR="002C3272" w:rsidRPr="00AD2BF4">
        <w:rPr>
          <w:rFonts w:ascii="Palatino Linotype" w:hAnsi="Palatino Linotype" w:cs="Cambria"/>
          <w:color w:val="000000"/>
          <w:sz w:val="24"/>
          <w:szCs w:val="24"/>
          <w:lang w:val="lt-LT" w:eastAsia="en-GB"/>
        </w:rPr>
        <w:t>susijusį</w:t>
      </w:r>
      <w:r w:rsidR="00C6337E" w:rsidRPr="00AD2BF4">
        <w:rPr>
          <w:rFonts w:ascii="Palatino Linotype" w:hAnsi="Palatino Linotype" w:cs="Cambria"/>
          <w:color w:val="000000"/>
          <w:sz w:val="24"/>
          <w:szCs w:val="24"/>
          <w:lang w:val="lt-LT" w:eastAsia="en-GB"/>
        </w:rPr>
        <w:t xml:space="preserve"> su neapykantos kalbos apraiškomis </w:t>
      </w:r>
      <w:r w:rsidR="002C3272" w:rsidRPr="00AD2BF4">
        <w:rPr>
          <w:rFonts w:ascii="Palatino Linotype" w:hAnsi="Palatino Linotype" w:cs="Cambria"/>
          <w:color w:val="000000"/>
          <w:sz w:val="24"/>
          <w:szCs w:val="24"/>
          <w:lang w:val="lt-LT" w:eastAsia="en-GB"/>
        </w:rPr>
        <w:t>i</w:t>
      </w:r>
      <w:r w:rsidR="00C6337E" w:rsidRPr="00AD2BF4">
        <w:rPr>
          <w:rFonts w:ascii="Palatino Linotype" w:hAnsi="Palatino Linotype" w:cs="Cambria"/>
          <w:color w:val="000000"/>
          <w:sz w:val="24"/>
          <w:szCs w:val="24"/>
          <w:lang w:val="lt-LT" w:eastAsia="en-GB"/>
        </w:rPr>
        <w:t>nternete. Lietuvos žurnalistų ir leidėjų etikos kodekse, pr</w:t>
      </w:r>
      <w:r w:rsidRPr="00AD2BF4">
        <w:rPr>
          <w:rFonts w:ascii="Palatino Linotype" w:hAnsi="Palatino Linotype" w:cs="Cambria"/>
          <w:color w:val="000000"/>
          <w:sz w:val="24"/>
          <w:szCs w:val="24"/>
          <w:lang w:val="lt-LT" w:eastAsia="en-GB"/>
        </w:rPr>
        <w:t>iimtame 2005 m. balandžio 15 d.</w:t>
      </w:r>
      <w:r w:rsidR="00C6337E" w:rsidRPr="00AD2BF4">
        <w:rPr>
          <w:rFonts w:ascii="Palatino Linotype" w:hAnsi="Palatino Linotype" w:cs="Times New Roman"/>
          <w:color w:val="000000"/>
          <w:sz w:val="24"/>
          <w:szCs w:val="24"/>
          <w:vertAlign w:val="superscript"/>
          <w:lang w:val="lt-LT" w:eastAsia="en-GB"/>
        </w:rPr>
        <w:footnoteReference w:id="43"/>
      </w:r>
      <w:r w:rsidR="00C6337E" w:rsidRPr="00AD2BF4">
        <w:rPr>
          <w:rFonts w:ascii="Palatino Linotype" w:hAnsi="Palatino Linotype" w:cs="Cambria"/>
          <w:color w:val="000000"/>
          <w:sz w:val="24"/>
          <w:szCs w:val="24"/>
          <w:lang w:val="lt-LT" w:eastAsia="en-GB"/>
        </w:rPr>
        <w:t xml:space="preserve"> </w:t>
      </w:r>
      <w:r w:rsidR="005D239A" w:rsidRPr="00AD2BF4">
        <w:rPr>
          <w:rFonts w:ascii="Palatino Linotype" w:hAnsi="Palatino Linotype" w:cs="Cambria"/>
          <w:color w:val="000000"/>
          <w:sz w:val="24"/>
          <w:szCs w:val="24"/>
          <w:lang w:val="lt-LT" w:eastAsia="en-GB"/>
        </w:rPr>
        <w:t xml:space="preserve">nėra </w:t>
      </w:r>
      <w:r w:rsidR="00C6337E" w:rsidRPr="00AD2BF4">
        <w:rPr>
          <w:rFonts w:ascii="Palatino Linotype" w:hAnsi="Palatino Linotype" w:cs="Cambria"/>
          <w:color w:val="000000"/>
          <w:sz w:val="24"/>
          <w:szCs w:val="24"/>
          <w:lang w:val="lt-LT" w:eastAsia="en-GB"/>
        </w:rPr>
        <w:t xml:space="preserve"> keliama neapykantos nusikaltim</w:t>
      </w:r>
      <w:r w:rsidRPr="00AD2BF4">
        <w:rPr>
          <w:rFonts w:ascii="Palatino Linotype" w:hAnsi="Palatino Linotype" w:cs="Cambria"/>
          <w:color w:val="000000"/>
          <w:sz w:val="24"/>
          <w:szCs w:val="24"/>
          <w:lang w:val="lt-LT" w:eastAsia="en-GB"/>
        </w:rPr>
        <w:t>ų</w:t>
      </w:r>
      <w:r w:rsidR="002C3272" w:rsidRPr="00AD2BF4">
        <w:rPr>
          <w:rFonts w:ascii="Palatino Linotype" w:hAnsi="Palatino Linotype" w:cs="Cambria"/>
          <w:color w:val="000000"/>
          <w:sz w:val="24"/>
          <w:szCs w:val="24"/>
          <w:lang w:val="lt-LT" w:eastAsia="en-GB"/>
        </w:rPr>
        <w:t xml:space="preserve"> ir neapykantos kalbos</w:t>
      </w:r>
      <w:r w:rsidRPr="00AD2BF4">
        <w:rPr>
          <w:rFonts w:ascii="Palatino Linotype" w:hAnsi="Palatino Linotype" w:cs="Cambria"/>
          <w:color w:val="000000"/>
          <w:sz w:val="24"/>
          <w:szCs w:val="24"/>
          <w:lang w:val="lt-LT" w:eastAsia="en-GB"/>
        </w:rPr>
        <w:t xml:space="preserve"> problema</w:t>
      </w:r>
      <w:r w:rsidR="002C3272" w:rsidRPr="00AD2BF4">
        <w:rPr>
          <w:rFonts w:ascii="Palatino Linotype" w:hAnsi="Palatino Linotype" w:cs="Cambria"/>
          <w:color w:val="000000"/>
          <w:sz w:val="24"/>
          <w:szCs w:val="24"/>
          <w:lang w:val="lt-LT" w:eastAsia="en-GB"/>
        </w:rPr>
        <w:t xml:space="preserve"> – kodekse įvardytas tik </w:t>
      </w:r>
      <w:r w:rsidR="005D239A" w:rsidRPr="00AD2BF4">
        <w:rPr>
          <w:rFonts w:ascii="Palatino Linotype" w:hAnsi="Palatino Linotype" w:cs="Cambria"/>
          <w:color w:val="000000"/>
          <w:sz w:val="24"/>
          <w:szCs w:val="24"/>
          <w:lang w:val="lt-LT" w:eastAsia="en-GB"/>
        </w:rPr>
        <w:t>bendras</w:t>
      </w:r>
      <w:r w:rsidR="00C6337E" w:rsidRPr="00AD2BF4">
        <w:rPr>
          <w:rFonts w:ascii="Palatino Linotype" w:hAnsi="Palatino Linotype" w:cs="Cambria"/>
          <w:color w:val="000000"/>
          <w:sz w:val="24"/>
          <w:szCs w:val="24"/>
          <w:lang w:val="lt-LT" w:eastAsia="en-GB"/>
        </w:rPr>
        <w:t xml:space="preserve"> pa</w:t>
      </w:r>
      <w:r w:rsidR="005D239A" w:rsidRPr="00AD2BF4">
        <w:rPr>
          <w:rFonts w:ascii="Palatino Linotype" w:hAnsi="Palatino Linotype" w:cs="Cambria"/>
          <w:color w:val="000000"/>
          <w:sz w:val="24"/>
          <w:szCs w:val="24"/>
          <w:lang w:val="lt-LT" w:eastAsia="en-GB"/>
        </w:rPr>
        <w:t>garbos žmogaus teisėms principas</w:t>
      </w:r>
      <w:r w:rsidR="002C3272" w:rsidRPr="00AD2BF4">
        <w:rPr>
          <w:rFonts w:ascii="Palatino Linotype" w:hAnsi="Palatino Linotype" w:cs="Cambria"/>
          <w:color w:val="000000"/>
          <w:sz w:val="24"/>
          <w:szCs w:val="24"/>
          <w:lang w:val="lt-LT" w:eastAsia="en-GB"/>
        </w:rPr>
        <w:t xml:space="preserve"> (</w:t>
      </w:r>
      <w:r w:rsidR="00C6337E" w:rsidRPr="00AD2BF4">
        <w:rPr>
          <w:rFonts w:ascii="Palatino Linotype" w:hAnsi="Palatino Linotype" w:cs="Cambria"/>
          <w:color w:val="000000"/>
          <w:sz w:val="24"/>
          <w:szCs w:val="24"/>
          <w:lang w:val="lt-LT" w:eastAsia="en-GB"/>
        </w:rPr>
        <w:t>Kodekso 1 straipsnis).</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5D239A"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Remiantis B</w:t>
      </w:r>
      <w:r w:rsidR="00C6337E" w:rsidRPr="00AD2BF4">
        <w:rPr>
          <w:rFonts w:ascii="Palatino Linotype" w:hAnsi="Palatino Linotype" w:cs="Cambria"/>
          <w:color w:val="000000"/>
          <w:sz w:val="24"/>
          <w:szCs w:val="24"/>
          <w:lang w:val="lt-LT" w:eastAsia="en-GB"/>
        </w:rPr>
        <w:t xml:space="preserve">audžiamojo kodekso 170 straipsnio 4 dalimi, juridiniai asmenys taip pat gali būtų patraukti </w:t>
      </w:r>
      <w:r w:rsidR="002C3272" w:rsidRPr="00AD2BF4">
        <w:rPr>
          <w:rFonts w:ascii="Palatino Linotype" w:hAnsi="Palatino Linotype" w:cs="Cambria"/>
          <w:color w:val="000000"/>
          <w:sz w:val="24"/>
          <w:szCs w:val="24"/>
          <w:lang w:val="lt-LT" w:eastAsia="en-GB"/>
        </w:rPr>
        <w:t xml:space="preserve">baudžiamojon </w:t>
      </w:r>
      <w:r w:rsidR="00C6337E" w:rsidRPr="00AD2BF4">
        <w:rPr>
          <w:rFonts w:ascii="Palatino Linotype" w:hAnsi="Palatino Linotype" w:cs="Cambria"/>
          <w:color w:val="000000"/>
          <w:sz w:val="24"/>
          <w:szCs w:val="24"/>
          <w:lang w:val="lt-LT" w:eastAsia="en-GB"/>
        </w:rPr>
        <w:t>atsakomybėn už neapykantos kurstym</w:t>
      </w:r>
      <w:r w:rsidRPr="00AD2BF4">
        <w:rPr>
          <w:rFonts w:ascii="Palatino Linotype" w:hAnsi="Palatino Linotype" w:cs="Cambria"/>
          <w:color w:val="000000"/>
          <w:sz w:val="24"/>
          <w:szCs w:val="24"/>
          <w:lang w:val="lt-LT" w:eastAsia="en-GB"/>
        </w:rPr>
        <w:t>ą</w:t>
      </w:r>
      <w:r w:rsidR="00C6337E" w:rsidRPr="00AD2BF4">
        <w:rPr>
          <w:rFonts w:ascii="Palatino Linotype" w:hAnsi="Palatino Linotype" w:cs="Cambria"/>
          <w:color w:val="000000"/>
          <w:sz w:val="24"/>
          <w:szCs w:val="24"/>
          <w:lang w:val="lt-LT" w:eastAsia="en-GB"/>
        </w:rPr>
        <w:t xml:space="preserve">. </w:t>
      </w:r>
      <w:r w:rsidR="002C3272" w:rsidRPr="00AD2BF4">
        <w:rPr>
          <w:rFonts w:ascii="Palatino Linotype" w:hAnsi="Palatino Linotype" w:cs="Cambria"/>
          <w:color w:val="000000"/>
          <w:sz w:val="24"/>
          <w:szCs w:val="24"/>
          <w:lang w:val="lt-LT" w:eastAsia="en-GB"/>
        </w:rPr>
        <w:t>Kita vertus,</w:t>
      </w:r>
      <w:r w:rsidR="00C6337E" w:rsidRPr="00AD2BF4">
        <w:rPr>
          <w:rFonts w:ascii="Palatino Linotype" w:hAnsi="Palatino Linotype" w:cs="Cambria"/>
          <w:color w:val="000000"/>
          <w:sz w:val="24"/>
          <w:szCs w:val="24"/>
          <w:lang w:val="lt-LT" w:eastAsia="en-GB"/>
        </w:rPr>
        <w:t xml:space="preserve"> </w:t>
      </w:r>
      <w:r w:rsidR="0043332D" w:rsidRPr="00AD2BF4">
        <w:rPr>
          <w:rFonts w:ascii="Palatino Linotype" w:hAnsi="Palatino Linotype" w:cs="Cambria"/>
          <w:color w:val="000000"/>
          <w:sz w:val="24"/>
          <w:szCs w:val="24"/>
          <w:lang w:val="lt-LT" w:eastAsia="en-GB"/>
        </w:rPr>
        <w:t xml:space="preserve">praktikoje </w:t>
      </w:r>
      <w:r w:rsidR="00C6337E" w:rsidRPr="00AD2BF4">
        <w:rPr>
          <w:rFonts w:ascii="Palatino Linotype" w:hAnsi="Palatino Linotype" w:cs="Cambria"/>
          <w:color w:val="000000"/>
          <w:sz w:val="24"/>
          <w:szCs w:val="24"/>
          <w:lang w:val="lt-LT" w:eastAsia="en-GB"/>
        </w:rPr>
        <w:t xml:space="preserve">ši nuostata </w:t>
      </w:r>
      <w:r w:rsidR="0043332D" w:rsidRPr="00AD2BF4">
        <w:rPr>
          <w:rFonts w:ascii="Palatino Linotype" w:hAnsi="Palatino Linotype" w:cs="Cambria"/>
          <w:color w:val="000000"/>
          <w:sz w:val="24"/>
          <w:szCs w:val="24"/>
          <w:lang w:val="lt-LT" w:eastAsia="en-GB"/>
        </w:rPr>
        <w:t>nėra taikoma</w:t>
      </w:r>
      <w:r w:rsidR="00C6337E" w:rsidRPr="00AD2BF4">
        <w:rPr>
          <w:rFonts w:ascii="Palatino Linotype" w:hAnsi="Palatino Linotype" w:cs="Cambria"/>
          <w:color w:val="000000"/>
          <w:sz w:val="24"/>
          <w:szCs w:val="24"/>
          <w:lang w:val="lt-LT" w:eastAsia="en-GB"/>
        </w:rPr>
        <w:t>. 2007 m. išaugus ikiteisminių tyrimų</w:t>
      </w:r>
      <w:r w:rsidR="0043332D" w:rsidRPr="00AD2BF4">
        <w:rPr>
          <w:rFonts w:ascii="Palatino Linotype" w:hAnsi="Palatino Linotype" w:cs="Cambria"/>
          <w:color w:val="000000"/>
          <w:sz w:val="24"/>
          <w:szCs w:val="24"/>
          <w:lang w:val="lt-LT" w:eastAsia="en-GB"/>
        </w:rPr>
        <w:t xml:space="preserve"> dėl internetinių komentarų</w:t>
      </w:r>
      <w:r w:rsidR="002C3272" w:rsidRPr="00AD2BF4">
        <w:rPr>
          <w:rFonts w:ascii="Palatino Linotype" w:hAnsi="Palatino Linotype" w:cs="Cambria"/>
          <w:color w:val="000000"/>
          <w:sz w:val="24"/>
          <w:szCs w:val="24"/>
          <w:lang w:val="lt-LT" w:eastAsia="en-GB"/>
        </w:rPr>
        <w:t xml:space="preserve"> skaičiui</w:t>
      </w:r>
      <w:r w:rsidR="00C6337E" w:rsidRPr="00AD2BF4">
        <w:rPr>
          <w:rFonts w:ascii="Palatino Linotype" w:hAnsi="Palatino Linotype" w:cs="Cambria"/>
          <w:color w:val="000000"/>
          <w:sz w:val="24"/>
          <w:szCs w:val="24"/>
          <w:lang w:val="lt-LT" w:eastAsia="en-GB"/>
        </w:rPr>
        <w:t>,</w:t>
      </w:r>
      <w:r w:rsidR="006E619B" w:rsidRPr="00AD2BF4">
        <w:rPr>
          <w:rFonts w:ascii="Palatino Linotype" w:hAnsi="Palatino Linotype" w:cs="Cambria"/>
          <w:color w:val="000000"/>
          <w:sz w:val="24"/>
          <w:szCs w:val="24"/>
          <w:lang w:val="lt-LT" w:eastAsia="en-GB"/>
        </w:rPr>
        <w:t xml:space="preserve"> populiariausieji </w:t>
      </w:r>
      <w:r w:rsidR="00C6337E" w:rsidRPr="00AD2BF4">
        <w:rPr>
          <w:rFonts w:ascii="Palatino Linotype" w:hAnsi="Palatino Linotype" w:cs="Cambria"/>
          <w:color w:val="000000"/>
          <w:sz w:val="24"/>
          <w:szCs w:val="24"/>
          <w:lang w:val="lt-LT" w:eastAsia="en-GB"/>
        </w:rPr>
        <w:t xml:space="preserve">interneto žinių </w:t>
      </w:r>
      <w:r w:rsidR="00816B0E" w:rsidRPr="00AD2BF4">
        <w:rPr>
          <w:rFonts w:ascii="Palatino Linotype" w:hAnsi="Palatino Linotype" w:cs="Cambria"/>
          <w:color w:val="000000"/>
          <w:sz w:val="24"/>
          <w:szCs w:val="24"/>
          <w:lang w:val="lt-LT" w:eastAsia="en-GB"/>
        </w:rPr>
        <w:t>portalai (</w:t>
      </w:r>
      <w:r w:rsidR="008E2E23" w:rsidRPr="00AD2BF4">
        <w:rPr>
          <w:rFonts w:ascii="Palatino Linotype" w:hAnsi="Palatino Linotype" w:cs="Cambria"/>
          <w:sz w:val="24"/>
          <w:szCs w:val="24"/>
          <w:lang w:val="lt-LT"/>
        </w:rPr>
        <w:t>pavyzdžiui</w:t>
      </w:r>
      <w:r w:rsidR="008E2E23" w:rsidRPr="00AD2BF4">
        <w:rPr>
          <w:rFonts w:ascii="Palatino Linotype" w:hAnsi="Palatino Linotype" w:cs="Cambria"/>
          <w:color w:val="000000"/>
          <w:sz w:val="24"/>
          <w:szCs w:val="24"/>
          <w:lang w:val="lt-LT" w:eastAsia="en-GB"/>
        </w:rPr>
        <w:t>,</w:t>
      </w:r>
      <w:r w:rsidR="00816B0E" w:rsidRPr="00AD2BF4">
        <w:rPr>
          <w:rFonts w:ascii="Palatino Linotype" w:hAnsi="Palatino Linotype" w:cs="Cambria"/>
          <w:color w:val="000000"/>
          <w:sz w:val="24"/>
          <w:szCs w:val="24"/>
          <w:lang w:val="lt-LT" w:eastAsia="en-GB"/>
        </w:rPr>
        <w:t xml:space="preserve"> </w:t>
      </w:r>
      <w:r w:rsidR="002C3272" w:rsidRPr="00AD2BF4">
        <w:rPr>
          <w:rFonts w:ascii="Palatino Linotype" w:hAnsi="Palatino Linotype" w:cs="Cambria"/>
          <w:i/>
          <w:color w:val="000000"/>
          <w:sz w:val="24"/>
          <w:szCs w:val="24"/>
          <w:lang w:val="lt-LT" w:eastAsia="en-GB"/>
        </w:rPr>
        <w:t>d</w:t>
      </w:r>
      <w:r w:rsidR="00C6337E" w:rsidRPr="00AD2BF4">
        <w:rPr>
          <w:rFonts w:ascii="Palatino Linotype" w:hAnsi="Palatino Linotype" w:cs="Cambria"/>
          <w:i/>
          <w:color w:val="000000"/>
          <w:sz w:val="24"/>
          <w:szCs w:val="24"/>
          <w:lang w:val="lt-LT" w:eastAsia="en-GB"/>
        </w:rPr>
        <w:t>elfi.lt</w:t>
      </w:r>
      <w:r w:rsidR="00C6337E" w:rsidRPr="00AD2BF4">
        <w:rPr>
          <w:rFonts w:ascii="Palatino Linotype" w:hAnsi="Palatino Linotype" w:cs="Cambria"/>
          <w:color w:val="000000"/>
          <w:sz w:val="24"/>
          <w:szCs w:val="24"/>
          <w:lang w:val="lt-LT" w:eastAsia="en-GB"/>
        </w:rPr>
        <w:t xml:space="preserve">) savo </w:t>
      </w:r>
      <w:r w:rsidR="00816B0E" w:rsidRPr="00AD2BF4">
        <w:rPr>
          <w:rFonts w:ascii="Palatino Linotype" w:hAnsi="Palatino Linotype" w:cs="Cambria"/>
          <w:color w:val="000000"/>
          <w:sz w:val="24"/>
          <w:szCs w:val="24"/>
          <w:lang w:val="lt-LT" w:eastAsia="en-GB"/>
        </w:rPr>
        <w:t xml:space="preserve">internetinėse svetainėse </w:t>
      </w:r>
      <w:r w:rsidR="002C3272" w:rsidRPr="00AD2BF4">
        <w:rPr>
          <w:rFonts w:ascii="Palatino Linotype" w:hAnsi="Palatino Linotype" w:cs="Cambria"/>
          <w:color w:val="000000"/>
          <w:sz w:val="24"/>
          <w:szCs w:val="24"/>
          <w:lang w:val="lt-LT" w:eastAsia="en-GB"/>
        </w:rPr>
        <w:t xml:space="preserve">patalpino </w:t>
      </w:r>
      <w:r w:rsidR="00816B0E" w:rsidRPr="00AD2BF4">
        <w:rPr>
          <w:rFonts w:ascii="Palatino Linotype" w:hAnsi="Palatino Linotype" w:cs="Cambria"/>
          <w:color w:val="000000"/>
          <w:sz w:val="24"/>
          <w:szCs w:val="24"/>
          <w:lang w:val="lt-LT" w:eastAsia="en-GB"/>
        </w:rPr>
        <w:t xml:space="preserve">įspėjimus dėl </w:t>
      </w:r>
      <w:r w:rsidR="006D211F" w:rsidRPr="00AD2BF4">
        <w:rPr>
          <w:rFonts w:ascii="Palatino Linotype" w:hAnsi="Palatino Linotype" w:cs="Cambria"/>
          <w:color w:val="000000"/>
          <w:sz w:val="24"/>
          <w:szCs w:val="24"/>
          <w:lang w:val="lt-LT" w:eastAsia="en-GB"/>
        </w:rPr>
        <w:t>komentarų</w:t>
      </w:r>
      <w:r w:rsidR="006E619B" w:rsidRPr="00AD2BF4">
        <w:rPr>
          <w:rFonts w:ascii="Palatino Linotype" w:hAnsi="Palatino Linotype" w:cs="Cambria"/>
          <w:color w:val="000000"/>
          <w:sz w:val="24"/>
          <w:szCs w:val="24"/>
          <w:lang w:val="lt-LT" w:eastAsia="en-GB"/>
        </w:rPr>
        <w:t>:</w:t>
      </w:r>
      <w:r w:rsidR="00C6337E" w:rsidRPr="00AD2BF4">
        <w:rPr>
          <w:rFonts w:ascii="Palatino Linotype" w:hAnsi="Palatino Linotype" w:cs="Cambria"/>
          <w:color w:val="000000"/>
          <w:sz w:val="24"/>
          <w:szCs w:val="24"/>
          <w:lang w:val="lt-LT" w:eastAsia="en-GB"/>
        </w:rPr>
        <w:t xml:space="preserve"> „Dėmesio. Jūs skaitote komentarų skiltį. Šiuos komentarus pateikė Delfi skaitytojai. Komentarai nėra peržiūrimi ir redaguojami. Komentarų turinys jokiais būdais neatspindi Delfi redakcijos nuomonė</w:t>
      </w:r>
      <w:r w:rsidR="006D211F" w:rsidRPr="00AD2BF4">
        <w:rPr>
          <w:rFonts w:ascii="Palatino Linotype" w:hAnsi="Palatino Linotype" w:cs="Cambria"/>
          <w:color w:val="000000"/>
          <w:sz w:val="24"/>
          <w:szCs w:val="24"/>
          <w:lang w:val="lt-LT" w:eastAsia="en-GB"/>
        </w:rPr>
        <w:t xml:space="preserve">s ar įsitikinimų“. </w:t>
      </w:r>
      <w:r w:rsidR="006E619B" w:rsidRPr="00AD2BF4">
        <w:rPr>
          <w:rFonts w:ascii="Palatino Linotype" w:hAnsi="Palatino Linotype" w:cs="Cambria"/>
          <w:i/>
          <w:color w:val="000000"/>
          <w:sz w:val="24"/>
          <w:szCs w:val="24"/>
          <w:lang w:val="lt-LT" w:eastAsia="en-GB"/>
        </w:rPr>
        <w:t>D</w:t>
      </w:r>
      <w:r w:rsidR="00C6337E" w:rsidRPr="00AD2BF4">
        <w:rPr>
          <w:rFonts w:ascii="Palatino Linotype" w:hAnsi="Palatino Linotype" w:cs="Cambria"/>
          <w:i/>
          <w:color w:val="000000"/>
          <w:sz w:val="24"/>
          <w:szCs w:val="24"/>
          <w:lang w:val="lt-LT" w:eastAsia="en-GB"/>
        </w:rPr>
        <w:t>elfi.lt</w:t>
      </w:r>
      <w:r w:rsidR="006D211F" w:rsidRPr="00AD2BF4">
        <w:rPr>
          <w:rFonts w:ascii="Palatino Linotype" w:hAnsi="Palatino Linotype" w:cs="Cambria"/>
          <w:color w:val="000000"/>
          <w:sz w:val="24"/>
          <w:szCs w:val="24"/>
          <w:lang w:val="lt-LT" w:eastAsia="en-GB"/>
        </w:rPr>
        <w:t xml:space="preserve"> taip pat</w:t>
      </w:r>
      <w:r w:rsidR="002C3272" w:rsidRPr="00AD2BF4">
        <w:rPr>
          <w:rFonts w:ascii="Palatino Linotype" w:hAnsi="Palatino Linotype" w:cs="Cambria"/>
          <w:color w:val="000000"/>
          <w:sz w:val="24"/>
          <w:szCs w:val="24"/>
          <w:lang w:val="lt-LT" w:eastAsia="en-GB"/>
        </w:rPr>
        <w:t xml:space="preserve"> įsteigė skaitytojų savi</w:t>
      </w:r>
      <w:r w:rsidR="00C6337E" w:rsidRPr="00AD2BF4">
        <w:rPr>
          <w:rFonts w:ascii="Palatino Linotype" w:hAnsi="Palatino Linotype" w:cs="Cambria"/>
          <w:color w:val="000000"/>
          <w:sz w:val="24"/>
          <w:szCs w:val="24"/>
          <w:lang w:val="lt-LT" w:eastAsia="en-GB"/>
        </w:rPr>
        <w:t>cenzūravimo funkciją, kuri leid</w:t>
      </w:r>
      <w:r w:rsidR="002C3272" w:rsidRPr="00AD2BF4">
        <w:rPr>
          <w:rFonts w:ascii="Palatino Linotype" w:hAnsi="Palatino Linotype" w:cs="Cambria"/>
          <w:color w:val="000000"/>
          <w:sz w:val="24"/>
          <w:szCs w:val="24"/>
          <w:lang w:val="lt-LT" w:eastAsia="en-GB"/>
        </w:rPr>
        <w:t>žia</w:t>
      </w:r>
      <w:r w:rsidR="00C6337E" w:rsidRPr="00AD2BF4">
        <w:rPr>
          <w:rFonts w:ascii="Palatino Linotype" w:hAnsi="Palatino Linotype" w:cs="Cambria"/>
          <w:color w:val="000000"/>
          <w:sz w:val="24"/>
          <w:szCs w:val="24"/>
          <w:lang w:val="lt-LT" w:eastAsia="en-GB"/>
        </w:rPr>
        <w:t xml:space="preserve"> skaitytojams pažymėti, ar jiems patinka ar nepatinka tam tikras </w:t>
      </w:r>
      <w:r w:rsidR="006D211F" w:rsidRPr="00AD2BF4">
        <w:rPr>
          <w:rFonts w:ascii="Palatino Linotype" w:hAnsi="Palatino Linotype" w:cs="Cambria"/>
          <w:color w:val="000000"/>
          <w:sz w:val="24"/>
          <w:szCs w:val="24"/>
          <w:lang w:val="lt-LT" w:eastAsia="en-GB"/>
        </w:rPr>
        <w:t xml:space="preserve">komentaras, </w:t>
      </w:r>
      <w:r w:rsidR="006E619B" w:rsidRPr="00AD2BF4">
        <w:rPr>
          <w:rFonts w:ascii="Palatino Linotype" w:hAnsi="Palatino Linotype" w:cs="Cambria"/>
          <w:color w:val="000000"/>
          <w:sz w:val="24"/>
          <w:szCs w:val="24"/>
          <w:lang w:val="lt-LT" w:eastAsia="en-GB"/>
        </w:rPr>
        <w:t xml:space="preserve">ar </w:t>
      </w:r>
      <w:r w:rsidR="00C6337E" w:rsidRPr="00AD2BF4">
        <w:rPr>
          <w:rFonts w:ascii="Palatino Linotype" w:hAnsi="Palatino Linotype" w:cs="Cambria"/>
          <w:color w:val="000000"/>
          <w:sz w:val="24"/>
          <w:szCs w:val="24"/>
          <w:lang w:val="lt-LT" w:eastAsia="en-GB"/>
        </w:rPr>
        <w:t>jie rekomenduoja jį ištrinti.</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6D211F"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Kitas internetinis žinių portalas </w:t>
      </w:r>
      <w:r w:rsidR="002C3272" w:rsidRPr="00AD2BF4">
        <w:rPr>
          <w:rFonts w:ascii="Palatino Linotype" w:hAnsi="Palatino Linotype" w:cs="Cambria"/>
          <w:i/>
          <w:color w:val="000000"/>
          <w:sz w:val="24"/>
          <w:szCs w:val="24"/>
          <w:lang w:val="lt-LT" w:eastAsia="en-GB"/>
        </w:rPr>
        <w:t>l</w:t>
      </w:r>
      <w:r w:rsidR="001226A5" w:rsidRPr="00AD2BF4">
        <w:rPr>
          <w:rFonts w:ascii="Palatino Linotype" w:hAnsi="Palatino Linotype" w:cs="Cambria"/>
          <w:i/>
          <w:color w:val="000000"/>
          <w:sz w:val="24"/>
          <w:szCs w:val="24"/>
          <w:lang w:val="lt-LT" w:eastAsia="en-GB"/>
        </w:rPr>
        <w:t>rytas.lt</w:t>
      </w:r>
      <w:r w:rsidR="00C6337E" w:rsidRPr="00AD2BF4">
        <w:rPr>
          <w:rFonts w:ascii="Palatino Linotype" w:hAnsi="Palatino Linotype" w:cs="Cambria"/>
          <w:color w:val="000000"/>
          <w:sz w:val="24"/>
          <w:szCs w:val="24"/>
          <w:lang w:val="lt-LT" w:eastAsia="en-GB"/>
        </w:rPr>
        <w:t xml:space="preserve"> informuoja skaitytojus apie atsakomybę už internete paliktus komentarus ir pažymi, kad redakcija pasilieka teisę vienašališkai ištrinti tuos komentarus, kurių tikslas </w:t>
      </w:r>
      <w:r w:rsidR="001226A5" w:rsidRPr="00AD2BF4">
        <w:rPr>
          <w:rFonts w:ascii="Palatino Linotype" w:hAnsi="Palatino Linotype" w:cs="Cambria"/>
          <w:color w:val="000000"/>
          <w:sz w:val="24"/>
          <w:szCs w:val="24"/>
          <w:lang w:val="lt-LT" w:eastAsia="en-GB"/>
        </w:rPr>
        <w:t xml:space="preserve">yra </w:t>
      </w:r>
      <w:r w:rsidR="00C6337E" w:rsidRPr="00AD2BF4">
        <w:rPr>
          <w:rFonts w:ascii="Palatino Linotype" w:hAnsi="Palatino Linotype" w:cs="Cambria"/>
          <w:color w:val="000000"/>
          <w:sz w:val="24"/>
          <w:szCs w:val="24"/>
          <w:lang w:val="lt-LT" w:eastAsia="en-GB"/>
        </w:rPr>
        <w:t>kurstyti neapykantą, diskriminaciją, fizinį smurtą tam tikrų asmenų ar asmenų, priklausančių tam tikrai grupei dėl savo lyties, seksualinės orientacijos, kilmės, socialinio statuso, religijos, ar įsitikimų, atžvilgiu. Redakcija taip pat įspėja, kad nustačius tokius atvejus, bus informuojamos atitinkamos teisėsaugos institucijos ir su jomis bus bendradarbiaujama, nustatant komentavusio asmens tapatybę</w:t>
      </w:r>
      <w:r w:rsidR="001226A5" w:rsidRPr="00AD2BF4">
        <w:rPr>
          <w:rFonts w:ascii="Palatino Linotype" w:hAnsi="Palatino Linotype" w:cs="Cambria"/>
          <w:color w:val="000000"/>
          <w:sz w:val="24"/>
          <w:szCs w:val="24"/>
          <w:lang w:val="lt-LT" w:eastAsia="en-GB"/>
        </w:rPr>
        <w:t>.</w:t>
      </w:r>
      <w:r w:rsidR="00C6337E" w:rsidRPr="00AD2BF4">
        <w:rPr>
          <w:rFonts w:ascii="Palatino Linotype" w:hAnsi="Palatino Linotype" w:cs="Times New Roman"/>
          <w:color w:val="000000"/>
          <w:sz w:val="24"/>
          <w:szCs w:val="24"/>
          <w:vertAlign w:val="superscript"/>
          <w:lang w:val="lt-LT" w:eastAsia="en-GB"/>
        </w:rPr>
        <w:footnoteReference w:id="44"/>
      </w:r>
      <w:r w:rsidR="00C6337E" w:rsidRPr="00AD2BF4">
        <w:rPr>
          <w:rFonts w:ascii="Palatino Linotype" w:hAnsi="Palatino Linotype" w:cs="Cambria"/>
          <w:color w:val="000000"/>
          <w:sz w:val="24"/>
          <w:szCs w:val="24"/>
          <w:lang w:val="lt-LT" w:eastAsia="en-GB"/>
        </w:rPr>
        <w:t xml:space="preserve">   </w:t>
      </w:r>
    </w:p>
    <w:p w:rsidR="00C6337E" w:rsidRPr="00AD2BF4" w:rsidRDefault="00C6337E" w:rsidP="00C6337E">
      <w:pPr>
        <w:spacing w:after="0" w:line="240" w:lineRule="auto"/>
        <w:ind w:left="720"/>
        <w:jc w:val="both"/>
        <w:rPr>
          <w:rFonts w:ascii="Palatino Linotype" w:hAnsi="Palatino Linotype" w:cs="Cambria"/>
          <w:i/>
          <w:iCs/>
          <w:color w:val="000000"/>
          <w:sz w:val="24"/>
          <w:szCs w:val="24"/>
          <w:lang w:val="lt-LT" w:eastAsia="en-GB"/>
        </w:rPr>
      </w:pPr>
    </w:p>
    <w:p w:rsidR="00C6337E" w:rsidRPr="00AD2BF4" w:rsidRDefault="00C6337E" w:rsidP="00C6337E">
      <w:pPr>
        <w:numPr>
          <w:ilvl w:val="0"/>
          <w:numId w:val="12"/>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Ar teisės aktuose yra numatyta baudžiamoji atsa</w:t>
      </w:r>
      <w:r w:rsidR="00A33B95" w:rsidRPr="00AD2BF4">
        <w:rPr>
          <w:rFonts w:ascii="Palatino Linotype" w:hAnsi="Palatino Linotype" w:cs="Cambria"/>
          <w:i/>
          <w:iCs/>
          <w:color w:val="000000"/>
          <w:sz w:val="24"/>
          <w:szCs w:val="24"/>
          <w:lang w:val="lt-LT" w:eastAsia="en-GB"/>
        </w:rPr>
        <w:t xml:space="preserve">komybė už </w:t>
      </w:r>
      <w:r w:rsidR="002C3272" w:rsidRPr="00AD2BF4">
        <w:rPr>
          <w:rFonts w:ascii="Palatino Linotype" w:hAnsi="Palatino Linotype" w:cs="Cambria"/>
          <w:i/>
          <w:iCs/>
          <w:color w:val="000000"/>
          <w:sz w:val="24"/>
          <w:szCs w:val="24"/>
          <w:lang w:val="lt-LT" w:eastAsia="en-GB"/>
        </w:rPr>
        <w:t>i</w:t>
      </w:r>
      <w:r w:rsidR="00A33B95" w:rsidRPr="00AD2BF4">
        <w:rPr>
          <w:rFonts w:ascii="Palatino Linotype" w:hAnsi="Palatino Linotype" w:cs="Cambria"/>
          <w:i/>
          <w:iCs/>
          <w:color w:val="000000"/>
          <w:sz w:val="24"/>
          <w:szCs w:val="24"/>
          <w:lang w:val="lt-LT" w:eastAsia="en-GB"/>
        </w:rPr>
        <w:t>nternete paskelbtas neapykantos kalbas</w:t>
      </w:r>
      <w:r w:rsidR="002C3272" w:rsidRPr="00AD2BF4">
        <w:rPr>
          <w:rFonts w:ascii="Palatino Linotype" w:hAnsi="Palatino Linotype" w:cs="Cambria"/>
          <w:i/>
          <w:iCs/>
          <w:color w:val="000000"/>
          <w:sz w:val="24"/>
          <w:szCs w:val="24"/>
          <w:lang w:val="lt-LT" w:eastAsia="en-GB"/>
        </w:rPr>
        <w:t xml:space="preserve"> ir </w:t>
      </w:r>
      <w:r w:rsidRPr="00AD2BF4">
        <w:rPr>
          <w:rFonts w:ascii="Palatino Linotype" w:hAnsi="Palatino Linotype" w:cs="Cambria"/>
          <w:i/>
          <w:iCs/>
          <w:color w:val="000000"/>
          <w:sz w:val="24"/>
          <w:szCs w:val="24"/>
          <w:lang w:val="lt-LT" w:eastAsia="en-GB"/>
        </w:rPr>
        <w:t xml:space="preserve">ar ši atsakomybė apima </w:t>
      </w:r>
      <w:r w:rsidR="002C3272" w:rsidRPr="00AD2BF4">
        <w:rPr>
          <w:rFonts w:ascii="Palatino Linotype" w:hAnsi="Palatino Linotype" w:cs="Cambria"/>
          <w:i/>
          <w:iCs/>
          <w:color w:val="000000"/>
          <w:sz w:val="24"/>
          <w:szCs w:val="24"/>
          <w:lang w:val="lt-LT" w:eastAsia="en-GB"/>
        </w:rPr>
        <w:t>tiek</w:t>
      </w:r>
      <w:r w:rsidRPr="00AD2BF4">
        <w:rPr>
          <w:rFonts w:ascii="Palatino Linotype" w:hAnsi="Palatino Linotype" w:cs="Cambria"/>
          <w:i/>
          <w:iCs/>
          <w:color w:val="000000"/>
          <w:sz w:val="24"/>
          <w:szCs w:val="24"/>
          <w:lang w:val="lt-LT" w:eastAsia="en-GB"/>
        </w:rPr>
        <w:t xml:space="preserve"> su (a) homofobij</w:t>
      </w:r>
      <w:r w:rsidR="00A33B95" w:rsidRPr="00AD2BF4">
        <w:rPr>
          <w:rFonts w:ascii="Palatino Linotype" w:hAnsi="Palatino Linotype" w:cs="Cambria"/>
          <w:i/>
          <w:iCs/>
          <w:color w:val="000000"/>
          <w:sz w:val="24"/>
          <w:szCs w:val="24"/>
          <w:lang w:val="lt-LT" w:eastAsia="en-GB"/>
        </w:rPr>
        <w:t>a</w:t>
      </w:r>
      <w:r w:rsidR="002C3272" w:rsidRPr="00AD2BF4">
        <w:rPr>
          <w:rFonts w:ascii="Palatino Linotype" w:hAnsi="Palatino Linotype" w:cs="Cambria"/>
          <w:i/>
          <w:iCs/>
          <w:color w:val="000000"/>
          <w:sz w:val="24"/>
          <w:szCs w:val="24"/>
          <w:lang w:val="lt-LT" w:eastAsia="en-GB"/>
        </w:rPr>
        <w:t>, tiek su</w:t>
      </w:r>
      <w:r w:rsidR="00A33B95" w:rsidRPr="00AD2BF4">
        <w:rPr>
          <w:rFonts w:ascii="Palatino Linotype" w:hAnsi="Palatino Linotype" w:cs="Cambria"/>
          <w:i/>
          <w:iCs/>
          <w:color w:val="000000"/>
          <w:sz w:val="24"/>
          <w:szCs w:val="24"/>
          <w:lang w:val="lt-LT" w:eastAsia="en-GB"/>
        </w:rPr>
        <w:t xml:space="preserve"> (b) trasfobija susijusias </w:t>
      </w:r>
      <w:r w:rsidRPr="00AD2BF4">
        <w:rPr>
          <w:rFonts w:ascii="Palatino Linotype" w:hAnsi="Palatino Linotype" w:cs="Cambria"/>
          <w:i/>
          <w:iCs/>
          <w:color w:val="000000"/>
          <w:sz w:val="24"/>
          <w:szCs w:val="24"/>
          <w:lang w:val="lt-LT" w:eastAsia="en-GB"/>
        </w:rPr>
        <w:t>ne</w:t>
      </w:r>
      <w:r w:rsidR="00A33B95" w:rsidRPr="00AD2BF4">
        <w:rPr>
          <w:rFonts w:ascii="Palatino Linotype" w:hAnsi="Palatino Linotype" w:cs="Cambria"/>
          <w:i/>
          <w:iCs/>
          <w:color w:val="000000"/>
          <w:sz w:val="24"/>
          <w:szCs w:val="24"/>
          <w:lang w:val="lt-LT" w:eastAsia="en-GB"/>
        </w:rPr>
        <w:t>apykantos kalbas</w:t>
      </w:r>
      <w:r w:rsidRPr="00AD2BF4">
        <w:rPr>
          <w:rFonts w:ascii="Palatino Linotype" w:hAnsi="Palatino Linotype" w:cs="Cambria"/>
          <w:i/>
          <w:iCs/>
          <w:color w:val="000000"/>
          <w:sz w:val="24"/>
          <w:szCs w:val="24"/>
          <w:lang w:val="lt-LT" w:eastAsia="en-GB"/>
        </w:rPr>
        <w:t>?</w:t>
      </w:r>
    </w:p>
    <w:p w:rsidR="00C6337E" w:rsidRPr="00AD2BF4" w:rsidRDefault="00C6337E" w:rsidP="00C6337E">
      <w:pPr>
        <w:spacing w:after="0" w:line="240" w:lineRule="auto"/>
        <w:ind w:left="720"/>
        <w:jc w:val="both"/>
        <w:rPr>
          <w:rFonts w:ascii="Palatino Linotype" w:hAnsi="Palatino Linotype" w:cs="Cambria"/>
          <w:i/>
          <w:iCs/>
          <w:color w:val="000000"/>
          <w:sz w:val="24"/>
          <w:szCs w:val="24"/>
          <w:highlight w:val="yellow"/>
          <w:lang w:val="lt-LT" w:eastAsia="en-GB"/>
        </w:rPr>
      </w:pPr>
    </w:p>
    <w:p w:rsidR="00C6337E" w:rsidRPr="00AD2BF4" w:rsidRDefault="00BF0030"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B</w:t>
      </w:r>
      <w:r w:rsidR="00C6337E" w:rsidRPr="00AD2BF4">
        <w:rPr>
          <w:rFonts w:ascii="Palatino Linotype" w:hAnsi="Palatino Linotype" w:cs="Cambria"/>
          <w:color w:val="000000"/>
          <w:sz w:val="24"/>
          <w:szCs w:val="24"/>
          <w:lang w:val="lt-LT" w:eastAsia="en-GB"/>
        </w:rPr>
        <w:t xml:space="preserve">audžiamojo kodekso nuostatose, </w:t>
      </w:r>
      <w:r w:rsidR="002C3272" w:rsidRPr="00AD2BF4">
        <w:rPr>
          <w:rFonts w:ascii="Palatino Linotype" w:hAnsi="Palatino Linotype" w:cs="Cambria"/>
          <w:color w:val="000000"/>
          <w:sz w:val="24"/>
          <w:szCs w:val="24"/>
          <w:lang w:val="lt-LT" w:eastAsia="en-GB"/>
        </w:rPr>
        <w:t>numatančiose</w:t>
      </w:r>
      <w:r w:rsidR="00C6337E" w:rsidRPr="00AD2BF4">
        <w:rPr>
          <w:rFonts w:ascii="Palatino Linotype" w:hAnsi="Palatino Linotype" w:cs="Cambria"/>
          <w:color w:val="000000"/>
          <w:sz w:val="24"/>
          <w:szCs w:val="24"/>
          <w:lang w:val="lt-LT" w:eastAsia="en-GB"/>
        </w:rPr>
        <w:t xml:space="preserve"> atsakomyb</w:t>
      </w:r>
      <w:r w:rsidR="002C3272" w:rsidRPr="00AD2BF4">
        <w:rPr>
          <w:rFonts w:ascii="Palatino Linotype" w:hAnsi="Palatino Linotype" w:cs="Cambria"/>
          <w:color w:val="000000"/>
          <w:sz w:val="24"/>
          <w:szCs w:val="24"/>
          <w:lang w:val="lt-LT" w:eastAsia="en-GB"/>
        </w:rPr>
        <w:t>ę</w:t>
      </w:r>
      <w:r w:rsidR="00C6337E" w:rsidRPr="00AD2BF4">
        <w:rPr>
          <w:rFonts w:ascii="Palatino Linotype" w:hAnsi="Palatino Linotype" w:cs="Cambria"/>
          <w:color w:val="000000"/>
          <w:sz w:val="24"/>
          <w:szCs w:val="24"/>
          <w:lang w:val="lt-LT" w:eastAsia="en-GB"/>
        </w:rPr>
        <w:t xml:space="preserve"> už neapykanta paremtus pareiškimus, </w:t>
      </w:r>
      <w:r w:rsidRPr="00AD2BF4">
        <w:rPr>
          <w:rFonts w:ascii="Palatino Linotype" w:hAnsi="Palatino Linotype" w:cs="Cambria"/>
          <w:color w:val="000000"/>
          <w:sz w:val="24"/>
          <w:szCs w:val="24"/>
          <w:lang w:val="lt-LT" w:eastAsia="en-GB"/>
        </w:rPr>
        <w:t xml:space="preserve">nėra </w:t>
      </w:r>
      <w:r w:rsidR="002C3272" w:rsidRPr="00AD2BF4">
        <w:rPr>
          <w:rFonts w:ascii="Palatino Linotype" w:hAnsi="Palatino Linotype" w:cs="Cambria"/>
          <w:color w:val="000000"/>
          <w:sz w:val="24"/>
          <w:szCs w:val="24"/>
          <w:lang w:val="lt-LT" w:eastAsia="en-GB"/>
        </w:rPr>
        <w:t>įvardyta</w:t>
      </w:r>
      <w:r w:rsidRPr="00AD2BF4">
        <w:rPr>
          <w:rFonts w:ascii="Palatino Linotype" w:hAnsi="Palatino Linotype" w:cs="Cambria"/>
          <w:color w:val="000000"/>
          <w:sz w:val="24"/>
          <w:szCs w:val="24"/>
          <w:lang w:val="lt-LT" w:eastAsia="en-GB"/>
        </w:rPr>
        <w:t xml:space="preserve"> </w:t>
      </w:r>
      <w:r w:rsidR="002C3272" w:rsidRPr="00AD2BF4">
        <w:rPr>
          <w:rFonts w:ascii="Palatino Linotype" w:hAnsi="Palatino Linotype" w:cs="Cambria"/>
          <w:color w:val="000000"/>
          <w:sz w:val="24"/>
          <w:szCs w:val="24"/>
          <w:lang w:val="lt-LT" w:eastAsia="en-GB"/>
        </w:rPr>
        <w:t>lytinės tapatybės</w:t>
      </w:r>
      <w:r w:rsidRPr="00AD2BF4">
        <w:rPr>
          <w:rFonts w:ascii="Palatino Linotype" w:hAnsi="Palatino Linotype" w:cs="Cambria"/>
          <w:color w:val="000000"/>
          <w:sz w:val="24"/>
          <w:szCs w:val="24"/>
          <w:lang w:val="lt-LT" w:eastAsia="en-GB"/>
        </w:rPr>
        <w:t xml:space="preserve"> </w:t>
      </w:r>
      <w:r w:rsidR="002C3272" w:rsidRPr="00AD2BF4">
        <w:rPr>
          <w:rFonts w:ascii="Palatino Linotype" w:hAnsi="Palatino Linotype" w:cs="Cambria"/>
          <w:color w:val="000000"/>
          <w:sz w:val="24"/>
          <w:szCs w:val="24"/>
          <w:lang w:val="lt-LT" w:eastAsia="en-GB"/>
        </w:rPr>
        <w:t>kategorija. G</w:t>
      </w:r>
      <w:r w:rsidR="00C6337E" w:rsidRPr="00AD2BF4">
        <w:rPr>
          <w:rFonts w:ascii="Palatino Linotype" w:hAnsi="Palatino Linotype" w:cs="Cambria"/>
          <w:color w:val="000000"/>
          <w:sz w:val="24"/>
          <w:szCs w:val="24"/>
          <w:lang w:val="lt-LT" w:eastAsia="en-GB"/>
        </w:rPr>
        <w:t xml:space="preserve">alima teigti, </w:t>
      </w:r>
      <w:r w:rsidRPr="00AD2BF4">
        <w:rPr>
          <w:rFonts w:ascii="Palatino Linotype" w:hAnsi="Palatino Linotype" w:cs="Cambria"/>
          <w:color w:val="000000"/>
          <w:sz w:val="24"/>
          <w:szCs w:val="24"/>
          <w:lang w:val="lt-LT" w:eastAsia="en-GB"/>
        </w:rPr>
        <w:t>kad Baudžiamojo kodekso nuostatos akivaizdžiai ne</w:t>
      </w:r>
      <w:r w:rsidR="00C6337E" w:rsidRPr="00AD2BF4">
        <w:rPr>
          <w:rFonts w:ascii="Palatino Linotype" w:hAnsi="Palatino Linotype" w:cs="Cambria"/>
          <w:color w:val="000000"/>
          <w:sz w:val="24"/>
          <w:szCs w:val="24"/>
          <w:lang w:val="lt-LT" w:eastAsia="en-GB"/>
        </w:rPr>
        <w:t>draudžia transfobija pagrįstų neapykantos pareiškimų.</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6407CF"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S</w:t>
      </w:r>
      <w:r w:rsidR="00C6337E" w:rsidRPr="00AD2BF4">
        <w:rPr>
          <w:rFonts w:ascii="Palatino Linotype" w:hAnsi="Palatino Linotype" w:cs="Cambria"/>
          <w:color w:val="000000"/>
          <w:sz w:val="24"/>
          <w:szCs w:val="24"/>
          <w:lang w:val="lt-LT" w:eastAsia="en-GB"/>
        </w:rPr>
        <w:t>tatistiniai duomenys apie neapykant</w:t>
      </w:r>
      <w:r w:rsidR="002C3272" w:rsidRPr="00AD2BF4">
        <w:rPr>
          <w:rFonts w:ascii="Palatino Linotype" w:hAnsi="Palatino Linotype" w:cs="Cambria"/>
          <w:color w:val="000000"/>
          <w:sz w:val="24"/>
          <w:szCs w:val="24"/>
          <w:lang w:val="lt-LT" w:eastAsia="en-GB"/>
        </w:rPr>
        <w:t>a motyvuotus</w:t>
      </w:r>
      <w:r w:rsidR="00C6337E" w:rsidRPr="00AD2BF4">
        <w:rPr>
          <w:rFonts w:ascii="Palatino Linotype" w:hAnsi="Palatino Linotype" w:cs="Cambria"/>
          <w:color w:val="000000"/>
          <w:sz w:val="24"/>
          <w:szCs w:val="24"/>
          <w:lang w:val="lt-LT" w:eastAsia="en-GB"/>
        </w:rPr>
        <w:t xml:space="preserve"> pareiškimus</w:t>
      </w:r>
      <w:r w:rsidR="002C3272" w:rsidRPr="00AD2BF4">
        <w:rPr>
          <w:rFonts w:ascii="Palatino Linotype" w:hAnsi="Palatino Linotype" w:cs="Cambria"/>
          <w:color w:val="000000"/>
          <w:sz w:val="24"/>
          <w:szCs w:val="24"/>
          <w:lang w:val="lt-LT" w:eastAsia="en-GB"/>
        </w:rPr>
        <w:t xml:space="preserve"> dėl</w:t>
      </w:r>
      <w:r w:rsidR="00C6337E" w:rsidRPr="00AD2BF4">
        <w:rPr>
          <w:rFonts w:ascii="Palatino Linotype" w:hAnsi="Palatino Linotype" w:cs="Cambria"/>
          <w:color w:val="000000"/>
          <w:sz w:val="24"/>
          <w:szCs w:val="24"/>
          <w:lang w:val="lt-LT" w:eastAsia="en-GB"/>
        </w:rPr>
        <w:t xml:space="preserve"> seksualin</w:t>
      </w:r>
      <w:r w:rsidR="002C3272" w:rsidRPr="00AD2BF4">
        <w:rPr>
          <w:rFonts w:ascii="Palatino Linotype" w:hAnsi="Palatino Linotype" w:cs="Cambria"/>
          <w:color w:val="000000"/>
          <w:sz w:val="24"/>
          <w:szCs w:val="24"/>
          <w:lang w:val="lt-LT" w:eastAsia="en-GB"/>
        </w:rPr>
        <w:t>ės</w:t>
      </w:r>
      <w:r w:rsidR="00C6337E" w:rsidRPr="00AD2BF4">
        <w:rPr>
          <w:rFonts w:ascii="Palatino Linotype" w:hAnsi="Palatino Linotype" w:cs="Cambria"/>
          <w:color w:val="000000"/>
          <w:sz w:val="24"/>
          <w:szCs w:val="24"/>
          <w:lang w:val="lt-LT" w:eastAsia="en-GB"/>
        </w:rPr>
        <w:t xml:space="preserve"> orientacij</w:t>
      </w:r>
      <w:r w:rsidR="002C3272" w:rsidRPr="00AD2BF4">
        <w:rPr>
          <w:rFonts w:ascii="Palatino Linotype" w:hAnsi="Palatino Linotype" w:cs="Cambria"/>
          <w:color w:val="000000"/>
          <w:sz w:val="24"/>
          <w:szCs w:val="24"/>
          <w:lang w:val="lt-LT" w:eastAsia="en-GB"/>
        </w:rPr>
        <w:t xml:space="preserve">os nėra prieinami iki 2003 m. – </w:t>
      </w:r>
      <w:r w:rsidR="00C6337E" w:rsidRPr="00AD2BF4">
        <w:rPr>
          <w:rFonts w:ascii="Palatino Linotype" w:hAnsi="Palatino Linotype" w:cs="Cambria"/>
          <w:color w:val="000000"/>
          <w:sz w:val="24"/>
          <w:szCs w:val="24"/>
          <w:lang w:val="lt-LT" w:eastAsia="en-GB"/>
        </w:rPr>
        <w:t>tam tikrų veiksmų ar baudžiamųjų nusižengimų tyrimai buvo pradėti tik nuo 2003 m. balandžio 1 d.</w:t>
      </w:r>
      <w:r w:rsidR="00C6337E" w:rsidRPr="00AD2BF4">
        <w:rPr>
          <w:rFonts w:ascii="Palatino Linotype" w:hAnsi="Palatino Linotype" w:cs="Times New Roman"/>
          <w:color w:val="000000"/>
          <w:sz w:val="24"/>
          <w:szCs w:val="24"/>
          <w:vertAlign w:val="superscript"/>
          <w:lang w:val="lt-LT" w:eastAsia="en-GB"/>
        </w:rPr>
        <w:footnoteReference w:id="45"/>
      </w:r>
      <w:r w:rsidR="00C6337E" w:rsidRPr="00AD2BF4">
        <w:rPr>
          <w:rFonts w:ascii="Palatino Linotype" w:hAnsi="Palatino Linotype" w:cs="Cambria"/>
          <w:color w:val="000000"/>
          <w:sz w:val="24"/>
          <w:szCs w:val="24"/>
          <w:lang w:val="lt-LT" w:eastAsia="en-GB"/>
        </w:rPr>
        <w:t xml:space="preserve">  2010 m. </w:t>
      </w:r>
      <w:r w:rsidR="00C6337E" w:rsidRPr="00AD2BF4">
        <w:rPr>
          <w:rFonts w:ascii="Palatino Linotype" w:hAnsi="Palatino Linotype" w:cs="Cambria"/>
          <w:color w:val="000000"/>
          <w:sz w:val="24"/>
          <w:szCs w:val="24"/>
          <w:lang w:val="lt-LT" w:eastAsia="en-GB"/>
        </w:rPr>
        <w:lastRenderedPageBreak/>
        <w:t>statistiniai duomenys parodė, kad 95% visų nusikaltimų, kuriuose buvo pažeist</w:t>
      </w:r>
      <w:r w:rsidR="002C3272" w:rsidRPr="00AD2BF4">
        <w:rPr>
          <w:rFonts w:ascii="Palatino Linotype" w:hAnsi="Palatino Linotype" w:cs="Cambria"/>
          <w:color w:val="000000"/>
          <w:sz w:val="24"/>
          <w:szCs w:val="24"/>
          <w:lang w:val="lt-LT" w:eastAsia="en-GB"/>
        </w:rPr>
        <w:t>i</w:t>
      </w:r>
      <w:r w:rsidR="00C6337E" w:rsidRPr="00AD2BF4">
        <w:rPr>
          <w:rFonts w:ascii="Palatino Linotype" w:hAnsi="Palatino Linotype" w:cs="Cambria"/>
          <w:color w:val="000000"/>
          <w:sz w:val="24"/>
          <w:szCs w:val="24"/>
          <w:lang w:val="lt-LT" w:eastAsia="en-GB"/>
        </w:rPr>
        <w:t xml:space="preserve"> lygiateisiškum</w:t>
      </w:r>
      <w:r w:rsidR="002C3272" w:rsidRPr="00AD2BF4">
        <w:rPr>
          <w:rFonts w:ascii="Palatino Linotype" w:hAnsi="Palatino Linotype" w:cs="Cambria"/>
          <w:color w:val="000000"/>
          <w:sz w:val="24"/>
          <w:szCs w:val="24"/>
          <w:lang w:val="lt-LT" w:eastAsia="en-GB"/>
        </w:rPr>
        <w:t>o</w:t>
      </w:r>
      <w:r w:rsidR="00C6337E" w:rsidRPr="00AD2BF4">
        <w:rPr>
          <w:rFonts w:ascii="Palatino Linotype" w:hAnsi="Palatino Linotype" w:cs="Cambria"/>
          <w:color w:val="000000"/>
          <w:sz w:val="24"/>
          <w:szCs w:val="24"/>
          <w:lang w:val="lt-LT" w:eastAsia="en-GB"/>
        </w:rPr>
        <w:t xml:space="preserve"> ar sąžinės laisvė</w:t>
      </w:r>
      <w:r w:rsidR="002C3272" w:rsidRPr="00AD2BF4">
        <w:rPr>
          <w:rFonts w:ascii="Palatino Linotype" w:hAnsi="Palatino Linotype" w:cs="Cambria"/>
          <w:color w:val="000000"/>
          <w:sz w:val="24"/>
          <w:szCs w:val="24"/>
          <w:lang w:val="lt-LT" w:eastAsia="en-GB"/>
        </w:rPr>
        <w:t>s principai (</w:t>
      </w:r>
      <w:r w:rsidR="00C6337E" w:rsidRPr="00AD2BF4">
        <w:rPr>
          <w:rFonts w:ascii="Palatino Linotype" w:hAnsi="Palatino Linotype" w:cs="Cambria"/>
          <w:color w:val="000000"/>
          <w:sz w:val="24"/>
          <w:szCs w:val="24"/>
          <w:lang w:val="lt-LT" w:eastAsia="en-GB"/>
        </w:rPr>
        <w:t>įskaitant nusikaltimus, susijusius su</w:t>
      </w:r>
      <w:r w:rsidR="002C3272" w:rsidRPr="00AD2BF4">
        <w:rPr>
          <w:rFonts w:ascii="Palatino Linotype" w:hAnsi="Palatino Linotype" w:cs="Cambria"/>
          <w:color w:val="000000"/>
          <w:sz w:val="24"/>
          <w:szCs w:val="24"/>
          <w:lang w:val="lt-LT" w:eastAsia="en-GB"/>
        </w:rPr>
        <w:t xml:space="preserve"> neapykantos kurstymu)</w:t>
      </w:r>
      <w:r w:rsidR="009C3764" w:rsidRPr="00AD2BF4">
        <w:rPr>
          <w:rFonts w:ascii="Palatino Linotype" w:hAnsi="Palatino Linotype" w:cs="Cambria"/>
          <w:color w:val="000000"/>
          <w:sz w:val="24"/>
          <w:szCs w:val="24"/>
          <w:lang w:val="lt-LT" w:eastAsia="en-GB"/>
        </w:rPr>
        <w:t xml:space="preserve"> buvo padaryti internetinėje erdvėje. Teisėsaugos pareigūnai</w:t>
      </w:r>
      <w:r w:rsidR="002C3272" w:rsidRPr="00AD2BF4">
        <w:rPr>
          <w:rFonts w:ascii="Palatino Linotype" w:hAnsi="Palatino Linotype" w:cs="Cambria"/>
          <w:color w:val="000000"/>
          <w:sz w:val="24"/>
          <w:szCs w:val="24"/>
          <w:lang w:val="lt-LT" w:eastAsia="en-GB"/>
        </w:rPr>
        <w:t>,</w:t>
      </w:r>
      <w:r w:rsidR="00C6337E" w:rsidRPr="00AD2BF4">
        <w:rPr>
          <w:rFonts w:ascii="Palatino Linotype" w:hAnsi="Palatino Linotype" w:cs="Cambria"/>
          <w:color w:val="000000"/>
          <w:sz w:val="24"/>
          <w:szCs w:val="24"/>
          <w:lang w:val="lt-LT" w:eastAsia="en-GB"/>
        </w:rPr>
        <w:t xml:space="preserve"> tirdami šiuos nusikaltimu</w:t>
      </w:r>
      <w:r w:rsidR="00816FC7" w:rsidRPr="00AD2BF4">
        <w:rPr>
          <w:rFonts w:ascii="Palatino Linotype" w:hAnsi="Palatino Linotype" w:cs="Cambria"/>
          <w:color w:val="000000"/>
          <w:sz w:val="24"/>
          <w:szCs w:val="24"/>
          <w:lang w:val="lt-LT" w:eastAsia="en-GB"/>
        </w:rPr>
        <w:t>s</w:t>
      </w:r>
      <w:r w:rsidR="002C3272" w:rsidRPr="00AD2BF4">
        <w:rPr>
          <w:rFonts w:ascii="Palatino Linotype" w:hAnsi="Palatino Linotype" w:cs="Cambria"/>
          <w:color w:val="000000"/>
          <w:sz w:val="24"/>
          <w:szCs w:val="24"/>
          <w:lang w:val="lt-LT" w:eastAsia="en-GB"/>
        </w:rPr>
        <w:t>,</w:t>
      </w:r>
      <w:r w:rsidR="00C6337E" w:rsidRPr="00AD2BF4">
        <w:rPr>
          <w:rFonts w:ascii="Palatino Linotype" w:hAnsi="Palatino Linotype" w:cs="Cambria"/>
          <w:color w:val="000000"/>
          <w:sz w:val="24"/>
          <w:szCs w:val="24"/>
          <w:lang w:val="lt-LT" w:eastAsia="en-GB"/>
        </w:rPr>
        <w:t xml:space="preserve"> </w:t>
      </w:r>
      <w:r w:rsidR="009C3764" w:rsidRPr="00AD2BF4">
        <w:rPr>
          <w:rFonts w:ascii="Palatino Linotype" w:hAnsi="Palatino Linotype" w:cs="Cambria"/>
          <w:color w:val="000000"/>
          <w:sz w:val="24"/>
          <w:szCs w:val="24"/>
          <w:lang w:val="lt-LT" w:eastAsia="en-GB"/>
        </w:rPr>
        <w:t>ne retai susiduria</w:t>
      </w:r>
      <w:r w:rsidR="00C6337E" w:rsidRPr="00AD2BF4">
        <w:rPr>
          <w:rFonts w:ascii="Palatino Linotype" w:hAnsi="Palatino Linotype" w:cs="Cambria"/>
          <w:color w:val="000000"/>
          <w:sz w:val="24"/>
          <w:szCs w:val="24"/>
          <w:lang w:val="lt-LT" w:eastAsia="en-GB"/>
        </w:rPr>
        <w:t xml:space="preserve"> su kaltųjų asmenų tapatybės identifikavimo problemomis.</w:t>
      </w:r>
      <w:r w:rsidR="00C6337E" w:rsidRPr="00AD2BF4">
        <w:rPr>
          <w:rFonts w:ascii="Palatino Linotype" w:hAnsi="Palatino Linotype" w:cs="Times New Roman"/>
          <w:color w:val="000000"/>
          <w:sz w:val="24"/>
          <w:szCs w:val="24"/>
          <w:vertAlign w:val="superscript"/>
          <w:lang w:val="lt-LT" w:eastAsia="en-GB"/>
        </w:rPr>
        <w:footnoteReference w:id="46"/>
      </w:r>
      <w:r w:rsidR="00884616" w:rsidRPr="00AD2BF4">
        <w:rPr>
          <w:rFonts w:ascii="Palatino Linotype" w:hAnsi="Palatino Linotype" w:cs="Cambria"/>
          <w:color w:val="000000"/>
          <w:sz w:val="24"/>
          <w:szCs w:val="24"/>
          <w:lang w:val="lt-LT" w:eastAsia="en-GB"/>
        </w:rPr>
        <w:t xml:space="preserve"> </w:t>
      </w:r>
      <w:r w:rsidR="00C6337E" w:rsidRPr="00AD2BF4">
        <w:rPr>
          <w:rFonts w:ascii="Palatino Linotype" w:hAnsi="Palatino Linotype" w:cs="Cambria"/>
          <w:color w:val="000000"/>
          <w:sz w:val="24"/>
          <w:szCs w:val="24"/>
          <w:lang w:val="lt-LT" w:eastAsia="en-GB"/>
        </w:rPr>
        <w:t xml:space="preserve">Atkreiptinas dėmesys, kad didžiausias skaičius visų ikiteisminių tyrimų </w:t>
      </w:r>
      <w:r w:rsidR="002C3272" w:rsidRPr="00AD2BF4">
        <w:rPr>
          <w:rFonts w:ascii="Palatino Linotype" w:hAnsi="Palatino Linotype" w:cs="Cambria"/>
          <w:color w:val="000000"/>
          <w:sz w:val="24"/>
          <w:szCs w:val="24"/>
          <w:lang w:val="lt-LT" w:eastAsia="en-GB"/>
        </w:rPr>
        <w:t xml:space="preserve">dėl </w:t>
      </w:r>
      <w:r w:rsidR="00C6337E" w:rsidRPr="00AD2BF4">
        <w:rPr>
          <w:rFonts w:ascii="Palatino Linotype" w:hAnsi="Palatino Linotype" w:cs="Cambria"/>
          <w:color w:val="000000"/>
          <w:sz w:val="24"/>
          <w:szCs w:val="24"/>
          <w:lang w:val="lt-LT" w:eastAsia="en-GB"/>
        </w:rPr>
        <w:t xml:space="preserve">neapykantos nusikaltimų </w:t>
      </w:r>
      <w:r w:rsidR="00816FC7" w:rsidRPr="00AD2BF4">
        <w:rPr>
          <w:rFonts w:ascii="Palatino Linotype" w:hAnsi="Palatino Linotype" w:cs="Cambria"/>
          <w:color w:val="000000"/>
          <w:sz w:val="24"/>
          <w:szCs w:val="24"/>
          <w:lang w:val="lt-LT" w:eastAsia="en-GB"/>
        </w:rPr>
        <w:t>buvo inicijuot</w:t>
      </w:r>
      <w:r w:rsidR="002C3272" w:rsidRPr="00AD2BF4">
        <w:rPr>
          <w:rFonts w:ascii="Palatino Linotype" w:hAnsi="Palatino Linotype" w:cs="Cambria"/>
          <w:color w:val="000000"/>
          <w:sz w:val="24"/>
          <w:szCs w:val="24"/>
          <w:lang w:val="lt-LT" w:eastAsia="en-GB"/>
        </w:rPr>
        <w:t>as</w:t>
      </w:r>
      <w:r w:rsidR="00816FC7" w:rsidRPr="00AD2BF4">
        <w:rPr>
          <w:rFonts w:ascii="Palatino Linotype" w:hAnsi="Palatino Linotype" w:cs="Cambria"/>
          <w:color w:val="000000"/>
          <w:sz w:val="24"/>
          <w:szCs w:val="24"/>
          <w:lang w:val="lt-LT" w:eastAsia="en-GB"/>
        </w:rPr>
        <w:t xml:space="preserve"> būtent dėl B</w:t>
      </w:r>
      <w:r w:rsidR="00C6337E" w:rsidRPr="00AD2BF4">
        <w:rPr>
          <w:rFonts w:ascii="Palatino Linotype" w:hAnsi="Palatino Linotype" w:cs="Cambria"/>
          <w:color w:val="000000"/>
          <w:sz w:val="24"/>
          <w:szCs w:val="24"/>
          <w:lang w:val="lt-LT" w:eastAsia="en-GB"/>
        </w:rPr>
        <w:t xml:space="preserve">audžiamojo kodekso 170 straipsnio pažeidimų. </w:t>
      </w:r>
      <w:r w:rsidR="002C3272" w:rsidRPr="00AD2BF4">
        <w:rPr>
          <w:rFonts w:ascii="Palatino Linotype" w:hAnsi="Palatino Linotype" w:cs="Cambria"/>
          <w:color w:val="000000"/>
          <w:sz w:val="24"/>
          <w:szCs w:val="24"/>
          <w:lang w:val="lt-LT" w:eastAsia="en-GB"/>
        </w:rPr>
        <w:t>LR</w:t>
      </w:r>
      <w:r w:rsidR="00DE151A" w:rsidRPr="00AD2BF4">
        <w:rPr>
          <w:rFonts w:ascii="Palatino Linotype" w:hAnsi="Palatino Linotype" w:cs="Cambria"/>
          <w:color w:val="000000"/>
          <w:sz w:val="24"/>
          <w:szCs w:val="24"/>
          <w:lang w:val="lt-LT" w:eastAsia="en-GB"/>
        </w:rPr>
        <w:t xml:space="preserve"> Specialiųjų tyrimų skyrius</w:t>
      </w:r>
      <w:r w:rsidR="00C6337E" w:rsidRPr="00AD2BF4">
        <w:rPr>
          <w:rFonts w:ascii="Palatino Linotype" w:hAnsi="Palatino Linotype" w:cs="Cambria"/>
          <w:color w:val="000000"/>
          <w:sz w:val="24"/>
          <w:szCs w:val="24"/>
          <w:lang w:val="lt-LT" w:eastAsia="en-GB"/>
        </w:rPr>
        <w:t xml:space="preserve"> 2010 m. metinėj</w:t>
      </w:r>
      <w:r w:rsidR="002C3272" w:rsidRPr="00AD2BF4">
        <w:rPr>
          <w:rFonts w:ascii="Palatino Linotype" w:hAnsi="Palatino Linotype" w:cs="Cambria"/>
          <w:color w:val="000000"/>
          <w:sz w:val="24"/>
          <w:szCs w:val="24"/>
          <w:lang w:val="lt-LT" w:eastAsia="en-GB"/>
        </w:rPr>
        <w:t>e ataskaitoje pažymėjo, kad iš</w:t>
      </w:r>
      <w:r w:rsidR="00C6337E" w:rsidRPr="00AD2BF4">
        <w:rPr>
          <w:rFonts w:ascii="Palatino Linotype" w:hAnsi="Palatino Linotype" w:cs="Cambria"/>
          <w:color w:val="000000"/>
          <w:sz w:val="24"/>
          <w:szCs w:val="24"/>
          <w:lang w:val="lt-LT" w:eastAsia="en-GB"/>
        </w:rPr>
        <w:t xml:space="preserve"> 168 nusikaltimų, </w:t>
      </w:r>
      <w:r w:rsidR="002C3272" w:rsidRPr="00AD2BF4">
        <w:rPr>
          <w:rFonts w:ascii="Palatino Linotype" w:hAnsi="Palatino Linotype" w:cs="Cambria"/>
          <w:color w:val="000000"/>
          <w:sz w:val="24"/>
          <w:szCs w:val="24"/>
          <w:lang w:val="lt-LT" w:eastAsia="en-GB"/>
        </w:rPr>
        <w:t>dėl kurių</w:t>
      </w:r>
      <w:r w:rsidR="00C6337E" w:rsidRPr="00AD2BF4">
        <w:rPr>
          <w:rFonts w:ascii="Palatino Linotype" w:hAnsi="Palatino Linotype" w:cs="Cambria"/>
          <w:color w:val="000000"/>
          <w:sz w:val="24"/>
          <w:szCs w:val="24"/>
          <w:lang w:val="lt-LT" w:eastAsia="en-GB"/>
        </w:rPr>
        <w:t xml:space="preserve"> pradėti ikiteisminiai tyrimai, 8 ikiteisminiai tyrimai buvo susiję su neapykantos Romų etninei grupei kurstymu, 6 – žydų, 3 – lenkų, 2 – rusų, 1 – katalikų religinės bendruomenės. Visi kiti tyrimai (</w:t>
      </w:r>
      <w:r w:rsidR="002C3272" w:rsidRPr="00AD2BF4">
        <w:rPr>
          <w:rFonts w:ascii="Palatino Linotype" w:hAnsi="Palatino Linotype" w:cs="Cambria"/>
          <w:color w:val="000000"/>
          <w:sz w:val="24"/>
          <w:szCs w:val="24"/>
          <w:lang w:val="lt-LT" w:eastAsia="en-GB"/>
        </w:rPr>
        <w:t xml:space="preserve">t.y. </w:t>
      </w:r>
      <w:r w:rsidR="00C6337E" w:rsidRPr="00AD2BF4">
        <w:rPr>
          <w:rFonts w:ascii="Palatino Linotype" w:hAnsi="Palatino Linotype" w:cs="Cambria"/>
          <w:color w:val="000000"/>
          <w:sz w:val="24"/>
          <w:szCs w:val="24"/>
          <w:lang w:val="lt-LT" w:eastAsia="en-GB"/>
        </w:rPr>
        <w:t>148 iš 168) buvo susiję su neapykantos dėl seksualinės orientacijos kurstymu ir skl</w:t>
      </w:r>
      <w:r w:rsidR="00DE151A" w:rsidRPr="00AD2BF4">
        <w:rPr>
          <w:rFonts w:ascii="Palatino Linotype" w:hAnsi="Palatino Linotype" w:cs="Cambria"/>
          <w:color w:val="000000"/>
          <w:sz w:val="24"/>
          <w:szCs w:val="24"/>
          <w:lang w:val="lt-LT" w:eastAsia="en-GB"/>
        </w:rPr>
        <w:t xml:space="preserve">eidimu. Ta pati tendencija </w:t>
      </w:r>
      <w:r w:rsidR="00C6337E" w:rsidRPr="00AD2BF4">
        <w:rPr>
          <w:rFonts w:ascii="Palatino Linotype" w:hAnsi="Palatino Linotype" w:cs="Cambria"/>
          <w:color w:val="000000"/>
          <w:sz w:val="24"/>
          <w:szCs w:val="24"/>
          <w:lang w:val="lt-LT" w:eastAsia="en-GB"/>
        </w:rPr>
        <w:t>pastebima ir per kelerius praėjusius metus</w:t>
      </w:r>
      <w:r w:rsidR="00C6337E" w:rsidRPr="00AD2BF4">
        <w:rPr>
          <w:rFonts w:ascii="Palatino Linotype" w:hAnsi="Palatino Linotype" w:cs="Times New Roman"/>
          <w:color w:val="000000"/>
          <w:sz w:val="24"/>
          <w:szCs w:val="24"/>
          <w:vertAlign w:val="superscript"/>
          <w:lang w:val="lt-LT" w:eastAsia="en-GB"/>
        </w:rPr>
        <w:footnoteReference w:id="47"/>
      </w:r>
      <w:r w:rsidR="002C3272" w:rsidRPr="00AD2BF4">
        <w:rPr>
          <w:rFonts w:ascii="Palatino Linotype" w:hAnsi="Palatino Linotype" w:cs="Cambria"/>
          <w:color w:val="000000"/>
          <w:sz w:val="24"/>
          <w:szCs w:val="24"/>
          <w:lang w:val="lt-LT" w:eastAsia="en-GB"/>
        </w:rPr>
        <w:t xml:space="preserve"> – </w:t>
      </w:r>
      <w:r w:rsidR="00C6337E" w:rsidRPr="00AD2BF4">
        <w:rPr>
          <w:rFonts w:ascii="Palatino Linotype" w:hAnsi="Palatino Linotype" w:cs="Cambria"/>
          <w:color w:val="000000"/>
          <w:sz w:val="24"/>
          <w:szCs w:val="24"/>
          <w:lang w:val="lt-LT" w:eastAsia="en-GB"/>
        </w:rPr>
        <w:t xml:space="preserve"> ji nepasikeitė ir 2011 m. Žurnalistų etikos inspektoriaus tarnyba 2011 m. metinėje ataskaitoje pažymėjo, kad dauguma neapykantos kurstymo, smurto ar pasikėsinimo atvejų buvo įvykdyti dėl</w:t>
      </w:r>
      <w:r w:rsidR="002C3272" w:rsidRPr="00AD2BF4">
        <w:rPr>
          <w:rFonts w:ascii="Palatino Linotype" w:hAnsi="Palatino Linotype" w:cs="Cambria"/>
          <w:color w:val="000000"/>
          <w:sz w:val="24"/>
          <w:szCs w:val="24"/>
          <w:lang w:val="lt-LT" w:eastAsia="en-GB"/>
        </w:rPr>
        <w:t xml:space="preserve"> su</w:t>
      </w:r>
      <w:r w:rsidR="00C6337E" w:rsidRPr="00AD2BF4">
        <w:rPr>
          <w:rFonts w:ascii="Palatino Linotype" w:hAnsi="Palatino Linotype" w:cs="Cambria"/>
          <w:color w:val="000000"/>
          <w:sz w:val="24"/>
          <w:szCs w:val="24"/>
          <w:lang w:val="lt-LT" w:eastAsia="en-GB"/>
        </w:rPr>
        <w:t xml:space="preserve"> seksualin</w:t>
      </w:r>
      <w:r w:rsidR="002C3272" w:rsidRPr="00AD2BF4">
        <w:rPr>
          <w:rFonts w:ascii="Palatino Linotype" w:hAnsi="Palatino Linotype" w:cs="Cambria"/>
          <w:color w:val="000000"/>
          <w:sz w:val="24"/>
          <w:szCs w:val="24"/>
          <w:lang w:val="lt-LT" w:eastAsia="en-GB"/>
        </w:rPr>
        <w:t>e</w:t>
      </w:r>
      <w:r w:rsidR="00C6337E" w:rsidRPr="00AD2BF4">
        <w:rPr>
          <w:rFonts w:ascii="Palatino Linotype" w:hAnsi="Palatino Linotype" w:cs="Cambria"/>
          <w:color w:val="000000"/>
          <w:sz w:val="24"/>
          <w:szCs w:val="24"/>
          <w:lang w:val="lt-LT" w:eastAsia="en-GB"/>
        </w:rPr>
        <w:t xml:space="preserve"> orientacij</w:t>
      </w:r>
      <w:r w:rsidR="002C3272" w:rsidRPr="00AD2BF4">
        <w:rPr>
          <w:rFonts w:ascii="Palatino Linotype" w:hAnsi="Palatino Linotype" w:cs="Cambria"/>
          <w:color w:val="000000"/>
          <w:sz w:val="24"/>
          <w:szCs w:val="24"/>
          <w:lang w:val="lt-LT" w:eastAsia="en-GB"/>
        </w:rPr>
        <w:t>a susijusių</w:t>
      </w:r>
      <w:r w:rsidR="00C6337E" w:rsidRPr="00AD2BF4">
        <w:rPr>
          <w:rFonts w:ascii="Palatino Linotype" w:hAnsi="Palatino Linotype" w:cs="Cambria"/>
          <w:color w:val="000000"/>
          <w:sz w:val="24"/>
          <w:szCs w:val="24"/>
          <w:lang w:val="lt-LT" w:eastAsia="en-GB"/>
        </w:rPr>
        <w:t xml:space="preserve"> motyvų (81%), likusieji - dėl </w:t>
      </w:r>
      <w:r w:rsidR="002C3272" w:rsidRPr="00AD2BF4">
        <w:rPr>
          <w:rFonts w:ascii="Palatino Linotype" w:hAnsi="Palatino Linotype" w:cs="Cambria"/>
          <w:color w:val="000000"/>
          <w:sz w:val="24"/>
          <w:szCs w:val="24"/>
          <w:lang w:val="lt-LT" w:eastAsia="en-GB"/>
        </w:rPr>
        <w:t xml:space="preserve">etninės </w:t>
      </w:r>
      <w:r w:rsidR="00C6337E" w:rsidRPr="00AD2BF4">
        <w:rPr>
          <w:rFonts w:ascii="Palatino Linotype" w:hAnsi="Palatino Linotype" w:cs="Cambria"/>
          <w:color w:val="000000"/>
          <w:sz w:val="24"/>
          <w:szCs w:val="24"/>
          <w:lang w:val="lt-LT" w:eastAsia="en-GB"/>
        </w:rPr>
        <w:t>kilmės ar tautybės motyvų (</w:t>
      </w:r>
      <w:r w:rsidR="002C3272" w:rsidRPr="00AD2BF4">
        <w:rPr>
          <w:rFonts w:ascii="Palatino Linotype" w:hAnsi="Palatino Linotype" w:cs="Cambria"/>
          <w:color w:val="000000"/>
          <w:sz w:val="24"/>
          <w:szCs w:val="24"/>
          <w:lang w:val="lt-LT" w:eastAsia="en-GB"/>
        </w:rPr>
        <w:t>24</w:t>
      </w:r>
      <w:r w:rsidR="00C6337E" w:rsidRPr="00AD2BF4">
        <w:rPr>
          <w:rFonts w:ascii="Palatino Linotype" w:hAnsi="Palatino Linotype" w:cs="Cambria"/>
          <w:color w:val="000000"/>
          <w:sz w:val="24"/>
          <w:szCs w:val="24"/>
          <w:lang w:val="lt-LT" w:eastAsia="en-GB"/>
        </w:rPr>
        <w:t>%). Dauguma interneto komentarų, kuriais buvo kurstoma neapykanta ar fizinis smurtas</w:t>
      </w:r>
      <w:r w:rsidR="00AE5ADB" w:rsidRPr="00AD2BF4">
        <w:rPr>
          <w:rFonts w:ascii="Palatino Linotype" w:hAnsi="Palatino Linotype" w:cs="Cambria"/>
          <w:color w:val="000000"/>
          <w:sz w:val="24"/>
          <w:szCs w:val="24"/>
          <w:lang w:val="lt-LT" w:eastAsia="en-GB"/>
        </w:rPr>
        <w:t>,</w:t>
      </w:r>
      <w:r w:rsidR="00C6337E" w:rsidRPr="00AD2BF4">
        <w:rPr>
          <w:rFonts w:ascii="Palatino Linotype" w:hAnsi="Palatino Linotype" w:cs="Cambria"/>
          <w:color w:val="000000"/>
          <w:sz w:val="24"/>
          <w:szCs w:val="24"/>
          <w:lang w:val="lt-LT" w:eastAsia="en-GB"/>
        </w:rPr>
        <w:t xml:space="preserve"> buvo paskelbti populiariausiuose interneto žinių portaluose (</w:t>
      </w:r>
      <w:r w:rsidR="008E2E23" w:rsidRPr="00AD2BF4">
        <w:rPr>
          <w:rFonts w:ascii="Palatino Linotype" w:hAnsi="Palatino Linotype" w:cs="Cambria"/>
          <w:sz w:val="24"/>
          <w:szCs w:val="24"/>
          <w:lang w:val="lt-LT"/>
        </w:rPr>
        <w:t>pavyzdžiui</w:t>
      </w:r>
      <w:r w:rsidR="008E2E23" w:rsidRPr="00AD2BF4">
        <w:rPr>
          <w:rFonts w:ascii="Palatino Linotype" w:hAnsi="Palatino Linotype" w:cs="Cambria"/>
          <w:color w:val="000000"/>
          <w:sz w:val="24"/>
          <w:szCs w:val="24"/>
          <w:lang w:val="lt-LT" w:eastAsia="en-GB"/>
        </w:rPr>
        <w:t>,</w:t>
      </w:r>
      <w:r w:rsidR="00AE5ADB" w:rsidRPr="00AD2BF4">
        <w:rPr>
          <w:rFonts w:ascii="Palatino Linotype" w:hAnsi="Palatino Linotype" w:cs="Cambria"/>
          <w:color w:val="000000"/>
          <w:sz w:val="24"/>
          <w:szCs w:val="24"/>
          <w:lang w:val="lt-LT" w:eastAsia="en-GB"/>
        </w:rPr>
        <w:t xml:space="preserve"> www.delfi.lt ar www.lrytas.lt</w:t>
      </w:r>
      <w:r w:rsidR="00C6337E" w:rsidRPr="00AD2BF4">
        <w:rPr>
          <w:rFonts w:ascii="Palatino Linotype" w:hAnsi="Palatino Linotype" w:cs="Cambria"/>
          <w:color w:val="000000"/>
          <w:sz w:val="24"/>
          <w:szCs w:val="24"/>
          <w:lang w:val="lt-LT" w:eastAsia="en-GB"/>
        </w:rPr>
        <w:t>)</w:t>
      </w:r>
      <w:r w:rsidR="00DE151A" w:rsidRPr="00AD2BF4">
        <w:rPr>
          <w:rFonts w:ascii="Palatino Linotype" w:hAnsi="Palatino Linotype" w:cs="Cambria"/>
          <w:color w:val="000000"/>
          <w:sz w:val="24"/>
          <w:szCs w:val="24"/>
          <w:lang w:val="lt-LT" w:eastAsia="en-GB"/>
        </w:rPr>
        <w:t>.</w:t>
      </w:r>
      <w:r w:rsidR="00C6337E" w:rsidRPr="00AD2BF4">
        <w:rPr>
          <w:rFonts w:ascii="Palatino Linotype" w:hAnsi="Palatino Linotype" w:cs="Times New Roman"/>
          <w:color w:val="000000"/>
          <w:sz w:val="24"/>
          <w:szCs w:val="24"/>
          <w:vertAlign w:val="superscript"/>
          <w:lang w:val="lt-LT" w:eastAsia="en-GB"/>
        </w:rPr>
        <w:footnoteReference w:id="48"/>
      </w:r>
      <w:r w:rsidR="00C6337E" w:rsidRPr="00AD2BF4">
        <w:rPr>
          <w:rFonts w:ascii="Palatino Linotype" w:hAnsi="Palatino Linotype" w:cs="Cambria"/>
          <w:color w:val="000000"/>
          <w:sz w:val="24"/>
          <w:szCs w:val="24"/>
          <w:lang w:val="lt-LT" w:eastAsia="en-GB"/>
        </w:rPr>
        <w:t xml:space="preserve"> </w:t>
      </w:r>
    </w:p>
    <w:p w:rsidR="00C6337E" w:rsidRPr="00AD2BF4" w:rsidRDefault="00C6337E" w:rsidP="00C6337E">
      <w:pPr>
        <w:spacing w:after="0" w:line="240" w:lineRule="auto"/>
        <w:jc w:val="both"/>
        <w:rPr>
          <w:rFonts w:ascii="Palatino Linotype" w:hAnsi="Palatino Linotype" w:cs="Cambria"/>
          <w:i/>
          <w:iCs/>
          <w:color w:val="000000"/>
          <w:sz w:val="24"/>
          <w:szCs w:val="24"/>
          <w:lang w:val="lt-LT" w:eastAsia="en-GB"/>
        </w:rPr>
      </w:pPr>
    </w:p>
    <w:p w:rsidR="00C6337E" w:rsidRPr="00AD2BF4" w:rsidRDefault="00C6337E" w:rsidP="00C6337E">
      <w:pPr>
        <w:numPr>
          <w:ilvl w:val="0"/>
          <w:numId w:val="12"/>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Ar interneto paslaug</w:t>
      </w:r>
      <w:r w:rsidR="00AE5ADB" w:rsidRPr="00AD2BF4">
        <w:rPr>
          <w:rFonts w:ascii="Palatino Linotype" w:hAnsi="Palatino Linotype" w:cs="Cambria"/>
          <w:i/>
          <w:iCs/>
          <w:color w:val="000000"/>
          <w:sz w:val="24"/>
          <w:szCs w:val="24"/>
          <w:lang w:val="lt-LT" w:eastAsia="en-GB"/>
        </w:rPr>
        <w:t>ų</w:t>
      </w:r>
      <w:r w:rsidRPr="00AD2BF4">
        <w:rPr>
          <w:rFonts w:ascii="Palatino Linotype" w:hAnsi="Palatino Linotype" w:cs="Cambria"/>
          <w:i/>
          <w:iCs/>
          <w:color w:val="000000"/>
          <w:sz w:val="24"/>
          <w:szCs w:val="24"/>
          <w:lang w:val="lt-LT" w:eastAsia="en-GB"/>
        </w:rPr>
        <w:t xml:space="preserve"> tiekėjai yra skatinami imtis priemonių, </w:t>
      </w:r>
      <w:r w:rsidR="00AE5ADB" w:rsidRPr="00AD2BF4">
        <w:rPr>
          <w:rFonts w:ascii="Palatino Linotype" w:hAnsi="Palatino Linotype" w:cs="Cambria"/>
          <w:i/>
          <w:iCs/>
          <w:color w:val="000000"/>
          <w:sz w:val="24"/>
          <w:szCs w:val="24"/>
          <w:lang w:val="lt-LT" w:eastAsia="en-GB"/>
        </w:rPr>
        <w:t>kuriomis siekiama</w:t>
      </w:r>
      <w:r w:rsidRPr="00AD2BF4">
        <w:rPr>
          <w:rFonts w:ascii="Palatino Linotype" w:hAnsi="Palatino Linotype" w:cs="Cambria"/>
          <w:i/>
          <w:iCs/>
          <w:color w:val="000000"/>
          <w:sz w:val="24"/>
          <w:szCs w:val="24"/>
          <w:lang w:val="lt-LT" w:eastAsia="en-GB"/>
        </w:rPr>
        <w:t xml:space="preserve"> sustabdyti (a) homofobija ir (b) transfobija paremtos medžiagos platinimą, grasinimus ir įžeidinėjimus?  </w:t>
      </w:r>
    </w:p>
    <w:p w:rsidR="00C6337E" w:rsidRPr="00AD2BF4" w:rsidRDefault="00C6337E" w:rsidP="00C6337E">
      <w:pPr>
        <w:spacing w:after="0" w:line="240" w:lineRule="auto"/>
        <w:ind w:left="720"/>
        <w:jc w:val="both"/>
        <w:rPr>
          <w:rFonts w:ascii="Palatino Linotype" w:hAnsi="Palatino Linotype" w:cs="Cambria"/>
          <w:i/>
          <w:iCs/>
          <w:color w:val="000000"/>
          <w:sz w:val="24"/>
          <w:szCs w:val="24"/>
          <w:lang w:val="lt-LT" w:eastAsia="en-GB"/>
        </w:rPr>
      </w:pPr>
    </w:p>
    <w:p w:rsidR="00C6337E" w:rsidRPr="00AD2BF4" w:rsidRDefault="00763741" w:rsidP="00C6337E">
      <w:pPr>
        <w:shd w:val="clear" w:color="auto" w:fill="FFFFFF"/>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Atsižvelgiant į </w:t>
      </w:r>
      <w:r w:rsidR="00467F00" w:rsidRPr="00AD2BF4">
        <w:rPr>
          <w:rFonts w:ascii="Palatino Linotype" w:hAnsi="Palatino Linotype" w:cs="Cambria"/>
          <w:color w:val="000000"/>
          <w:sz w:val="24"/>
          <w:szCs w:val="24"/>
          <w:lang w:val="lt-LT" w:eastAsia="en-GB"/>
        </w:rPr>
        <w:t xml:space="preserve">auganį </w:t>
      </w:r>
      <w:r w:rsidR="00C6337E" w:rsidRPr="00AD2BF4">
        <w:rPr>
          <w:rFonts w:ascii="Palatino Linotype" w:hAnsi="Palatino Linotype" w:cs="Cambria"/>
          <w:color w:val="000000"/>
          <w:sz w:val="24"/>
          <w:szCs w:val="24"/>
          <w:lang w:val="lt-LT" w:eastAsia="en-GB"/>
        </w:rPr>
        <w:t>pradėt</w:t>
      </w:r>
      <w:r w:rsidRPr="00AD2BF4">
        <w:rPr>
          <w:rFonts w:ascii="Palatino Linotype" w:hAnsi="Palatino Linotype" w:cs="Cambria"/>
          <w:color w:val="000000"/>
          <w:sz w:val="24"/>
          <w:szCs w:val="24"/>
          <w:lang w:val="lt-LT" w:eastAsia="en-GB"/>
        </w:rPr>
        <w:t>ų ikiteisminių tyrimų pagal B</w:t>
      </w:r>
      <w:r w:rsidR="00C6337E" w:rsidRPr="00AD2BF4">
        <w:rPr>
          <w:rFonts w:ascii="Palatino Linotype" w:hAnsi="Palatino Linotype" w:cs="Cambria"/>
          <w:color w:val="000000"/>
          <w:sz w:val="24"/>
          <w:szCs w:val="24"/>
          <w:lang w:val="lt-LT" w:eastAsia="en-GB"/>
        </w:rPr>
        <w:t xml:space="preserve">audžiamojo kodekso 170 straipsnį </w:t>
      </w:r>
      <w:r w:rsidR="00467F00" w:rsidRPr="00AD2BF4">
        <w:rPr>
          <w:rFonts w:ascii="Palatino Linotype" w:hAnsi="Palatino Linotype" w:cs="Cambria"/>
          <w:color w:val="000000"/>
          <w:sz w:val="24"/>
          <w:szCs w:val="24"/>
          <w:lang w:val="lt-LT" w:eastAsia="en-GB"/>
        </w:rPr>
        <w:t xml:space="preserve">skaičių </w:t>
      </w:r>
      <w:r w:rsidR="00C6337E" w:rsidRPr="00AD2BF4">
        <w:rPr>
          <w:rFonts w:ascii="Palatino Linotype" w:hAnsi="Palatino Linotype" w:cs="Cambria"/>
          <w:color w:val="000000"/>
          <w:sz w:val="24"/>
          <w:szCs w:val="24"/>
          <w:lang w:val="lt-LT" w:eastAsia="en-GB"/>
        </w:rPr>
        <w:t>nuo 2007 m., buvo surengti keli vieši renginiai (</w:t>
      </w:r>
      <w:r w:rsidR="008E2E23" w:rsidRPr="00AD2BF4">
        <w:rPr>
          <w:rFonts w:ascii="Palatino Linotype" w:hAnsi="Palatino Linotype" w:cs="Cambria"/>
          <w:sz w:val="24"/>
          <w:szCs w:val="24"/>
          <w:lang w:val="lt-LT"/>
        </w:rPr>
        <w:t>pavyzdžiui,</w:t>
      </w:r>
      <w:r w:rsidR="00C6337E" w:rsidRPr="00AD2BF4">
        <w:rPr>
          <w:rFonts w:ascii="Palatino Linotype" w:hAnsi="Palatino Linotype" w:cs="Cambria"/>
          <w:color w:val="000000"/>
          <w:sz w:val="24"/>
          <w:szCs w:val="24"/>
          <w:lang w:val="lt-LT" w:eastAsia="en-GB"/>
        </w:rPr>
        <w:t xml:space="preserve"> apskrito stalo diskusijos, konferencijos ir t.t.), įtraukiant</w:t>
      </w:r>
      <w:r w:rsidR="00491387" w:rsidRPr="00AD2BF4">
        <w:rPr>
          <w:rFonts w:ascii="Palatino Linotype" w:hAnsi="Palatino Linotype" w:cs="Cambria"/>
          <w:color w:val="000000"/>
          <w:sz w:val="24"/>
          <w:szCs w:val="24"/>
          <w:lang w:val="lt-LT" w:eastAsia="en-GB"/>
        </w:rPr>
        <w:t xml:space="preserve"> į šias diskusijas ir</w:t>
      </w:r>
      <w:r w:rsidR="00C6337E" w:rsidRPr="00AD2BF4">
        <w:rPr>
          <w:rFonts w:ascii="Palatino Linotype" w:hAnsi="Palatino Linotype" w:cs="Cambria"/>
          <w:color w:val="000000"/>
          <w:sz w:val="24"/>
          <w:szCs w:val="24"/>
          <w:lang w:val="lt-LT" w:eastAsia="en-GB"/>
        </w:rPr>
        <w:t xml:space="preserve"> skaitmeninės žiniasklaidos, Žurnalistų etikos kontrolieri</w:t>
      </w:r>
      <w:r w:rsidR="00AE5ADB" w:rsidRPr="00AD2BF4">
        <w:rPr>
          <w:rFonts w:ascii="Palatino Linotype" w:hAnsi="Palatino Linotype" w:cs="Cambria"/>
          <w:color w:val="000000"/>
          <w:sz w:val="24"/>
          <w:szCs w:val="24"/>
          <w:lang w:val="lt-LT" w:eastAsia="en-GB"/>
        </w:rPr>
        <w:t>aus</w:t>
      </w:r>
      <w:r w:rsidR="00C6337E" w:rsidRPr="00AD2BF4">
        <w:rPr>
          <w:rFonts w:ascii="Palatino Linotype" w:hAnsi="Palatino Linotype" w:cs="Cambria"/>
          <w:color w:val="000000"/>
          <w:sz w:val="24"/>
          <w:szCs w:val="24"/>
          <w:lang w:val="lt-LT" w:eastAsia="en-GB"/>
        </w:rPr>
        <w:t xml:space="preserve"> įstaigos ir nevyriausybinių organizacijų (atsakingų už neapykantos pareiškimų internete stebėjimą) atstovus.   </w:t>
      </w:r>
    </w:p>
    <w:p w:rsidR="00C6337E" w:rsidRPr="00AD2BF4" w:rsidRDefault="00C6337E" w:rsidP="00C6337E">
      <w:pPr>
        <w:shd w:val="clear" w:color="auto" w:fill="FFFFFF"/>
        <w:spacing w:after="0" w:line="240" w:lineRule="auto"/>
        <w:jc w:val="both"/>
        <w:rPr>
          <w:rFonts w:ascii="Palatino Linotype" w:hAnsi="Palatino Linotype" w:cs="Cambria"/>
          <w:color w:val="000000"/>
          <w:sz w:val="24"/>
          <w:szCs w:val="24"/>
          <w:highlight w:val="lightGray"/>
          <w:lang w:val="lt-LT" w:eastAsia="en-GB"/>
        </w:rPr>
      </w:pPr>
    </w:p>
    <w:p w:rsidR="00C6337E" w:rsidRPr="00AD2BF4" w:rsidRDefault="00C6337E" w:rsidP="00C6337E">
      <w:pPr>
        <w:numPr>
          <w:ilvl w:val="0"/>
          <w:numId w:val="12"/>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Jeigu yra nustatomi </w:t>
      </w:r>
      <w:r w:rsidR="00AE5ADB" w:rsidRPr="00AD2BF4">
        <w:rPr>
          <w:rFonts w:ascii="Palatino Linotype" w:hAnsi="Palatino Linotype" w:cs="Cambria"/>
          <w:i/>
          <w:iCs/>
          <w:color w:val="000000"/>
          <w:sz w:val="24"/>
          <w:szCs w:val="24"/>
          <w:lang w:val="lt-LT" w:eastAsia="en-GB"/>
        </w:rPr>
        <w:t>neapykantos kalbos</w:t>
      </w:r>
      <w:r w:rsidRPr="00AD2BF4">
        <w:rPr>
          <w:rFonts w:ascii="Palatino Linotype" w:hAnsi="Palatino Linotype" w:cs="Cambria"/>
          <w:i/>
          <w:iCs/>
          <w:color w:val="000000"/>
          <w:sz w:val="24"/>
          <w:szCs w:val="24"/>
          <w:lang w:val="lt-LT" w:eastAsia="en-GB"/>
        </w:rPr>
        <w:t xml:space="preserve"> internete atvejai, ar jie yra viešai aptariami vadovaujančių valstybės pareigūnų?</w:t>
      </w:r>
      <w:r w:rsidRPr="00AD2BF4">
        <w:rPr>
          <w:rFonts w:ascii="Palatino Linotype" w:hAnsi="Palatino Linotype" w:cs="Cambria"/>
          <w:i/>
          <w:iCs/>
          <w:color w:val="000000"/>
          <w:sz w:val="24"/>
          <w:szCs w:val="24"/>
          <w:lang w:val="lt-LT" w:eastAsia="en-GB"/>
        </w:rPr>
        <w:tab/>
      </w:r>
    </w:p>
    <w:p w:rsidR="00884616" w:rsidRPr="00AD2BF4" w:rsidRDefault="00884616" w:rsidP="00C6337E">
      <w:pPr>
        <w:spacing w:after="0" w:line="240" w:lineRule="auto"/>
        <w:jc w:val="both"/>
        <w:rPr>
          <w:rFonts w:ascii="Palatino Linotype" w:hAnsi="Palatino Linotype" w:cs="Cambria"/>
          <w:sz w:val="24"/>
          <w:szCs w:val="24"/>
          <w:lang w:val="lt-LT"/>
        </w:rPr>
      </w:pPr>
    </w:p>
    <w:p w:rsidR="00C6337E" w:rsidRPr="00AD2BF4" w:rsidRDefault="00281C29" w:rsidP="00C6337E">
      <w:pPr>
        <w:spacing w:after="0" w:line="240" w:lineRule="auto"/>
        <w:jc w:val="both"/>
        <w:rPr>
          <w:rFonts w:ascii="Palatino Linotype" w:hAnsi="Palatino Linotype" w:cs="Cambria"/>
          <w:sz w:val="24"/>
          <w:szCs w:val="24"/>
          <w:lang w:val="lt-LT"/>
        </w:rPr>
      </w:pPr>
      <w:r w:rsidRPr="00AD2BF4">
        <w:rPr>
          <w:rFonts w:ascii="Palatino Linotype" w:hAnsi="Palatino Linotype" w:cs="Cambria"/>
          <w:sz w:val="24"/>
          <w:szCs w:val="24"/>
          <w:lang w:val="lt-LT"/>
        </w:rPr>
        <w:t>Atvej</w:t>
      </w:r>
      <w:r w:rsidR="00AE5ADB" w:rsidRPr="00AD2BF4">
        <w:rPr>
          <w:rFonts w:ascii="Palatino Linotype" w:hAnsi="Palatino Linotype" w:cs="Cambria"/>
          <w:sz w:val="24"/>
          <w:szCs w:val="24"/>
          <w:lang w:val="lt-LT"/>
        </w:rPr>
        <w:t>ų</w:t>
      </w:r>
      <w:r w:rsidRPr="00AD2BF4">
        <w:rPr>
          <w:rFonts w:ascii="Palatino Linotype" w:hAnsi="Palatino Linotype" w:cs="Cambria"/>
          <w:sz w:val="24"/>
          <w:szCs w:val="24"/>
          <w:lang w:val="lt-LT"/>
        </w:rPr>
        <w:t>, kai</w:t>
      </w:r>
      <w:r w:rsidR="00C6337E" w:rsidRPr="00AD2BF4">
        <w:rPr>
          <w:rFonts w:ascii="Palatino Linotype" w:hAnsi="Palatino Linotype" w:cs="Cambria"/>
          <w:sz w:val="24"/>
          <w:szCs w:val="24"/>
          <w:lang w:val="lt-LT"/>
        </w:rPr>
        <w:t xml:space="preserve"> valstybės pareigūnai būtų išreiškę susirūpinimą dėl nustatytų neapykantos </w:t>
      </w:r>
      <w:r w:rsidR="00AE5ADB" w:rsidRPr="00AD2BF4">
        <w:rPr>
          <w:rFonts w:ascii="Palatino Linotype" w:hAnsi="Palatino Linotype" w:cs="Cambria"/>
          <w:sz w:val="24"/>
          <w:szCs w:val="24"/>
          <w:lang w:val="lt-LT"/>
        </w:rPr>
        <w:t>kalbos atvejų</w:t>
      </w:r>
      <w:r w:rsidR="00C6337E" w:rsidRPr="00AD2BF4">
        <w:rPr>
          <w:rFonts w:ascii="Palatino Linotype" w:hAnsi="Palatino Linotype" w:cs="Cambria"/>
          <w:sz w:val="24"/>
          <w:szCs w:val="24"/>
          <w:lang w:val="lt-LT"/>
        </w:rPr>
        <w:t xml:space="preserve">, pagrįstų seksualinės orientacijos ar </w:t>
      </w:r>
      <w:r w:rsidR="00AE5ADB" w:rsidRPr="00AD2BF4">
        <w:rPr>
          <w:rFonts w:ascii="Palatino Linotype" w:hAnsi="Palatino Linotype" w:cs="Cambria"/>
          <w:sz w:val="24"/>
          <w:szCs w:val="24"/>
          <w:lang w:val="lt-LT"/>
        </w:rPr>
        <w:t>lytinės tapatybės</w:t>
      </w:r>
      <w:r w:rsidR="00C6337E" w:rsidRPr="00AD2BF4">
        <w:rPr>
          <w:rFonts w:ascii="Palatino Linotype" w:hAnsi="Palatino Linotype" w:cs="Cambria"/>
          <w:sz w:val="24"/>
          <w:szCs w:val="24"/>
          <w:lang w:val="lt-LT"/>
        </w:rPr>
        <w:t xml:space="preserve"> motyvais</w:t>
      </w:r>
      <w:r w:rsidRPr="00AD2BF4">
        <w:rPr>
          <w:rFonts w:ascii="Palatino Linotype" w:hAnsi="Palatino Linotype" w:cs="Cambria"/>
          <w:sz w:val="24"/>
          <w:szCs w:val="24"/>
          <w:lang w:val="lt-LT"/>
        </w:rPr>
        <w:t>, nėra žinom</w:t>
      </w:r>
      <w:r w:rsidR="00AE5ADB" w:rsidRPr="00AD2BF4">
        <w:rPr>
          <w:rFonts w:ascii="Palatino Linotype" w:hAnsi="Palatino Linotype" w:cs="Cambria"/>
          <w:sz w:val="24"/>
          <w:szCs w:val="24"/>
          <w:lang w:val="lt-LT"/>
        </w:rPr>
        <w:t>a</w:t>
      </w:r>
      <w:r w:rsidR="00C6337E" w:rsidRPr="00AD2BF4">
        <w:rPr>
          <w:rFonts w:ascii="Palatino Linotype" w:hAnsi="Palatino Linotype" w:cs="Cambria"/>
          <w:sz w:val="24"/>
          <w:szCs w:val="24"/>
          <w:lang w:val="lt-LT"/>
        </w:rPr>
        <w:t xml:space="preserve">. Priešingai, </w:t>
      </w:r>
      <w:r w:rsidR="00AE5ADB" w:rsidRPr="00AD2BF4">
        <w:rPr>
          <w:rFonts w:ascii="Palatino Linotype" w:hAnsi="Palatino Linotype" w:cs="Cambria"/>
          <w:sz w:val="24"/>
          <w:szCs w:val="24"/>
          <w:lang w:val="lt-LT"/>
        </w:rPr>
        <w:t>kai kurie</w:t>
      </w:r>
      <w:r w:rsidRPr="00AD2BF4">
        <w:rPr>
          <w:rFonts w:ascii="Palatino Linotype" w:hAnsi="Palatino Linotype" w:cs="Cambria"/>
          <w:sz w:val="24"/>
          <w:szCs w:val="24"/>
          <w:lang w:val="lt-LT"/>
        </w:rPr>
        <w:t xml:space="preserve"> </w:t>
      </w:r>
      <w:r w:rsidR="00C6337E" w:rsidRPr="00AD2BF4">
        <w:rPr>
          <w:rFonts w:ascii="Palatino Linotype" w:hAnsi="Palatino Linotype" w:cs="Cambria"/>
          <w:sz w:val="24"/>
          <w:szCs w:val="24"/>
          <w:lang w:val="lt-LT"/>
        </w:rPr>
        <w:t xml:space="preserve">Lietuvos politikai </w:t>
      </w:r>
      <w:r w:rsidR="00AD3B75" w:rsidRPr="00AD2BF4">
        <w:rPr>
          <w:rFonts w:ascii="Palatino Linotype" w:hAnsi="Palatino Linotype" w:cs="Cambria"/>
          <w:sz w:val="24"/>
          <w:szCs w:val="24"/>
          <w:lang w:val="lt-LT"/>
        </w:rPr>
        <w:t xml:space="preserve">ne tik </w:t>
      </w:r>
      <w:r w:rsidR="00C6337E" w:rsidRPr="00AD2BF4">
        <w:rPr>
          <w:rFonts w:ascii="Palatino Linotype" w:hAnsi="Palatino Linotype" w:cs="Cambria"/>
          <w:sz w:val="24"/>
          <w:szCs w:val="24"/>
          <w:lang w:val="lt-LT"/>
        </w:rPr>
        <w:t>nesmer</w:t>
      </w:r>
      <w:r w:rsidR="00AE5ADB" w:rsidRPr="00AD2BF4">
        <w:rPr>
          <w:rFonts w:ascii="Palatino Linotype" w:hAnsi="Palatino Linotype" w:cs="Cambria"/>
          <w:sz w:val="24"/>
          <w:szCs w:val="24"/>
          <w:lang w:val="lt-LT"/>
        </w:rPr>
        <w:t>kia ir nekovoja su neapykantos kalba</w:t>
      </w:r>
      <w:r w:rsidR="00C6337E" w:rsidRPr="00AD2BF4">
        <w:rPr>
          <w:rFonts w:ascii="Palatino Linotype" w:hAnsi="Palatino Linotype" w:cs="Cambria"/>
          <w:sz w:val="24"/>
          <w:szCs w:val="24"/>
          <w:lang w:val="lt-LT"/>
        </w:rPr>
        <w:t xml:space="preserve"> prieš LGBT asmenis, </w:t>
      </w:r>
      <w:r w:rsidRPr="00AD2BF4">
        <w:rPr>
          <w:rFonts w:ascii="Palatino Linotype" w:hAnsi="Palatino Linotype" w:cs="Cambria"/>
          <w:sz w:val="24"/>
          <w:szCs w:val="24"/>
          <w:lang w:val="lt-LT"/>
        </w:rPr>
        <w:t>bet</w:t>
      </w:r>
      <w:r w:rsidR="00AE5ADB" w:rsidRPr="00AD2BF4">
        <w:rPr>
          <w:rFonts w:ascii="Palatino Linotype" w:hAnsi="Palatino Linotype" w:cs="Cambria"/>
          <w:sz w:val="24"/>
          <w:szCs w:val="24"/>
          <w:lang w:val="lt-LT"/>
        </w:rPr>
        <w:t xml:space="preserve"> ir</w:t>
      </w:r>
      <w:r w:rsidR="00AD3B75" w:rsidRPr="00AD2BF4">
        <w:rPr>
          <w:rFonts w:ascii="Palatino Linotype" w:hAnsi="Palatino Linotype" w:cs="Cambria"/>
          <w:sz w:val="24"/>
          <w:szCs w:val="24"/>
          <w:lang w:val="lt-LT"/>
        </w:rPr>
        <w:t xml:space="preserve"> </w:t>
      </w:r>
      <w:r w:rsidR="00C6337E" w:rsidRPr="00AD2BF4">
        <w:rPr>
          <w:rFonts w:ascii="Palatino Linotype" w:hAnsi="Palatino Linotype" w:cs="Cambria"/>
          <w:sz w:val="24"/>
          <w:szCs w:val="24"/>
          <w:lang w:val="lt-LT"/>
        </w:rPr>
        <w:t xml:space="preserve">patys skelbia tokio turinio </w:t>
      </w:r>
      <w:r w:rsidR="00C6337E" w:rsidRPr="00AD2BF4">
        <w:rPr>
          <w:rFonts w:ascii="Palatino Linotype" w:hAnsi="Palatino Linotype" w:cs="Cambria"/>
          <w:sz w:val="24"/>
          <w:szCs w:val="24"/>
          <w:lang w:val="lt-LT"/>
        </w:rPr>
        <w:lastRenderedPageBreak/>
        <w:t>pareiškimus šių asmenų atžvilgiu. Pavyzdžiui, Sei</w:t>
      </w:r>
      <w:r w:rsidR="00AD3B75" w:rsidRPr="00AD2BF4">
        <w:rPr>
          <w:rFonts w:ascii="Palatino Linotype" w:hAnsi="Palatino Linotype" w:cs="Cambria"/>
          <w:sz w:val="24"/>
          <w:szCs w:val="24"/>
          <w:lang w:val="lt-LT"/>
        </w:rPr>
        <w:t xml:space="preserve">mo narė p. Irena Degutienė yra </w:t>
      </w:r>
      <w:r w:rsidR="00C6337E" w:rsidRPr="00AD2BF4">
        <w:rPr>
          <w:rFonts w:ascii="Palatino Linotype" w:hAnsi="Palatino Linotype" w:cs="Cambria"/>
          <w:sz w:val="24"/>
          <w:szCs w:val="24"/>
          <w:lang w:val="lt-LT"/>
        </w:rPr>
        <w:t>pasakiusi, kad „[mes] niekada nepripažinome ir nepripažinsime partnerystės; [mes] niekada nepripažinsime homoseksualių asmenų santuokos, nes tai negali būti laikoma tikra šeima“</w:t>
      </w:r>
      <w:r w:rsidR="00AD3B75" w:rsidRPr="00AD2BF4">
        <w:rPr>
          <w:rFonts w:ascii="Palatino Linotype" w:hAnsi="Palatino Linotype" w:cs="Cambria"/>
          <w:sz w:val="24"/>
          <w:szCs w:val="24"/>
          <w:lang w:val="lt-LT"/>
        </w:rPr>
        <w:t>.</w:t>
      </w:r>
      <w:r w:rsidR="00C6337E" w:rsidRPr="00AD2BF4">
        <w:rPr>
          <w:rFonts w:ascii="Palatino Linotype" w:hAnsi="Palatino Linotype" w:cs="Times New Roman"/>
          <w:sz w:val="24"/>
          <w:szCs w:val="24"/>
          <w:vertAlign w:val="superscript"/>
          <w:lang w:val="lt-LT"/>
        </w:rPr>
        <w:footnoteReference w:id="49"/>
      </w:r>
      <w:r w:rsidR="00C6337E" w:rsidRPr="00AD2BF4">
        <w:rPr>
          <w:rFonts w:ascii="Palatino Linotype" w:hAnsi="Palatino Linotype" w:cs="Cambria"/>
          <w:sz w:val="24"/>
          <w:szCs w:val="24"/>
          <w:lang w:val="lt-LT"/>
        </w:rPr>
        <w:t xml:space="preserve">  Ji taip pat pažymėjo, kad „nors aš nesu prieš homoseksualius asmenis, aš norėčiau, kad jie viešai ner</w:t>
      </w:r>
      <w:r w:rsidR="00AD3B75" w:rsidRPr="00AD2BF4">
        <w:rPr>
          <w:rFonts w:ascii="Palatino Linotype" w:hAnsi="Palatino Linotype" w:cs="Cambria"/>
          <w:sz w:val="24"/>
          <w:szCs w:val="24"/>
          <w:lang w:val="lt-LT"/>
        </w:rPr>
        <w:t>eikštų savo pažiūrų“, tokiu būdu</w:t>
      </w:r>
      <w:r w:rsidR="00C6337E" w:rsidRPr="00AD2BF4">
        <w:rPr>
          <w:rFonts w:ascii="Palatino Linotype" w:hAnsi="Palatino Linotype" w:cs="Cambria"/>
          <w:sz w:val="24"/>
          <w:szCs w:val="24"/>
          <w:lang w:val="lt-LT"/>
        </w:rPr>
        <w:t xml:space="preserve"> </w:t>
      </w:r>
      <w:r w:rsidR="00AD3B75" w:rsidRPr="00AD2BF4">
        <w:rPr>
          <w:rFonts w:ascii="Palatino Linotype" w:hAnsi="Palatino Linotype" w:cs="Cambria"/>
          <w:sz w:val="24"/>
          <w:szCs w:val="24"/>
          <w:lang w:val="lt-LT"/>
        </w:rPr>
        <w:t>suponuodama</w:t>
      </w:r>
      <w:r w:rsidR="00C6337E" w:rsidRPr="00AD2BF4">
        <w:rPr>
          <w:rFonts w:ascii="Palatino Linotype" w:hAnsi="Palatino Linotype" w:cs="Cambria"/>
          <w:sz w:val="24"/>
          <w:szCs w:val="24"/>
          <w:lang w:val="lt-LT"/>
        </w:rPr>
        <w:t xml:space="preserve">, kad LGBT asmenys turėtų </w:t>
      </w:r>
      <w:r w:rsidR="00F724E7" w:rsidRPr="00AD2BF4">
        <w:rPr>
          <w:rFonts w:ascii="Palatino Linotype" w:hAnsi="Palatino Linotype" w:cs="Cambria"/>
          <w:sz w:val="24"/>
          <w:szCs w:val="24"/>
          <w:lang w:val="lt-LT"/>
        </w:rPr>
        <w:t xml:space="preserve">susilaikyti nuo viešų veiksmų bei </w:t>
      </w:r>
      <w:r w:rsidR="00C6337E" w:rsidRPr="00AD2BF4">
        <w:rPr>
          <w:rFonts w:ascii="Palatino Linotype" w:hAnsi="Palatino Linotype" w:cs="Cambria"/>
          <w:sz w:val="24"/>
          <w:szCs w:val="24"/>
          <w:lang w:val="lt-LT"/>
        </w:rPr>
        <w:t xml:space="preserve">slėpti savo tapatybę.  </w:t>
      </w:r>
      <w:r w:rsidR="00F724E7" w:rsidRPr="00AD2BF4">
        <w:rPr>
          <w:rFonts w:ascii="Palatino Linotype" w:hAnsi="Palatino Linotype" w:cs="Cambria"/>
          <w:sz w:val="24"/>
          <w:szCs w:val="24"/>
          <w:lang w:val="lt-LT"/>
        </w:rPr>
        <w:t>Ki</w:t>
      </w:r>
      <w:r w:rsidR="00AE5ADB" w:rsidRPr="00AD2BF4">
        <w:rPr>
          <w:rFonts w:ascii="Palatino Linotype" w:hAnsi="Palatino Linotype" w:cs="Cambria"/>
          <w:sz w:val="24"/>
          <w:szCs w:val="24"/>
          <w:lang w:val="lt-LT"/>
        </w:rPr>
        <w:t>t</w:t>
      </w:r>
      <w:r w:rsidR="00F724E7" w:rsidRPr="00AD2BF4">
        <w:rPr>
          <w:rFonts w:ascii="Palatino Linotype" w:hAnsi="Palatino Linotype" w:cs="Cambria"/>
          <w:sz w:val="24"/>
          <w:szCs w:val="24"/>
          <w:lang w:val="lt-LT"/>
        </w:rPr>
        <w:t xml:space="preserve">u atveju, Seimo narė </w:t>
      </w:r>
      <w:r w:rsidR="00C6337E" w:rsidRPr="00AD2BF4">
        <w:rPr>
          <w:rFonts w:ascii="Palatino Linotype" w:hAnsi="Palatino Linotype" w:cs="Cambria"/>
          <w:sz w:val="24"/>
          <w:szCs w:val="24"/>
          <w:lang w:val="lt-LT"/>
        </w:rPr>
        <w:t>Vil</w:t>
      </w:r>
      <w:r w:rsidR="00AE5ADB" w:rsidRPr="00AD2BF4">
        <w:rPr>
          <w:rFonts w:ascii="Palatino Linotype" w:hAnsi="Palatino Linotype" w:cs="Cambria"/>
          <w:sz w:val="24"/>
          <w:szCs w:val="24"/>
          <w:lang w:val="lt-LT"/>
        </w:rPr>
        <w:t>i</w:t>
      </w:r>
      <w:r w:rsidR="00C6337E" w:rsidRPr="00AD2BF4">
        <w:rPr>
          <w:rFonts w:ascii="Palatino Linotype" w:hAnsi="Palatino Linotype" w:cs="Cambria"/>
          <w:sz w:val="24"/>
          <w:szCs w:val="24"/>
          <w:lang w:val="lt-LT"/>
        </w:rPr>
        <w:t>ja Aleknaitė-Abramikienė, atstovaujanti Tėvynės Sąjungos partij</w:t>
      </w:r>
      <w:r w:rsidR="00AE5ADB" w:rsidRPr="00AD2BF4">
        <w:rPr>
          <w:rFonts w:ascii="Palatino Linotype" w:hAnsi="Palatino Linotype" w:cs="Cambria"/>
          <w:sz w:val="24"/>
          <w:szCs w:val="24"/>
          <w:lang w:val="lt-LT"/>
        </w:rPr>
        <w:t>ai</w:t>
      </w:r>
      <w:r w:rsidR="00C6337E" w:rsidRPr="00AD2BF4">
        <w:rPr>
          <w:rFonts w:ascii="Palatino Linotype" w:hAnsi="Palatino Linotype" w:cs="Cambria"/>
          <w:sz w:val="24"/>
          <w:szCs w:val="24"/>
          <w:lang w:val="lt-LT"/>
        </w:rPr>
        <w:t xml:space="preserve">, reaguodama </w:t>
      </w:r>
      <w:r w:rsidR="00F724E7" w:rsidRPr="00AD2BF4">
        <w:rPr>
          <w:rFonts w:ascii="Palatino Linotype" w:hAnsi="Palatino Linotype" w:cs="Cambria"/>
          <w:sz w:val="24"/>
          <w:szCs w:val="24"/>
          <w:lang w:val="lt-LT"/>
        </w:rPr>
        <w:t xml:space="preserve">į </w:t>
      </w:r>
      <w:r w:rsidR="003F2F80" w:rsidRPr="00AD2BF4">
        <w:rPr>
          <w:rFonts w:ascii="Palatino Linotype" w:hAnsi="Palatino Linotype" w:cs="Cambria"/>
          <w:i/>
          <w:sz w:val="24"/>
          <w:szCs w:val="24"/>
          <w:lang w:val="lt-LT"/>
        </w:rPr>
        <w:t>Baltic Pride</w:t>
      </w:r>
      <w:r w:rsidR="00C6337E" w:rsidRPr="00AD2BF4">
        <w:rPr>
          <w:rFonts w:ascii="Palatino Linotype" w:hAnsi="Palatino Linotype" w:cs="Cambria"/>
          <w:sz w:val="24"/>
          <w:szCs w:val="24"/>
          <w:lang w:val="lt-LT"/>
        </w:rPr>
        <w:t xml:space="preserve"> įvykius </w:t>
      </w:r>
      <w:r w:rsidR="003F2F80" w:rsidRPr="00AD2BF4">
        <w:rPr>
          <w:rFonts w:ascii="Palatino Linotype" w:hAnsi="Palatino Linotype" w:cs="Cambria"/>
          <w:sz w:val="24"/>
          <w:szCs w:val="24"/>
          <w:lang w:val="lt-LT"/>
        </w:rPr>
        <w:t>Vilniuje</w:t>
      </w:r>
      <w:r w:rsidR="00AE5ADB" w:rsidRPr="00AD2BF4">
        <w:rPr>
          <w:rFonts w:ascii="Palatino Linotype" w:hAnsi="Palatino Linotype" w:cs="Cambria"/>
          <w:sz w:val="24"/>
          <w:szCs w:val="24"/>
          <w:lang w:val="lt-LT"/>
        </w:rPr>
        <w:t>,</w:t>
      </w:r>
      <w:r w:rsidR="003F2F80" w:rsidRPr="00AD2BF4">
        <w:rPr>
          <w:rFonts w:ascii="Palatino Linotype" w:hAnsi="Palatino Linotype" w:cs="Cambria"/>
          <w:sz w:val="24"/>
          <w:szCs w:val="24"/>
          <w:lang w:val="lt-LT"/>
        </w:rPr>
        <w:t xml:space="preserve"> išreiškė nuomonę, kad </w:t>
      </w:r>
      <w:r w:rsidR="00C6337E" w:rsidRPr="00AD2BF4">
        <w:rPr>
          <w:rFonts w:ascii="Palatino Linotype" w:hAnsi="Palatino Linotype" w:cs="Cambria"/>
          <w:sz w:val="24"/>
          <w:szCs w:val="24"/>
          <w:lang w:val="lt-LT"/>
        </w:rPr>
        <w:t xml:space="preserve">gėjų ir lesbiečių eitynės Lietuvoje </w:t>
      </w:r>
      <w:r w:rsidR="003F2F80" w:rsidRPr="00AD2BF4">
        <w:rPr>
          <w:rFonts w:ascii="Palatino Linotype" w:hAnsi="Palatino Linotype" w:cs="Cambria"/>
          <w:sz w:val="24"/>
          <w:szCs w:val="24"/>
          <w:lang w:val="lt-LT"/>
        </w:rPr>
        <w:t xml:space="preserve">daro gėdą </w:t>
      </w:r>
      <w:r w:rsidR="00AE5ADB" w:rsidRPr="00AD2BF4">
        <w:rPr>
          <w:rFonts w:ascii="Palatino Linotype" w:hAnsi="Palatino Linotype" w:cs="Cambria"/>
          <w:sz w:val="24"/>
          <w:szCs w:val="24"/>
          <w:lang w:val="lt-LT"/>
        </w:rPr>
        <w:t>l</w:t>
      </w:r>
      <w:r w:rsidR="003F2F80" w:rsidRPr="00AD2BF4">
        <w:rPr>
          <w:rFonts w:ascii="Palatino Linotype" w:hAnsi="Palatino Linotype" w:cs="Cambria"/>
          <w:sz w:val="24"/>
          <w:szCs w:val="24"/>
          <w:lang w:val="lt-LT"/>
        </w:rPr>
        <w:t>ietuvių tautai</w:t>
      </w:r>
      <w:r w:rsidR="00C6337E" w:rsidRPr="00AD2BF4">
        <w:rPr>
          <w:rFonts w:ascii="Palatino Linotype" w:hAnsi="Palatino Linotype" w:cs="Cambria"/>
          <w:sz w:val="24"/>
          <w:szCs w:val="24"/>
          <w:lang w:val="lt-LT"/>
        </w:rPr>
        <w:t xml:space="preserve">. Ji taip </w:t>
      </w:r>
      <w:r w:rsidR="00FE022A" w:rsidRPr="00AD2BF4">
        <w:rPr>
          <w:rFonts w:ascii="Palatino Linotype" w:hAnsi="Palatino Linotype" w:cs="Cambria"/>
          <w:sz w:val="24"/>
          <w:szCs w:val="24"/>
          <w:lang w:val="lt-LT"/>
        </w:rPr>
        <w:t xml:space="preserve">pat </w:t>
      </w:r>
      <w:r w:rsidR="00AE5ADB" w:rsidRPr="00AD2BF4">
        <w:rPr>
          <w:rFonts w:ascii="Palatino Linotype" w:hAnsi="Palatino Linotype" w:cs="Cambria"/>
          <w:sz w:val="24"/>
          <w:szCs w:val="24"/>
          <w:lang w:val="lt-LT"/>
        </w:rPr>
        <w:t>pažymėjo</w:t>
      </w:r>
      <w:r w:rsidR="00C6337E" w:rsidRPr="00AD2BF4">
        <w:rPr>
          <w:rFonts w:ascii="Palatino Linotype" w:hAnsi="Palatino Linotype" w:cs="Cambria"/>
          <w:sz w:val="24"/>
          <w:szCs w:val="24"/>
          <w:lang w:val="lt-LT"/>
        </w:rPr>
        <w:t xml:space="preserve">, kad tarptautinės </w:t>
      </w:r>
      <w:r w:rsidR="00AE5ADB" w:rsidRPr="00AD2BF4">
        <w:rPr>
          <w:rFonts w:ascii="Palatino Linotype" w:hAnsi="Palatino Linotype" w:cs="Cambria"/>
          <w:sz w:val="24"/>
          <w:szCs w:val="24"/>
          <w:lang w:val="lt-LT"/>
        </w:rPr>
        <w:t>LGBT</w:t>
      </w:r>
      <w:r w:rsidR="00C6337E" w:rsidRPr="00AD2BF4">
        <w:rPr>
          <w:rFonts w:ascii="Palatino Linotype" w:hAnsi="Palatino Linotype" w:cs="Cambria"/>
          <w:sz w:val="24"/>
          <w:szCs w:val="24"/>
          <w:lang w:val="lt-LT"/>
        </w:rPr>
        <w:t xml:space="preserve"> organizacijos ILGA-Europe konferencija, vykusi Vilniuje 2007</w:t>
      </w:r>
      <w:r w:rsidR="00AE5ADB" w:rsidRPr="00AD2BF4">
        <w:rPr>
          <w:rFonts w:ascii="Palatino Linotype" w:hAnsi="Palatino Linotype" w:cs="Cambria"/>
          <w:sz w:val="24"/>
          <w:szCs w:val="24"/>
          <w:lang w:val="lt-LT"/>
        </w:rPr>
        <w:t xml:space="preserve"> m., pažemino l</w:t>
      </w:r>
      <w:r w:rsidR="00C6337E" w:rsidRPr="00AD2BF4">
        <w:rPr>
          <w:rFonts w:ascii="Palatino Linotype" w:hAnsi="Palatino Linotype" w:cs="Cambria"/>
          <w:sz w:val="24"/>
          <w:szCs w:val="24"/>
          <w:lang w:val="lt-LT"/>
        </w:rPr>
        <w:t>ietuvių tautą ir daugumos Lietuvos žmonių nuomonę</w:t>
      </w:r>
      <w:r w:rsidR="00FE022A" w:rsidRPr="00AD2BF4">
        <w:rPr>
          <w:rFonts w:ascii="Palatino Linotype" w:hAnsi="Palatino Linotype" w:cs="Cambria"/>
          <w:sz w:val="24"/>
          <w:szCs w:val="24"/>
          <w:lang w:val="lt-LT"/>
        </w:rPr>
        <w:t>.</w:t>
      </w:r>
      <w:r w:rsidR="00C6337E" w:rsidRPr="00AD2BF4">
        <w:rPr>
          <w:rFonts w:ascii="Palatino Linotype" w:hAnsi="Palatino Linotype" w:cs="Times New Roman"/>
          <w:sz w:val="24"/>
          <w:szCs w:val="24"/>
          <w:vertAlign w:val="superscript"/>
          <w:lang w:val="lt-LT"/>
        </w:rPr>
        <w:footnoteReference w:id="50"/>
      </w:r>
      <w:r w:rsidR="00C6337E" w:rsidRPr="00AD2BF4">
        <w:rPr>
          <w:rFonts w:ascii="Palatino Linotype" w:hAnsi="Palatino Linotype" w:cs="Cambria"/>
          <w:sz w:val="24"/>
          <w:szCs w:val="24"/>
          <w:lang w:val="lt-LT"/>
        </w:rPr>
        <w:t xml:space="preserve">  </w:t>
      </w:r>
    </w:p>
    <w:p w:rsidR="00C6337E" w:rsidRPr="00AD2BF4" w:rsidRDefault="00C6337E" w:rsidP="00C6337E">
      <w:pPr>
        <w:spacing w:after="0" w:line="240" w:lineRule="auto"/>
        <w:jc w:val="both"/>
        <w:rPr>
          <w:rFonts w:ascii="Palatino Linotype" w:hAnsi="Palatino Linotype" w:cs="Cambria"/>
          <w:sz w:val="24"/>
          <w:szCs w:val="24"/>
          <w:lang w:val="lt-LT"/>
        </w:rPr>
      </w:pPr>
    </w:p>
    <w:p w:rsidR="00C6337E" w:rsidRPr="00AD2BF4" w:rsidRDefault="00AE5ADB"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2012 m. rugsėjo mėn. Seimo pirmininkė Irena Degutienė</w:t>
      </w:r>
      <w:r w:rsidR="00C6337E" w:rsidRPr="00AD2BF4">
        <w:rPr>
          <w:rFonts w:ascii="Palatino Linotype" w:hAnsi="Palatino Linotype" w:cs="Cambria"/>
          <w:color w:val="000000"/>
          <w:sz w:val="24"/>
          <w:szCs w:val="24"/>
          <w:lang w:val="lt-LT" w:eastAsia="en-GB"/>
        </w:rPr>
        <w:t xml:space="preserve"> viešai išreiškė savo nuomonę apie tos pačios lyties asmenų partnerystę: „tai yra tiesiogiai nukreipta prieš šalies išlikimą. Aš negaliu suprasti, kaip šeimoje gali būti dvi mamos ar du tėčiai. Privalo būti ir tėtis, ir mama. Ir tai yra neginčijama.“</w:t>
      </w:r>
      <w:r w:rsidR="00C6337E" w:rsidRPr="00AD2BF4">
        <w:rPr>
          <w:rFonts w:ascii="Palatino Linotype" w:hAnsi="Palatino Linotype" w:cs="Times New Roman"/>
          <w:color w:val="000000"/>
          <w:sz w:val="24"/>
          <w:szCs w:val="24"/>
          <w:vertAlign w:val="superscript"/>
          <w:lang w:val="lt-LT" w:eastAsia="en-GB"/>
        </w:rPr>
        <w:footnoteReference w:id="51"/>
      </w:r>
    </w:p>
    <w:p w:rsidR="00884616" w:rsidRPr="00AD2BF4" w:rsidRDefault="00884616" w:rsidP="00884616">
      <w:pPr>
        <w:spacing w:after="0"/>
        <w:ind w:left="720" w:hanging="360"/>
        <w:jc w:val="both"/>
        <w:rPr>
          <w:rFonts w:ascii="Palatino Linotype" w:hAnsi="Palatino Linotype" w:cs="Times New Roman"/>
          <w:b/>
          <w:sz w:val="24"/>
          <w:szCs w:val="24"/>
          <w:lang w:val="lt-LT" w:eastAsia="en-GB"/>
        </w:rPr>
      </w:pPr>
      <w:r w:rsidRPr="00AD2BF4">
        <w:rPr>
          <w:rFonts w:ascii="Palatino Linotype" w:hAnsi="Palatino Linotype" w:cs="Times New Roman"/>
          <w:b/>
          <w:sz w:val="24"/>
          <w:szCs w:val="24"/>
          <w:lang w:val="lt-LT" w:eastAsia="en-GB"/>
        </w:rPr>
        <w:t xml:space="preserve">     </w:t>
      </w:r>
    </w:p>
    <w:p w:rsidR="00884616" w:rsidRPr="00AD2BF4" w:rsidRDefault="00884616" w:rsidP="00884616">
      <w:pPr>
        <w:spacing w:after="0"/>
        <w:ind w:left="720" w:hanging="360"/>
        <w:jc w:val="both"/>
        <w:rPr>
          <w:rFonts w:ascii="Palatino Linotype" w:hAnsi="Palatino Linotype" w:cs="Times New Roman"/>
          <w:b/>
          <w:sz w:val="24"/>
          <w:szCs w:val="24"/>
          <w:lang w:val="lt-LT" w:eastAsia="en-GB"/>
        </w:rPr>
      </w:pPr>
      <w:r w:rsidRPr="00AD2BF4">
        <w:rPr>
          <w:rFonts w:ascii="Palatino Linotype" w:hAnsi="Palatino Linotype" w:cs="Times New Roman"/>
          <w:b/>
          <w:sz w:val="24"/>
          <w:szCs w:val="24"/>
          <w:lang w:val="lt-LT" w:eastAsia="en-GB"/>
        </w:rPr>
        <w:t xml:space="preserve">7. </w:t>
      </w:r>
      <w:r w:rsidR="000A3976" w:rsidRPr="00AD2BF4">
        <w:rPr>
          <w:rFonts w:ascii="Palatino Linotype" w:hAnsi="Palatino Linotype" w:cs="Times New Roman"/>
          <w:b/>
          <w:sz w:val="24"/>
          <w:szCs w:val="24"/>
          <w:lang w:val="lt-LT" w:eastAsia="en-GB"/>
        </w:rPr>
        <w:tab/>
        <w:t>Valstybės narės turėtų kelti visų lygių valstybės institucijų ir viešųjų įstaigų savimonę dėl pareigos susilaikyti nuo pareiškimų, ypač žiniasklaidos priemonėse, kurie pagrįstai galėtų būti suprasti kaip  įteisinantys tokią neapykantą ar diskriminaciją.</w:t>
      </w:r>
    </w:p>
    <w:p w:rsidR="00C6337E" w:rsidRPr="00AD2BF4" w:rsidRDefault="00C6337E" w:rsidP="00C6337E">
      <w:pPr>
        <w:spacing w:after="0" w:line="240" w:lineRule="auto"/>
        <w:ind w:left="360"/>
        <w:jc w:val="both"/>
        <w:rPr>
          <w:rFonts w:ascii="Palatino Linotype" w:hAnsi="Palatino Linotype" w:cs="Cambria"/>
          <w:color w:val="000000"/>
          <w:sz w:val="24"/>
          <w:szCs w:val="24"/>
          <w:lang w:val="lt-LT" w:eastAsia="en-GB"/>
        </w:rPr>
      </w:pPr>
      <w:r w:rsidRPr="00AD2BF4">
        <w:rPr>
          <w:rFonts w:ascii="Palatino Linotype" w:hAnsi="Palatino Linotype" w:cs="Cambria"/>
          <w:b/>
          <w:bCs/>
          <w:color w:val="000000"/>
          <w:sz w:val="24"/>
          <w:szCs w:val="24"/>
          <w:lang w:val="lt-LT" w:eastAsia="en-GB"/>
        </w:rPr>
        <w:tab/>
      </w:r>
    </w:p>
    <w:p w:rsidR="00C6337E" w:rsidRPr="00AD2BF4" w:rsidRDefault="00C6337E" w:rsidP="00C6337E">
      <w:pPr>
        <w:spacing w:after="0" w:line="240" w:lineRule="auto"/>
        <w:ind w:left="1440" w:hanging="72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i. </w:t>
      </w:r>
      <w:r w:rsidRPr="00AD2BF4">
        <w:rPr>
          <w:rFonts w:ascii="Palatino Linotype" w:hAnsi="Palatino Linotype" w:cs="Cambria"/>
          <w:i/>
          <w:iCs/>
          <w:color w:val="000000"/>
          <w:sz w:val="24"/>
          <w:szCs w:val="24"/>
          <w:lang w:val="lt-LT" w:eastAsia="en-GB"/>
        </w:rPr>
        <w:tab/>
        <w:t xml:space="preserve">Ar yra patvirtintos gairės ar kitos priemonės, skirtos valstybės pareigūnų/institucijų sąmoningumui apie jų pareigą susilaikyti nuo neapykantą </w:t>
      </w:r>
      <w:r w:rsidR="00855AC0" w:rsidRPr="00AD2BF4">
        <w:rPr>
          <w:rFonts w:ascii="Palatino Linotype" w:hAnsi="Palatino Linotype" w:cs="Cambria"/>
          <w:i/>
          <w:iCs/>
          <w:color w:val="000000"/>
          <w:sz w:val="24"/>
          <w:szCs w:val="24"/>
          <w:lang w:val="lt-LT" w:eastAsia="en-GB"/>
        </w:rPr>
        <w:t>ar diskriminaciją skatinančių</w:t>
      </w:r>
      <w:r w:rsidRPr="00AD2BF4">
        <w:rPr>
          <w:rFonts w:ascii="Palatino Linotype" w:hAnsi="Palatino Linotype" w:cs="Cambria"/>
          <w:i/>
          <w:iCs/>
          <w:color w:val="000000"/>
          <w:sz w:val="24"/>
          <w:szCs w:val="24"/>
          <w:lang w:val="lt-LT" w:eastAsia="en-GB"/>
        </w:rPr>
        <w:t xml:space="preserve"> pareiškimų</w:t>
      </w:r>
      <w:r w:rsidR="000A3976" w:rsidRPr="00AD2BF4">
        <w:rPr>
          <w:rFonts w:ascii="Palatino Linotype" w:hAnsi="Palatino Linotype" w:cs="Cambria"/>
          <w:i/>
          <w:iCs/>
          <w:color w:val="000000"/>
          <w:sz w:val="24"/>
          <w:szCs w:val="24"/>
          <w:lang w:val="lt-LT" w:eastAsia="en-GB"/>
        </w:rPr>
        <w:t xml:space="preserve"> kelti</w:t>
      </w:r>
      <w:r w:rsidRPr="00AD2BF4">
        <w:rPr>
          <w:rFonts w:ascii="Palatino Linotype" w:hAnsi="Palatino Linotype" w:cs="Cambria"/>
          <w:i/>
          <w:iCs/>
          <w:color w:val="000000"/>
          <w:sz w:val="24"/>
          <w:szCs w:val="24"/>
          <w:lang w:val="lt-LT" w:eastAsia="en-GB"/>
        </w:rPr>
        <w:t>?</w:t>
      </w:r>
    </w:p>
    <w:p w:rsidR="00C6337E" w:rsidRPr="00AD2BF4" w:rsidRDefault="00C6337E" w:rsidP="00C6337E">
      <w:pPr>
        <w:spacing w:after="0" w:line="240" w:lineRule="auto"/>
        <w:jc w:val="both"/>
        <w:rPr>
          <w:rFonts w:ascii="Palatino Linotype" w:hAnsi="Palatino Linotype" w:cs="Cambria"/>
          <w:i/>
          <w:iCs/>
          <w:color w:val="000000"/>
          <w:sz w:val="24"/>
          <w:szCs w:val="24"/>
          <w:lang w:val="lt-LT" w:eastAsia="en-GB"/>
        </w:rPr>
      </w:pPr>
    </w:p>
    <w:p w:rsidR="00C6337E" w:rsidRPr="00AD2BF4" w:rsidRDefault="00855AC0"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Nėra informacijos, kad tokios gairės</w:t>
      </w:r>
      <w:r w:rsidR="009D68A4" w:rsidRPr="00AD2BF4">
        <w:rPr>
          <w:rFonts w:ascii="Palatino Linotype" w:hAnsi="Palatino Linotype" w:cs="Cambria"/>
          <w:color w:val="000000"/>
          <w:sz w:val="24"/>
          <w:szCs w:val="24"/>
          <w:lang w:val="lt-LT" w:eastAsia="en-GB"/>
        </w:rPr>
        <w:t xml:space="preserve"> ar kitos priemonės, </w:t>
      </w:r>
      <w:r w:rsidR="000A3976" w:rsidRPr="00AD2BF4">
        <w:rPr>
          <w:rFonts w:ascii="Palatino Linotype" w:hAnsi="Palatino Linotype" w:cs="Cambria"/>
          <w:color w:val="000000"/>
          <w:sz w:val="24"/>
          <w:szCs w:val="24"/>
          <w:lang w:val="lt-LT" w:eastAsia="en-GB"/>
        </w:rPr>
        <w:t>kuriomis siekiama</w:t>
      </w:r>
      <w:r w:rsidR="009D68A4" w:rsidRPr="00AD2BF4">
        <w:rPr>
          <w:rFonts w:ascii="Palatino Linotype" w:hAnsi="Palatino Linotype" w:cs="Cambria"/>
          <w:color w:val="000000"/>
          <w:sz w:val="24"/>
          <w:szCs w:val="24"/>
          <w:lang w:val="lt-LT" w:eastAsia="en-GB"/>
        </w:rPr>
        <w:t xml:space="preserve"> </w:t>
      </w:r>
      <w:r w:rsidR="00C6337E" w:rsidRPr="00AD2BF4">
        <w:rPr>
          <w:rFonts w:ascii="Palatino Linotype" w:hAnsi="Palatino Linotype" w:cs="Cambria"/>
          <w:color w:val="000000"/>
          <w:sz w:val="24"/>
          <w:szCs w:val="24"/>
          <w:lang w:val="lt-LT" w:eastAsia="en-GB"/>
        </w:rPr>
        <w:t xml:space="preserve">padidinti valstybės pareigūnų/institucijų </w:t>
      </w:r>
      <w:r w:rsidR="000A3976" w:rsidRPr="00AD2BF4">
        <w:rPr>
          <w:rFonts w:ascii="Palatino Linotype" w:hAnsi="Palatino Linotype" w:cs="Cambria"/>
          <w:color w:val="000000"/>
          <w:sz w:val="24"/>
          <w:szCs w:val="24"/>
          <w:lang w:val="lt-LT" w:eastAsia="en-GB"/>
        </w:rPr>
        <w:t>sąmoningumą</w:t>
      </w:r>
      <w:r w:rsidR="00C6337E" w:rsidRPr="00AD2BF4">
        <w:rPr>
          <w:rFonts w:ascii="Palatino Linotype" w:hAnsi="Palatino Linotype" w:cs="Cambria"/>
          <w:color w:val="000000"/>
          <w:sz w:val="24"/>
          <w:szCs w:val="24"/>
          <w:lang w:val="lt-LT" w:eastAsia="en-GB"/>
        </w:rPr>
        <w:t xml:space="preserve"> </w:t>
      </w:r>
      <w:r w:rsidR="009D68A4" w:rsidRPr="00AD2BF4">
        <w:rPr>
          <w:rFonts w:ascii="Palatino Linotype" w:hAnsi="Palatino Linotype" w:cs="Cambria"/>
          <w:color w:val="000000"/>
          <w:sz w:val="24"/>
          <w:szCs w:val="24"/>
          <w:lang w:val="lt-LT" w:eastAsia="en-GB"/>
        </w:rPr>
        <w:t xml:space="preserve">dėl pareigos </w:t>
      </w:r>
      <w:r w:rsidR="00C6337E" w:rsidRPr="00AD2BF4">
        <w:rPr>
          <w:rFonts w:ascii="Palatino Linotype" w:hAnsi="Palatino Linotype" w:cs="Cambria"/>
          <w:color w:val="000000"/>
          <w:sz w:val="24"/>
          <w:szCs w:val="24"/>
          <w:lang w:val="lt-LT" w:eastAsia="en-GB"/>
        </w:rPr>
        <w:t>susilaikyti nuo pareiškimų žiniasklaidoje, kurie g</w:t>
      </w:r>
      <w:r w:rsidR="000A3976" w:rsidRPr="00AD2BF4">
        <w:rPr>
          <w:rFonts w:ascii="Palatino Linotype" w:hAnsi="Palatino Linotype" w:cs="Cambria"/>
          <w:color w:val="000000"/>
          <w:sz w:val="24"/>
          <w:szCs w:val="24"/>
          <w:lang w:val="lt-LT" w:eastAsia="en-GB"/>
        </w:rPr>
        <w:t>alėtų būti pagrįstai suprantami</w:t>
      </w:r>
      <w:r w:rsidR="00C6337E" w:rsidRPr="00AD2BF4">
        <w:rPr>
          <w:rFonts w:ascii="Palatino Linotype" w:hAnsi="Palatino Linotype" w:cs="Cambria"/>
          <w:color w:val="000000"/>
          <w:sz w:val="24"/>
          <w:szCs w:val="24"/>
          <w:lang w:val="lt-LT" w:eastAsia="en-GB"/>
        </w:rPr>
        <w:t xml:space="preserve"> kaip pateisinantys neapykantą ar diskriminaciją</w:t>
      </w:r>
      <w:r w:rsidR="000A3976" w:rsidRPr="00AD2BF4">
        <w:rPr>
          <w:rFonts w:ascii="Palatino Linotype" w:hAnsi="Palatino Linotype" w:cs="Cambria"/>
          <w:color w:val="000000"/>
          <w:sz w:val="24"/>
          <w:szCs w:val="24"/>
          <w:lang w:val="lt-LT" w:eastAsia="en-GB"/>
        </w:rPr>
        <w:t>, būtų patvirtintos bei įgyvendinamos praktikoje</w:t>
      </w:r>
      <w:r w:rsidR="00C6337E" w:rsidRPr="00AD2BF4">
        <w:rPr>
          <w:rFonts w:ascii="Palatino Linotype" w:hAnsi="Palatino Linotype" w:cs="Cambria"/>
          <w:color w:val="000000"/>
          <w:sz w:val="24"/>
          <w:szCs w:val="24"/>
          <w:lang w:val="lt-LT" w:eastAsia="en-GB"/>
        </w:rPr>
        <w:t xml:space="preserve">.  </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LR </w:t>
      </w:r>
      <w:r w:rsidR="000A3976" w:rsidRPr="00AD2BF4">
        <w:rPr>
          <w:rFonts w:ascii="Palatino Linotype" w:hAnsi="Palatino Linotype" w:cs="Cambria"/>
          <w:color w:val="000000"/>
          <w:sz w:val="24"/>
          <w:szCs w:val="24"/>
          <w:lang w:val="lt-LT" w:eastAsia="en-GB"/>
        </w:rPr>
        <w:t>S</w:t>
      </w:r>
      <w:r w:rsidRPr="00AD2BF4">
        <w:rPr>
          <w:rFonts w:ascii="Palatino Linotype" w:hAnsi="Palatino Linotype" w:cs="Cambria"/>
          <w:color w:val="000000"/>
          <w:sz w:val="24"/>
          <w:szCs w:val="24"/>
          <w:lang w:val="lt-LT" w:eastAsia="en-GB"/>
        </w:rPr>
        <w:t>ocialinės apsaugos ir darbo ministerij</w:t>
      </w:r>
      <w:r w:rsidR="00723818" w:rsidRPr="00AD2BF4">
        <w:rPr>
          <w:rFonts w:ascii="Palatino Linotype" w:hAnsi="Palatino Linotype" w:cs="Cambria"/>
          <w:color w:val="000000"/>
          <w:sz w:val="24"/>
          <w:szCs w:val="24"/>
          <w:lang w:val="lt-LT" w:eastAsia="en-GB"/>
        </w:rPr>
        <w:t xml:space="preserve">a </w:t>
      </w:r>
      <w:r w:rsidRPr="00AD2BF4">
        <w:rPr>
          <w:rFonts w:ascii="Palatino Linotype" w:hAnsi="Palatino Linotype" w:cs="Cambria"/>
          <w:color w:val="000000"/>
          <w:sz w:val="24"/>
          <w:szCs w:val="24"/>
          <w:lang w:val="lt-LT" w:eastAsia="en-GB"/>
        </w:rPr>
        <w:t xml:space="preserve">atsakyme </w:t>
      </w:r>
      <w:r w:rsidR="00723818" w:rsidRPr="00AD2BF4">
        <w:rPr>
          <w:rFonts w:ascii="Palatino Linotype" w:hAnsi="Palatino Linotype" w:cs="Cambria"/>
          <w:color w:val="000000"/>
          <w:sz w:val="24"/>
          <w:szCs w:val="24"/>
          <w:lang w:val="lt-LT" w:eastAsia="en-GB"/>
        </w:rPr>
        <w:t>dėl Rekomendacijos</w:t>
      </w:r>
      <w:r w:rsidRPr="00AD2BF4">
        <w:rPr>
          <w:rFonts w:ascii="Palatino Linotype" w:hAnsi="Palatino Linotype" w:cs="Cambria"/>
          <w:color w:val="000000"/>
          <w:sz w:val="24"/>
          <w:szCs w:val="24"/>
          <w:lang w:val="lt-LT" w:eastAsia="en-GB"/>
        </w:rPr>
        <w:t xml:space="preserve"> ir </w:t>
      </w:r>
      <w:r w:rsidR="000A3976" w:rsidRPr="00AD2BF4">
        <w:rPr>
          <w:rFonts w:ascii="Palatino Linotype" w:hAnsi="Palatino Linotype" w:cs="Cambria"/>
          <w:color w:val="000000"/>
          <w:sz w:val="24"/>
          <w:szCs w:val="24"/>
          <w:lang w:val="lt-LT" w:eastAsia="en-GB"/>
        </w:rPr>
        <w:t xml:space="preserve">jos </w:t>
      </w:r>
      <w:r w:rsidR="00723818" w:rsidRPr="00AD2BF4">
        <w:rPr>
          <w:rFonts w:ascii="Palatino Linotype" w:hAnsi="Palatino Linotype" w:cs="Cambria"/>
          <w:color w:val="000000"/>
          <w:sz w:val="24"/>
          <w:szCs w:val="24"/>
          <w:lang w:val="lt-LT" w:eastAsia="en-GB"/>
        </w:rPr>
        <w:t>Priedo įgyvendinim</w:t>
      </w:r>
      <w:r w:rsidR="00BC0D8C" w:rsidRPr="00AD2BF4">
        <w:rPr>
          <w:rFonts w:ascii="Palatino Linotype" w:hAnsi="Palatino Linotype" w:cs="Cambria"/>
          <w:color w:val="000000"/>
          <w:sz w:val="24"/>
          <w:szCs w:val="24"/>
          <w:lang w:val="lt-LT" w:eastAsia="en-GB"/>
        </w:rPr>
        <w:t>o</w:t>
      </w:r>
      <w:r w:rsidR="00723818" w:rsidRPr="00AD2BF4">
        <w:rPr>
          <w:rFonts w:ascii="Palatino Linotype" w:hAnsi="Palatino Linotype" w:cs="Cambria"/>
          <w:color w:val="000000"/>
          <w:sz w:val="24"/>
          <w:szCs w:val="24"/>
          <w:lang w:val="lt-LT" w:eastAsia="en-GB"/>
        </w:rPr>
        <w:t xml:space="preserve"> nesuteikė </w:t>
      </w:r>
      <w:r w:rsidRPr="00AD2BF4">
        <w:rPr>
          <w:rFonts w:ascii="Palatino Linotype" w:hAnsi="Palatino Linotype" w:cs="Cambria"/>
          <w:color w:val="000000"/>
          <w:sz w:val="24"/>
          <w:szCs w:val="24"/>
          <w:lang w:val="lt-LT" w:eastAsia="en-GB"/>
        </w:rPr>
        <w:t>informacijos apie</w:t>
      </w:r>
      <w:r w:rsidR="00723818" w:rsidRPr="00AD2BF4">
        <w:rPr>
          <w:rFonts w:ascii="Palatino Linotype" w:hAnsi="Palatino Linotype" w:cs="Cambria"/>
          <w:color w:val="000000"/>
          <w:sz w:val="24"/>
          <w:szCs w:val="24"/>
          <w:lang w:val="lt-LT" w:eastAsia="en-GB"/>
        </w:rPr>
        <w:t xml:space="preserve"> tokių </w:t>
      </w:r>
      <w:r w:rsidRPr="00AD2BF4">
        <w:rPr>
          <w:rFonts w:ascii="Palatino Linotype" w:hAnsi="Palatino Linotype" w:cs="Cambria"/>
          <w:color w:val="000000"/>
          <w:sz w:val="24"/>
          <w:szCs w:val="24"/>
          <w:lang w:val="lt-LT" w:eastAsia="en-GB"/>
        </w:rPr>
        <w:t>gairių ar kitų papildomų priemonių taikymą</w:t>
      </w:r>
      <w:r w:rsidR="00723818" w:rsidRPr="00AD2BF4">
        <w:rPr>
          <w:rFonts w:ascii="Palatino Linotype" w:hAnsi="Palatino Linotype" w:cs="Cambria"/>
          <w:color w:val="000000"/>
          <w:sz w:val="24"/>
          <w:szCs w:val="24"/>
          <w:lang w:val="lt-LT" w:eastAsia="en-GB"/>
        </w:rPr>
        <w:t>.</w:t>
      </w:r>
      <w:r w:rsidRPr="00AD2BF4">
        <w:rPr>
          <w:rFonts w:ascii="Palatino Linotype" w:hAnsi="Palatino Linotype" w:cs="Times New Roman"/>
          <w:color w:val="000000"/>
          <w:sz w:val="24"/>
          <w:szCs w:val="24"/>
          <w:vertAlign w:val="superscript"/>
          <w:lang w:val="lt-LT" w:eastAsia="en-GB"/>
        </w:rPr>
        <w:footnoteReference w:id="52"/>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C6337E" w:rsidP="00C6337E">
      <w:pPr>
        <w:spacing w:after="0" w:line="240" w:lineRule="auto"/>
        <w:ind w:left="1440" w:hanging="72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ii. </w:t>
      </w:r>
      <w:r w:rsidRPr="00AD2BF4">
        <w:rPr>
          <w:rFonts w:ascii="Palatino Linotype" w:hAnsi="Palatino Linotype" w:cs="Cambria"/>
          <w:i/>
          <w:iCs/>
          <w:color w:val="000000"/>
          <w:sz w:val="24"/>
          <w:szCs w:val="24"/>
          <w:lang w:val="lt-LT" w:eastAsia="en-GB"/>
        </w:rPr>
        <w:tab/>
        <w:t>Ar buvo atvejų, kai tam tikrų valdžios institucijų ir jų atstovų pareiškimai g</w:t>
      </w:r>
      <w:r w:rsidR="000A3976" w:rsidRPr="00AD2BF4">
        <w:rPr>
          <w:rFonts w:ascii="Palatino Linotype" w:hAnsi="Palatino Linotype" w:cs="Cambria"/>
          <w:i/>
          <w:iCs/>
          <w:color w:val="000000"/>
          <w:sz w:val="24"/>
          <w:szCs w:val="24"/>
          <w:lang w:val="lt-LT" w:eastAsia="en-GB"/>
        </w:rPr>
        <w:t>alėjo būti pagrįstai suprantami</w:t>
      </w:r>
      <w:r w:rsidRPr="00AD2BF4">
        <w:rPr>
          <w:rFonts w:ascii="Palatino Linotype" w:hAnsi="Palatino Linotype" w:cs="Cambria"/>
          <w:i/>
          <w:iCs/>
          <w:color w:val="000000"/>
          <w:sz w:val="24"/>
          <w:szCs w:val="24"/>
          <w:lang w:val="lt-LT" w:eastAsia="en-GB"/>
        </w:rPr>
        <w:t xml:space="preserve"> kaip pateisinantys tam tikrą neapykantą ar diskriminaciją?</w:t>
      </w:r>
    </w:p>
    <w:p w:rsidR="00C6337E" w:rsidRPr="00AD2BF4" w:rsidRDefault="00C6337E" w:rsidP="00C6337E">
      <w:pPr>
        <w:spacing w:after="0" w:line="240" w:lineRule="auto"/>
        <w:ind w:left="720"/>
        <w:jc w:val="both"/>
        <w:rPr>
          <w:rFonts w:ascii="Palatino Linotype" w:hAnsi="Palatino Linotype" w:cs="Cambria"/>
          <w:i/>
          <w:iCs/>
          <w:color w:val="000000"/>
          <w:sz w:val="24"/>
          <w:szCs w:val="24"/>
          <w:lang w:val="lt-LT" w:eastAsia="en-GB"/>
        </w:rPr>
      </w:pP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Kaip jau buvo </w:t>
      </w:r>
      <w:r w:rsidR="00845049" w:rsidRPr="00AD2BF4">
        <w:rPr>
          <w:rFonts w:ascii="Palatino Linotype" w:hAnsi="Palatino Linotype" w:cs="Cambria"/>
          <w:color w:val="000000"/>
          <w:sz w:val="24"/>
          <w:szCs w:val="24"/>
          <w:lang w:val="lt-LT" w:eastAsia="en-GB"/>
        </w:rPr>
        <w:t xml:space="preserve">minėta </w:t>
      </w:r>
      <w:r w:rsidR="000A3976" w:rsidRPr="00AD2BF4">
        <w:rPr>
          <w:rFonts w:ascii="Palatino Linotype" w:hAnsi="Palatino Linotype" w:cs="Cambria"/>
          <w:color w:val="000000"/>
          <w:sz w:val="24"/>
          <w:szCs w:val="24"/>
          <w:lang w:val="lt-LT" w:eastAsia="en-GB"/>
        </w:rPr>
        <w:t>anksčiau</w:t>
      </w:r>
      <w:r w:rsidRPr="00AD2BF4">
        <w:rPr>
          <w:rFonts w:ascii="Palatino Linotype" w:hAnsi="Palatino Linotype" w:cs="Cambria"/>
          <w:color w:val="000000"/>
          <w:sz w:val="24"/>
          <w:szCs w:val="24"/>
          <w:lang w:val="lt-LT" w:eastAsia="en-GB"/>
        </w:rPr>
        <w:t xml:space="preserve">, </w:t>
      </w:r>
      <w:r w:rsidR="000A3976" w:rsidRPr="00AD2BF4">
        <w:rPr>
          <w:rFonts w:ascii="Palatino Linotype" w:hAnsi="Palatino Linotype" w:cs="Cambria"/>
          <w:color w:val="000000"/>
          <w:sz w:val="24"/>
          <w:szCs w:val="24"/>
          <w:lang w:val="lt-LT" w:eastAsia="en-GB"/>
        </w:rPr>
        <w:t>LGL</w:t>
      </w:r>
      <w:r w:rsidRPr="00AD2BF4">
        <w:rPr>
          <w:rFonts w:ascii="Palatino Linotype" w:hAnsi="Palatino Linotype" w:cs="Cambria"/>
          <w:color w:val="000000"/>
          <w:sz w:val="24"/>
          <w:szCs w:val="24"/>
          <w:lang w:val="lt-LT" w:eastAsia="en-GB"/>
        </w:rPr>
        <w:t xml:space="preserve"> </w:t>
      </w:r>
      <w:r w:rsidR="000A3976" w:rsidRPr="00AD2BF4">
        <w:rPr>
          <w:rFonts w:ascii="Palatino Linotype" w:hAnsi="Palatino Linotype" w:cs="Cambria"/>
          <w:color w:val="000000"/>
          <w:sz w:val="24"/>
          <w:szCs w:val="24"/>
          <w:lang w:val="lt-LT" w:eastAsia="en-GB"/>
        </w:rPr>
        <w:t xml:space="preserve">atkreipė dėmesį į Seimo narės </w:t>
      </w:r>
      <w:r w:rsidRPr="00AD2BF4">
        <w:rPr>
          <w:rFonts w:ascii="Palatino Linotype" w:hAnsi="Palatino Linotype" w:cs="Cambria"/>
          <w:color w:val="000000"/>
          <w:sz w:val="24"/>
          <w:szCs w:val="24"/>
          <w:lang w:val="lt-LT" w:eastAsia="en-GB"/>
        </w:rPr>
        <w:t>Vilijo</w:t>
      </w:r>
      <w:r w:rsidR="00EB7CA1" w:rsidRPr="00AD2BF4">
        <w:rPr>
          <w:rFonts w:ascii="Palatino Linotype" w:hAnsi="Palatino Linotype" w:cs="Cambria"/>
          <w:color w:val="000000"/>
          <w:sz w:val="24"/>
          <w:szCs w:val="24"/>
          <w:lang w:val="lt-LT" w:eastAsia="en-GB"/>
        </w:rPr>
        <w:t>s Aleknaitės-Abramikienės viešus pasisakymus</w:t>
      </w:r>
      <w:r w:rsidRPr="00AD2BF4">
        <w:rPr>
          <w:rFonts w:ascii="Palatino Linotype" w:hAnsi="Palatino Linotype" w:cs="Cambria"/>
          <w:color w:val="000000"/>
          <w:sz w:val="24"/>
          <w:szCs w:val="24"/>
          <w:lang w:val="lt-LT" w:eastAsia="en-GB"/>
        </w:rPr>
        <w:t xml:space="preserve"> dėl planuojamų </w:t>
      </w:r>
      <w:r w:rsidR="00BC0D8C" w:rsidRPr="00AD2BF4">
        <w:rPr>
          <w:rFonts w:ascii="Palatino Linotype" w:hAnsi="Palatino Linotype" w:cs="Cambria"/>
          <w:i/>
          <w:color w:val="000000"/>
          <w:sz w:val="24"/>
          <w:szCs w:val="24"/>
          <w:lang w:val="lt-LT" w:eastAsia="en-GB"/>
        </w:rPr>
        <w:t>Baltic Pride</w:t>
      </w:r>
      <w:r w:rsidRPr="00AD2BF4">
        <w:rPr>
          <w:rFonts w:ascii="Palatino Linotype" w:hAnsi="Palatino Linotype" w:cs="Cambria"/>
          <w:color w:val="000000"/>
          <w:sz w:val="24"/>
          <w:szCs w:val="24"/>
          <w:lang w:val="lt-LT" w:eastAsia="en-GB"/>
        </w:rPr>
        <w:t xml:space="preserve"> renginių 2010 m. ir tarptautinės ILGA-</w:t>
      </w:r>
      <w:r w:rsidR="00845049" w:rsidRPr="00AD2BF4">
        <w:rPr>
          <w:rFonts w:ascii="Palatino Linotype" w:hAnsi="Palatino Linotype" w:cs="Cambria"/>
          <w:color w:val="000000"/>
          <w:sz w:val="24"/>
          <w:szCs w:val="24"/>
          <w:lang w:val="lt-LT" w:eastAsia="en-GB"/>
        </w:rPr>
        <w:t xml:space="preserve">Europe konferencijos, vykusios </w:t>
      </w:r>
      <w:r w:rsidRPr="00AD2BF4">
        <w:rPr>
          <w:rFonts w:ascii="Palatino Linotype" w:hAnsi="Palatino Linotype" w:cs="Cambria"/>
          <w:color w:val="000000"/>
          <w:sz w:val="24"/>
          <w:szCs w:val="24"/>
          <w:lang w:val="lt-LT" w:eastAsia="en-GB"/>
        </w:rPr>
        <w:t>2007 m.</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Nepaisant teisės aktų, drau</w:t>
      </w:r>
      <w:r w:rsidR="00EB7CA1" w:rsidRPr="00AD2BF4">
        <w:rPr>
          <w:rFonts w:ascii="Palatino Linotype" w:hAnsi="Palatino Linotype" w:cs="Cambria"/>
          <w:color w:val="000000"/>
          <w:sz w:val="24"/>
          <w:szCs w:val="24"/>
          <w:lang w:val="lt-LT" w:eastAsia="en-GB"/>
        </w:rPr>
        <w:t>džiančių diskriminaciją</w:t>
      </w:r>
      <w:r w:rsidRPr="00AD2BF4">
        <w:rPr>
          <w:rFonts w:ascii="Palatino Linotype" w:hAnsi="Palatino Linotype" w:cs="Cambria"/>
          <w:color w:val="000000"/>
          <w:sz w:val="24"/>
          <w:szCs w:val="24"/>
          <w:lang w:val="lt-LT" w:eastAsia="en-GB"/>
        </w:rPr>
        <w:t xml:space="preserve">, </w:t>
      </w:r>
      <w:r w:rsidR="00EB7CA1" w:rsidRPr="00AD2BF4">
        <w:rPr>
          <w:rFonts w:ascii="Palatino Linotype" w:hAnsi="Palatino Linotype" w:cs="Cambria"/>
          <w:color w:val="000000"/>
          <w:sz w:val="24"/>
          <w:szCs w:val="24"/>
          <w:lang w:val="lt-LT" w:eastAsia="en-GB"/>
        </w:rPr>
        <w:t xml:space="preserve">praktikoje pasitaikė </w:t>
      </w:r>
      <w:r w:rsidRPr="00AD2BF4">
        <w:rPr>
          <w:rFonts w:ascii="Palatino Linotype" w:hAnsi="Palatino Linotype" w:cs="Cambria"/>
          <w:color w:val="000000"/>
          <w:sz w:val="24"/>
          <w:szCs w:val="24"/>
          <w:lang w:val="lt-LT" w:eastAsia="en-GB"/>
        </w:rPr>
        <w:t>atvejų, kai tam tikri valstybės institucijų pareigūnai išreiškė viešą priešiškumą LGBT asmenims, kas pagrįstai galėjo būti suprantama kaip neapykanta ir diskriminacija. Pavyzdžiui,  2008</w:t>
      </w:r>
      <w:r w:rsidR="00767091" w:rsidRPr="00AD2BF4">
        <w:rPr>
          <w:rFonts w:ascii="Palatino Linotype" w:hAnsi="Palatino Linotype" w:cs="Cambria"/>
          <w:color w:val="000000"/>
          <w:sz w:val="24"/>
          <w:szCs w:val="24"/>
          <w:lang w:val="lt-LT" w:eastAsia="en-GB"/>
        </w:rPr>
        <w:t xml:space="preserve"> m. Vilniaus miesto meras viešai pareiškė</w:t>
      </w:r>
      <w:r w:rsidRPr="00AD2BF4">
        <w:rPr>
          <w:rFonts w:ascii="Palatino Linotype" w:hAnsi="Palatino Linotype" w:cs="Cambria"/>
          <w:color w:val="000000"/>
          <w:sz w:val="24"/>
          <w:szCs w:val="24"/>
          <w:lang w:val="lt-LT" w:eastAsia="en-GB"/>
        </w:rPr>
        <w:t>, kad prašymas dėl Europos Komisijos sunkvežimio „Už įvairovę, prieš diskriminaciją“, skirto skleisti žinią apie skirtingos seksualinės orientacijos asmenis</w:t>
      </w:r>
      <w:r w:rsidR="00767091" w:rsidRPr="00AD2BF4">
        <w:rPr>
          <w:rFonts w:ascii="Palatino Linotype" w:hAnsi="Palatino Linotype" w:cs="Cambria"/>
          <w:color w:val="000000"/>
          <w:sz w:val="24"/>
          <w:szCs w:val="24"/>
          <w:lang w:val="lt-LT" w:eastAsia="en-GB"/>
        </w:rPr>
        <w:t>,</w:t>
      </w:r>
      <w:r w:rsidRPr="00AD2BF4">
        <w:rPr>
          <w:rFonts w:ascii="Palatino Linotype" w:hAnsi="Palatino Linotype" w:cs="Cambria"/>
          <w:color w:val="000000"/>
          <w:sz w:val="24"/>
          <w:szCs w:val="24"/>
          <w:lang w:val="lt-LT" w:eastAsia="en-GB"/>
        </w:rPr>
        <w:t xml:space="preserve"> yra tolygus reklamai (t.y. homoseksual</w:t>
      </w:r>
      <w:r w:rsidR="003D7D74" w:rsidRPr="00AD2BF4">
        <w:rPr>
          <w:rFonts w:ascii="Palatino Linotype" w:hAnsi="Palatino Linotype" w:cs="Cambria"/>
          <w:color w:val="000000"/>
          <w:sz w:val="24"/>
          <w:szCs w:val="24"/>
          <w:lang w:val="lt-LT" w:eastAsia="en-GB"/>
        </w:rPr>
        <w:t>umo</w:t>
      </w:r>
      <w:r w:rsidRPr="00AD2BF4">
        <w:rPr>
          <w:rFonts w:ascii="Palatino Linotype" w:hAnsi="Palatino Linotype" w:cs="Cambria"/>
          <w:color w:val="000000"/>
          <w:sz w:val="24"/>
          <w:szCs w:val="24"/>
          <w:lang w:val="lt-LT" w:eastAsia="en-GB"/>
        </w:rPr>
        <w:t xml:space="preserve"> propagandai), kuri</w:t>
      </w:r>
      <w:r w:rsidR="003D7D74" w:rsidRPr="00AD2BF4">
        <w:rPr>
          <w:rFonts w:ascii="Palatino Linotype" w:hAnsi="Palatino Linotype" w:cs="Cambria"/>
          <w:color w:val="000000"/>
          <w:sz w:val="24"/>
          <w:szCs w:val="24"/>
          <w:lang w:val="lt-LT" w:eastAsia="en-GB"/>
        </w:rPr>
        <w:t>,</w:t>
      </w:r>
      <w:r w:rsidRPr="00AD2BF4">
        <w:rPr>
          <w:rFonts w:ascii="Palatino Linotype" w:hAnsi="Palatino Linotype" w:cs="Cambria"/>
          <w:color w:val="000000"/>
          <w:sz w:val="24"/>
          <w:szCs w:val="24"/>
          <w:lang w:val="lt-LT" w:eastAsia="en-GB"/>
        </w:rPr>
        <w:t xml:space="preserve"> mero </w:t>
      </w:r>
      <w:r w:rsidR="003D7D74" w:rsidRPr="00AD2BF4">
        <w:rPr>
          <w:rFonts w:ascii="Palatino Linotype" w:hAnsi="Palatino Linotype" w:cs="Cambria"/>
          <w:color w:val="000000"/>
          <w:sz w:val="24"/>
          <w:szCs w:val="24"/>
          <w:lang w:val="lt-LT" w:eastAsia="en-GB"/>
        </w:rPr>
        <w:t>teigimu,</w:t>
      </w:r>
      <w:r w:rsidRPr="00AD2BF4">
        <w:rPr>
          <w:rFonts w:ascii="Palatino Linotype" w:hAnsi="Palatino Linotype" w:cs="Cambria"/>
          <w:color w:val="000000"/>
          <w:sz w:val="24"/>
          <w:szCs w:val="24"/>
          <w:lang w:val="lt-LT" w:eastAsia="en-GB"/>
        </w:rPr>
        <w:t xml:space="preserve"> bus draudžiama iki</w:t>
      </w:r>
      <w:r w:rsidR="003D7D74" w:rsidRPr="00AD2BF4">
        <w:rPr>
          <w:rFonts w:ascii="Palatino Linotype" w:hAnsi="Palatino Linotype" w:cs="Cambria"/>
          <w:color w:val="000000"/>
          <w:sz w:val="24"/>
          <w:szCs w:val="24"/>
          <w:lang w:val="lt-LT" w:eastAsia="en-GB"/>
        </w:rPr>
        <w:t xml:space="preserve"> tol, </w:t>
      </w:r>
      <w:r w:rsidRPr="00AD2BF4">
        <w:rPr>
          <w:rFonts w:ascii="Palatino Linotype" w:hAnsi="Palatino Linotype" w:cs="Cambria"/>
          <w:color w:val="000000"/>
          <w:sz w:val="24"/>
          <w:szCs w:val="24"/>
          <w:lang w:val="lt-LT" w:eastAsia="en-GB"/>
        </w:rPr>
        <w:t>kol jis užims šias pareigas</w:t>
      </w:r>
      <w:r w:rsidR="000E2BF6" w:rsidRPr="00AD2BF4">
        <w:rPr>
          <w:rFonts w:ascii="Palatino Linotype" w:hAnsi="Palatino Linotype" w:cs="Cambria"/>
          <w:color w:val="000000"/>
          <w:sz w:val="24"/>
          <w:szCs w:val="24"/>
          <w:lang w:val="lt-LT" w:eastAsia="en-GB"/>
        </w:rPr>
        <w:t>.</w:t>
      </w:r>
      <w:r w:rsidRPr="00AD2BF4">
        <w:rPr>
          <w:rFonts w:ascii="Palatino Linotype" w:hAnsi="Palatino Linotype" w:cs="Times New Roman"/>
          <w:color w:val="000000"/>
          <w:sz w:val="24"/>
          <w:szCs w:val="24"/>
          <w:vertAlign w:val="superscript"/>
          <w:lang w:val="lt-LT" w:eastAsia="en-GB"/>
        </w:rPr>
        <w:footnoteReference w:id="53"/>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Pastaraisiais metais, </w:t>
      </w:r>
      <w:r w:rsidR="003D7D74" w:rsidRPr="00AD2BF4">
        <w:rPr>
          <w:rFonts w:ascii="Palatino Linotype" w:hAnsi="Palatino Linotype" w:cs="Cambria"/>
          <w:color w:val="000000"/>
          <w:sz w:val="24"/>
          <w:szCs w:val="24"/>
          <w:lang w:val="lt-LT" w:eastAsia="en-GB"/>
        </w:rPr>
        <w:t>t.y. 2009-</w:t>
      </w:r>
      <w:r w:rsidRPr="00AD2BF4">
        <w:rPr>
          <w:rFonts w:ascii="Palatino Linotype" w:hAnsi="Palatino Linotype" w:cs="Cambria"/>
          <w:color w:val="000000"/>
          <w:sz w:val="24"/>
          <w:szCs w:val="24"/>
          <w:lang w:val="lt-LT" w:eastAsia="en-GB"/>
        </w:rPr>
        <w:t>2011 m.</w:t>
      </w:r>
      <w:r w:rsidR="003D7D74" w:rsidRPr="00AD2BF4">
        <w:rPr>
          <w:rFonts w:ascii="Palatino Linotype" w:hAnsi="Palatino Linotype" w:cs="Cambria"/>
          <w:color w:val="000000"/>
          <w:sz w:val="24"/>
          <w:szCs w:val="24"/>
          <w:lang w:val="lt-LT" w:eastAsia="en-GB"/>
        </w:rPr>
        <w:t xml:space="preserve"> laikotarpiu</w:t>
      </w:r>
      <w:r w:rsidRPr="00AD2BF4">
        <w:rPr>
          <w:rFonts w:ascii="Palatino Linotype" w:hAnsi="Palatino Linotype" w:cs="Cambria"/>
          <w:color w:val="000000"/>
          <w:sz w:val="24"/>
          <w:szCs w:val="24"/>
          <w:lang w:val="lt-LT" w:eastAsia="en-GB"/>
        </w:rPr>
        <w:t xml:space="preserve">, buvo inicijuota ne viena </w:t>
      </w:r>
      <w:r w:rsidR="003D7D74" w:rsidRPr="00AD2BF4">
        <w:rPr>
          <w:rFonts w:ascii="Palatino Linotype" w:hAnsi="Palatino Linotype" w:cs="Cambria"/>
          <w:color w:val="000000"/>
          <w:sz w:val="24"/>
          <w:szCs w:val="24"/>
          <w:lang w:val="lt-LT" w:eastAsia="en-GB"/>
        </w:rPr>
        <w:t>įstatymų leidybos iniciatyva</w:t>
      </w:r>
      <w:r w:rsidRPr="00AD2BF4">
        <w:rPr>
          <w:rFonts w:ascii="Palatino Linotype" w:hAnsi="Palatino Linotype" w:cs="Cambria"/>
          <w:color w:val="000000"/>
          <w:sz w:val="24"/>
          <w:szCs w:val="24"/>
          <w:lang w:val="lt-LT" w:eastAsia="en-GB"/>
        </w:rPr>
        <w:t xml:space="preserve">, </w:t>
      </w:r>
      <w:r w:rsidR="003D7D74" w:rsidRPr="00AD2BF4">
        <w:rPr>
          <w:rFonts w:ascii="Palatino Linotype" w:hAnsi="Palatino Linotype" w:cs="Cambria"/>
          <w:color w:val="000000"/>
          <w:sz w:val="24"/>
          <w:szCs w:val="24"/>
          <w:lang w:val="lt-LT" w:eastAsia="en-GB"/>
        </w:rPr>
        <w:t>prieštaraujanti</w:t>
      </w:r>
      <w:r w:rsidRPr="00AD2BF4">
        <w:rPr>
          <w:rFonts w:ascii="Palatino Linotype" w:hAnsi="Palatino Linotype" w:cs="Cambria"/>
          <w:color w:val="000000"/>
          <w:sz w:val="24"/>
          <w:szCs w:val="24"/>
          <w:lang w:val="lt-LT" w:eastAsia="en-GB"/>
        </w:rPr>
        <w:t xml:space="preserve"> </w:t>
      </w:r>
      <w:r w:rsidR="00900EBF" w:rsidRPr="00AD2BF4">
        <w:rPr>
          <w:rFonts w:ascii="Palatino Linotype" w:hAnsi="Palatino Linotype" w:cs="Cambria"/>
          <w:color w:val="000000"/>
          <w:sz w:val="24"/>
          <w:szCs w:val="24"/>
          <w:lang w:val="lt-LT" w:eastAsia="en-GB"/>
        </w:rPr>
        <w:t>ly</w:t>
      </w:r>
      <w:r w:rsidRPr="00AD2BF4">
        <w:rPr>
          <w:rFonts w:ascii="Palatino Linotype" w:hAnsi="Palatino Linotype" w:cs="Cambria"/>
          <w:color w:val="000000"/>
          <w:sz w:val="24"/>
          <w:szCs w:val="24"/>
          <w:lang w:val="lt-LT" w:eastAsia="en-GB"/>
        </w:rPr>
        <w:t xml:space="preserve">gybės principui. Svarstant tokių teisės aktų projektus Seime ir išreiškiant savo pažiūras, kai kurie parlamentarai nesusilaikė nuo </w:t>
      </w:r>
      <w:r w:rsidR="003D7D74" w:rsidRPr="00AD2BF4">
        <w:rPr>
          <w:rFonts w:ascii="Palatino Linotype" w:hAnsi="Palatino Linotype" w:cs="Cambria"/>
          <w:color w:val="000000"/>
          <w:sz w:val="24"/>
          <w:szCs w:val="24"/>
          <w:lang w:val="lt-LT" w:eastAsia="en-GB"/>
        </w:rPr>
        <w:t>neapykanta pagrįstos retorikos,</w:t>
      </w:r>
      <w:r w:rsidRPr="00AD2BF4">
        <w:rPr>
          <w:rFonts w:ascii="Palatino Linotype" w:hAnsi="Palatino Linotype" w:cs="Cambria"/>
          <w:color w:val="000000"/>
          <w:sz w:val="24"/>
          <w:szCs w:val="24"/>
          <w:lang w:val="lt-LT" w:eastAsia="en-GB"/>
        </w:rPr>
        <w:t xml:space="preserve"> </w:t>
      </w:r>
      <w:r w:rsidR="008E2E23" w:rsidRPr="00AD2BF4">
        <w:rPr>
          <w:rFonts w:ascii="Palatino Linotype" w:hAnsi="Palatino Linotype" w:cs="Cambria"/>
          <w:sz w:val="24"/>
          <w:szCs w:val="24"/>
          <w:lang w:val="lt-LT"/>
        </w:rPr>
        <w:t>pavyzdžiui</w:t>
      </w:r>
      <w:r w:rsidR="008E2E23" w:rsidRPr="00AD2BF4">
        <w:rPr>
          <w:rFonts w:ascii="Palatino Linotype" w:hAnsi="Palatino Linotype" w:cs="Cambria"/>
          <w:color w:val="000000"/>
          <w:sz w:val="24"/>
          <w:szCs w:val="24"/>
          <w:lang w:val="lt-LT" w:eastAsia="en-GB"/>
        </w:rPr>
        <w:t>,</w:t>
      </w:r>
      <w:r w:rsidRPr="00AD2BF4">
        <w:rPr>
          <w:rFonts w:ascii="Palatino Linotype" w:hAnsi="Palatino Linotype" w:cs="Cambria"/>
          <w:color w:val="000000"/>
          <w:sz w:val="24"/>
          <w:szCs w:val="24"/>
          <w:lang w:val="lt-LT" w:eastAsia="en-GB"/>
        </w:rPr>
        <w:t xml:space="preserve"> „Aš manau, kad dauguma problemų būtų išspręsta tokiu būdu, jei leidimai, suteikiantys teisę organizuoti įvairius </w:t>
      </w:r>
      <w:r w:rsidR="003D7D74" w:rsidRPr="00AD2BF4">
        <w:rPr>
          <w:rFonts w:ascii="Palatino Linotype" w:hAnsi="Palatino Linotype" w:cs="Cambria"/>
          <w:color w:val="000000"/>
          <w:sz w:val="24"/>
          <w:szCs w:val="24"/>
          <w:lang w:val="lt-LT" w:eastAsia="en-GB"/>
        </w:rPr>
        <w:t>g</w:t>
      </w:r>
      <w:r w:rsidRPr="00AD2BF4">
        <w:rPr>
          <w:rFonts w:ascii="Palatino Linotype" w:hAnsi="Palatino Linotype" w:cs="Cambria"/>
          <w:color w:val="000000"/>
          <w:sz w:val="24"/>
          <w:szCs w:val="24"/>
          <w:lang w:val="lt-LT" w:eastAsia="en-GB"/>
        </w:rPr>
        <w:t>ėjų paradus nebūtų suteikiami, tokiu atveju visuomenėje nebūtų įtampos, ir mums parlamentarams, nereikėtų peršokinėti užtvarų, kad kovoti su įvairiais seksualiniai</w:t>
      </w:r>
      <w:r w:rsidR="00900EBF" w:rsidRPr="00AD2BF4">
        <w:rPr>
          <w:rFonts w:ascii="Palatino Linotype" w:hAnsi="Palatino Linotype" w:cs="Cambria"/>
          <w:color w:val="000000"/>
          <w:sz w:val="24"/>
          <w:szCs w:val="24"/>
          <w:lang w:val="lt-LT" w:eastAsia="en-GB"/>
        </w:rPr>
        <w:t>s</w:t>
      </w:r>
      <w:r w:rsidRPr="00AD2BF4">
        <w:rPr>
          <w:rFonts w:ascii="Palatino Linotype" w:hAnsi="Palatino Linotype" w:cs="Cambria"/>
          <w:color w:val="000000"/>
          <w:sz w:val="24"/>
          <w:szCs w:val="24"/>
          <w:lang w:val="lt-LT" w:eastAsia="en-GB"/>
        </w:rPr>
        <w:t xml:space="preserve"> iškrypimais“.</w:t>
      </w:r>
      <w:r w:rsidRPr="00AD2BF4">
        <w:rPr>
          <w:rFonts w:ascii="Palatino Linotype" w:hAnsi="Palatino Linotype" w:cs="Times New Roman"/>
          <w:color w:val="000000"/>
          <w:sz w:val="24"/>
          <w:szCs w:val="24"/>
          <w:vertAlign w:val="superscript"/>
          <w:lang w:val="lt-LT" w:eastAsia="en-GB"/>
        </w:rPr>
        <w:footnoteReference w:id="54"/>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3D7D74" w:rsidP="00C6337E">
      <w:pPr>
        <w:spacing w:after="0" w:line="240" w:lineRule="auto"/>
        <w:jc w:val="both"/>
        <w:rPr>
          <w:rFonts w:ascii="Palatino Linotype" w:hAnsi="Palatino Linotype" w:cs="Cambria"/>
          <w:sz w:val="24"/>
          <w:szCs w:val="24"/>
          <w:lang w:val="lt-LT"/>
        </w:rPr>
      </w:pPr>
      <w:r w:rsidRPr="00AD2BF4">
        <w:rPr>
          <w:rFonts w:ascii="Palatino Linotype" w:hAnsi="Palatino Linotype" w:cs="Cambria"/>
          <w:sz w:val="24"/>
          <w:szCs w:val="24"/>
          <w:lang w:val="lt-LT"/>
        </w:rPr>
        <w:t>Taip pat</w:t>
      </w:r>
      <w:r w:rsidR="00C6337E" w:rsidRPr="00AD2BF4">
        <w:rPr>
          <w:rFonts w:ascii="Palatino Linotype" w:hAnsi="Palatino Linotype" w:cs="Cambria"/>
          <w:sz w:val="24"/>
          <w:szCs w:val="24"/>
          <w:lang w:val="lt-LT"/>
        </w:rPr>
        <w:t xml:space="preserve"> pažymėti</w:t>
      </w:r>
      <w:r w:rsidR="00900EBF" w:rsidRPr="00AD2BF4">
        <w:rPr>
          <w:rFonts w:ascii="Palatino Linotype" w:hAnsi="Palatino Linotype" w:cs="Cambria"/>
          <w:sz w:val="24"/>
          <w:szCs w:val="24"/>
          <w:lang w:val="lt-LT"/>
        </w:rPr>
        <w:t>na</w:t>
      </w:r>
      <w:r w:rsidR="00C6337E" w:rsidRPr="00AD2BF4">
        <w:rPr>
          <w:rFonts w:ascii="Palatino Linotype" w:hAnsi="Palatino Linotype" w:cs="Cambria"/>
          <w:sz w:val="24"/>
          <w:szCs w:val="24"/>
          <w:lang w:val="lt-LT"/>
        </w:rPr>
        <w:t xml:space="preserve">, kad </w:t>
      </w:r>
      <w:r w:rsidR="00103BC5" w:rsidRPr="00AD2BF4">
        <w:rPr>
          <w:rFonts w:ascii="Palatino Linotype" w:hAnsi="Palatino Linotype" w:cs="Cambria"/>
          <w:sz w:val="24"/>
          <w:szCs w:val="24"/>
          <w:lang w:val="lt-LT"/>
        </w:rPr>
        <w:t>po to</w:t>
      </w:r>
      <w:r w:rsidR="00C6337E" w:rsidRPr="00AD2BF4">
        <w:rPr>
          <w:rFonts w:ascii="Palatino Linotype" w:hAnsi="Palatino Linotype" w:cs="Cambria"/>
          <w:sz w:val="24"/>
          <w:szCs w:val="24"/>
          <w:lang w:val="lt-LT"/>
        </w:rPr>
        <w:t xml:space="preserve">, kai </w:t>
      </w:r>
      <w:r w:rsidR="00103BC5" w:rsidRPr="00AD2BF4">
        <w:rPr>
          <w:rFonts w:ascii="Palatino Linotype" w:hAnsi="Palatino Linotype" w:cs="Cambria"/>
          <w:sz w:val="24"/>
          <w:szCs w:val="24"/>
          <w:lang w:val="lt-LT"/>
        </w:rPr>
        <w:t xml:space="preserve">keli parlamentarai per </w:t>
      </w:r>
      <w:r w:rsidR="00103BC5" w:rsidRPr="00AD2BF4">
        <w:rPr>
          <w:rFonts w:ascii="Palatino Linotype" w:hAnsi="Palatino Linotype" w:cs="Cambria"/>
          <w:i/>
          <w:sz w:val="24"/>
          <w:szCs w:val="24"/>
          <w:lang w:val="lt-LT"/>
        </w:rPr>
        <w:t>Baltic Pride</w:t>
      </w:r>
      <w:r w:rsidRPr="00AD2BF4">
        <w:rPr>
          <w:rFonts w:ascii="Palatino Linotype" w:hAnsi="Palatino Linotype" w:cs="Cambria"/>
          <w:sz w:val="24"/>
          <w:szCs w:val="24"/>
          <w:lang w:val="lt-LT"/>
        </w:rPr>
        <w:t xml:space="preserve"> eitynes 2010 m. </w:t>
      </w:r>
      <w:r w:rsidR="00C6337E" w:rsidRPr="00AD2BF4">
        <w:rPr>
          <w:rFonts w:ascii="Palatino Linotype" w:hAnsi="Palatino Linotype" w:cs="Cambria"/>
          <w:sz w:val="24"/>
          <w:szCs w:val="24"/>
          <w:lang w:val="lt-LT"/>
        </w:rPr>
        <w:t xml:space="preserve">pažeidė viešąją tvarką, nepaklusdami policijos nurodymams </w:t>
      </w:r>
      <w:r w:rsidR="00ED5641" w:rsidRPr="00AD2BF4">
        <w:rPr>
          <w:rFonts w:ascii="Palatino Linotype" w:hAnsi="Palatino Linotype" w:cs="Cambria"/>
          <w:sz w:val="24"/>
          <w:szCs w:val="24"/>
          <w:lang w:val="lt-LT"/>
        </w:rPr>
        <w:t xml:space="preserve">bei bandydami prasiskverbti pro </w:t>
      </w:r>
      <w:r w:rsidR="00C6337E" w:rsidRPr="00AD2BF4">
        <w:rPr>
          <w:rFonts w:ascii="Palatino Linotype" w:hAnsi="Palatino Linotype" w:cs="Cambria"/>
          <w:sz w:val="24"/>
          <w:szCs w:val="24"/>
          <w:lang w:val="lt-LT"/>
        </w:rPr>
        <w:t>saugu</w:t>
      </w:r>
      <w:r w:rsidR="00ED5641" w:rsidRPr="00AD2BF4">
        <w:rPr>
          <w:rFonts w:ascii="Palatino Linotype" w:hAnsi="Palatino Linotype" w:cs="Cambria"/>
          <w:sz w:val="24"/>
          <w:szCs w:val="24"/>
          <w:lang w:val="lt-LT"/>
        </w:rPr>
        <w:t>mo užtvarą, dauguma Seimo narių</w:t>
      </w:r>
      <w:r w:rsidR="00C6337E" w:rsidRPr="00AD2BF4">
        <w:rPr>
          <w:rFonts w:ascii="Palatino Linotype" w:hAnsi="Palatino Linotype" w:cs="Cambria"/>
          <w:sz w:val="24"/>
          <w:szCs w:val="24"/>
          <w:lang w:val="lt-LT"/>
        </w:rPr>
        <w:t xml:space="preserve"> atsisakė pritarti šių Seimo narių neliečiamybės panaikinimui, taip netiesiogiai išreikšdami </w:t>
      </w:r>
      <w:r w:rsidR="00ED5641" w:rsidRPr="00AD2BF4">
        <w:rPr>
          <w:rFonts w:ascii="Palatino Linotype" w:hAnsi="Palatino Linotype" w:cs="Cambria"/>
          <w:sz w:val="24"/>
          <w:szCs w:val="24"/>
          <w:lang w:val="lt-LT"/>
        </w:rPr>
        <w:t>paramą jų atliktiems veiksmams.</w:t>
      </w:r>
      <w:r w:rsidR="00C6337E" w:rsidRPr="00AD2BF4">
        <w:rPr>
          <w:rFonts w:ascii="Palatino Linotype" w:hAnsi="Palatino Linotype" w:cs="Times New Roman"/>
          <w:sz w:val="24"/>
          <w:szCs w:val="24"/>
          <w:vertAlign w:val="superscript"/>
          <w:lang w:val="lt-LT"/>
        </w:rPr>
        <w:footnoteReference w:id="55"/>
      </w:r>
    </w:p>
    <w:p w:rsidR="00C6337E" w:rsidRPr="00AD2BF4" w:rsidRDefault="00C6337E" w:rsidP="00C6337E">
      <w:pPr>
        <w:spacing w:after="0" w:line="240" w:lineRule="auto"/>
        <w:jc w:val="both"/>
        <w:rPr>
          <w:rFonts w:ascii="Palatino Linotype" w:hAnsi="Palatino Linotype" w:cs="Cambria"/>
          <w:sz w:val="24"/>
          <w:szCs w:val="24"/>
          <w:lang w:val="lt-LT"/>
        </w:rPr>
      </w:pPr>
    </w:p>
    <w:p w:rsidR="00884616" w:rsidRPr="00AD2BF4" w:rsidRDefault="00884616" w:rsidP="00884616">
      <w:pPr>
        <w:spacing w:after="0" w:line="240" w:lineRule="auto"/>
        <w:ind w:left="720" w:hanging="360"/>
        <w:jc w:val="both"/>
        <w:rPr>
          <w:rFonts w:ascii="Palatino Linotype" w:hAnsi="Palatino Linotype" w:cs="Cambria"/>
          <w:b/>
          <w:bCs/>
          <w:color w:val="000000"/>
          <w:sz w:val="24"/>
          <w:szCs w:val="24"/>
          <w:lang w:val="lt-LT" w:eastAsia="en-GB"/>
        </w:rPr>
      </w:pPr>
      <w:r w:rsidRPr="00AD2BF4">
        <w:rPr>
          <w:rFonts w:ascii="Palatino Linotype" w:hAnsi="Palatino Linotype" w:cs="Cambria"/>
          <w:b/>
          <w:bCs/>
          <w:color w:val="000000"/>
          <w:sz w:val="24"/>
          <w:szCs w:val="24"/>
          <w:lang w:val="lt-LT" w:eastAsia="en-GB"/>
        </w:rPr>
        <w:t xml:space="preserve">    8. </w:t>
      </w:r>
      <w:r w:rsidR="003D7D74" w:rsidRPr="00AD2BF4">
        <w:rPr>
          <w:rFonts w:ascii="Palatino Linotype" w:hAnsi="Palatino Linotype" w:cs="Cambria"/>
          <w:b/>
          <w:bCs/>
          <w:color w:val="000000"/>
          <w:sz w:val="24"/>
          <w:szCs w:val="24"/>
          <w:lang w:val="lt-LT" w:eastAsia="en-GB"/>
        </w:rPr>
        <w:t xml:space="preserve">Valstybės pareigūnai ir kiti valstybės atstovai turėtų būti skatinami  remti  toleranciją  ir pagarbą lesbiečių, gėjų, biseksualų ir transseksualų žmogaus teisėms, dalyvaujant dialoge su pagrindiniais pilietinės visuomenės, </w:t>
      </w:r>
      <w:r w:rsidR="003D7D74" w:rsidRPr="00AD2BF4">
        <w:rPr>
          <w:rFonts w:ascii="Palatino Linotype" w:hAnsi="Palatino Linotype" w:cs="Cambria"/>
          <w:b/>
          <w:bCs/>
          <w:color w:val="000000"/>
          <w:sz w:val="24"/>
          <w:szCs w:val="24"/>
          <w:lang w:val="lt-LT" w:eastAsia="en-GB"/>
        </w:rPr>
        <w:lastRenderedPageBreak/>
        <w:t>įskaitant žiniasklaidos priemonių ir sporto organizacijų, politinių organizacijių ir religinių bendruomenių, atstovais.</w:t>
      </w:r>
    </w:p>
    <w:p w:rsidR="00C6337E" w:rsidRPr="00AD2BF4" w:rsidRDefault="00C6337E" w:rsidP="00C6337E">
      <w:pPr>
        <w:spacing w:after="0" w:line="240" w:lineRule="auto"/>
        <w:ind w:left="720"/>
        <w:jc w:val="both"/>
        <w:rPr>
          <w:rFonts w:ascii="Palatino Linotype" w:hAnsi="Palatino Linotype" w:cs="Cambria"/>
          <w:b/>
          <w:bCs/>
          <w:color w:val="000000"/>
          <w:sz w:val="24"/>
          <w:szCs w:val="24"/>
          <w:lang w:val="lt-LT" w:eastAsia="en-GB"/>
        </w:rPr>
      </w:pPr>
    </w:p>
    <w:p w:rsidR="00C6337E" w:rsidRPr="00AD2BF4" w:rsidRDefault="00C6337E" w:rsidP="00C6337E">
      <w:pPr>
        <w:shd w:val="clear" w:color="auto" w:fill="FFFFFF"/>
        <w:spacing w:after="0" w:line="240" w:lineRule="auto"/>
        <w:ind w:left="1440" w:hanging="72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i. </w:t>
      </w:r>
      <w:r w:rsidRPr="00AD2BF4">
        <w:rPr>
          <w:rFonts w:ascii="Palatino Linotype" w:hAnsi="Palatino Linotype" w:cs="Cambria"/>
          <w:i/>
          <w:iCs/>
          <w:color w:val="000000"/>
          <w:sz w:val="24"/>
          <w:szCs w:val="24"/>
          <w:lang w:val="lt-LT" w:eastAsia="en-GB"/>
        </w:rPr>
        <w:tab/>
        <w:t>Ar yra patvirtintos gairės, skirtos reguliuoti valstybės pareigūnų ir valdžios atstovų elgesį šiuo klausimu?</w:t>
      </w:r>
    </w:p>
    <w:p w:rsidR="00C6337E" w:rsidRPr="00AD2BF4" w:rsidRDefault="00C6337E" w:rsidP="00C6337E">
      <w:pPr>
        <w:shd w:val="clear" w:color="auto" w:fill="FFFFFF"/>
        <w:spacing w:after="0" w:line="240" w:lineRule="auto"/>
        <w:jc w:val="both"/>
        <w:rPr>
          <w:rFonts w:ascii="Palatino Linotype" w:hAnsi="Palatino Linotype" w:cs="Cambria"/>
          <w:i/>
          <w:iCs/>
          <w:color w:val="000000"/>
          <w:sz w:val="24"/>
          <w:szCs w:val="24"/>
          <w:highlight w:val="lightGray"/>
          <w:lang w:val="lt-LT" w:eastAsia="en-GB"/>
        </w:rPr>
      </w:pPr>
    </w:p>
    <w:p w:rsidR="00C6337E" w:rsidRPr="00AD2BF4" w:rsidRDefault="00ED7B2B" w:rsidP="00C6337E">
      <w:pPr>
        <w:shd w:val="clear" w:color="auto" w:fill="FFFFFF"/>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Nėra </w:t>
      </w:r>
      <w:r w:rsidR="00C6337E" w:rsidRPr="00AD2BF4">
        <w:rPr>
          <w:rFonts w:ascii="Palatino Linotype" w:hAnsi="Palatino Linotype" w:cs="Cambria"/>
          <w:color w:val="000000"/>
          <w:sz w:val="24"/>
          <w:szCs w:val="24"/>
          <w:lang w:val="lt-LT" w:eastAsia="en-GB"/>
        </w:rPr>
        <w:t>informacijos</w:t>
      </w:r>
      <w:r w:rsidR="00676C6E" w:rsidRPr="00AD2BF4">
        <w:rPr>
          <w:rFonts w:ascii="Palatino Linotype" w:hAnsi="Palatino Linotype" w:cs="Cambria"/>
          <w:color w:val="000000"/>
          <w:sz w:val="24"/>
          <w:szCs w:val="24"/>
          <w:lang w:val="lt-LT" w:eastAsia="en-GB"/>
        </w:rPr>
        <w:t xml:space="preserve"> apie </w:t>
      </w:r>
      <w:r w:rsidRPr="00AD2BF4">
        <w:rPr>
          <w:rFonts w:ascii="Palatino Linotype" w:hAnsi="Palatino Linotype" w:cs="Cambria"/>
          <w:color w:val="000000"/>
          <w:sz w:val="24"/>
          <w:szCs w:val="24"/>
          <w:lang w:val="lt-LT" w:eastAsia="en-GB"/>
        </w:rPr>
        <w:t xml:space="preserve">praktikoje </w:t>
      </w:r>
      <w:r w:rsidR="00676C6E" w:rsidRPr="00AD2BF4">
        <w:rPr>
          <w:rFonts w:ascii="Palatino Linotype" w:hAnsi="Palatino Linotype" w:cs="Cambria"/>
          <w:color w:val="000000"/>
          <w:sz w:val="24"/>
          <w:szCs w:val="24"/>
          <w:lang w:val="lt-LT" w:eastAsia="en-GB"/>
        </w:rPr>
        <w:t>pasitaikiusius</w:t>
      </w:r>
      <w:r w:rsidRPr="00AD2BF4">
        <w:rPr>
          <w:rFonts w:ascii="Palatino Linotype" w:hAnsi="Palatino Linotype" w:cs="Cambria"/>
          <w:color w:val="000000"/>
          <w:sz w:val="24"/>
          <w:szCs w:val="24"/>
          <w:lang w:val="lt-LT" w:eastAsia="en-GB"/>
        </w:rPr>
        <w:t xml:space="preserve"> atvej</w:t>
      </w:r>
      <w:r w:rsidR="00676C6E" w:rsidRPr="00AD2BF4">
        <w:rPr>
          <w:rFonts w:ascii="Palatino Linotype" w:hAnsi="Palatino Linotype" w:cs="Cambria"/>
          <w:color w:val="000000"/>
          <w:sz w:val="24"/>
          <w:szCs w:val="24"/>
          <w:lang w:val="lt-LT" w:eastAsia="en-GB"/>
        </w:rPr>
        <w:t>us</w:t>
      </w:r>
      <w:r w:rsidRPr="00AD2BF4">
        <w:rPr>
          <w:rFonts w:ascii="Palatino Linotype" w:hAnsi="Palatino Linotype" w:cs="Cambria"/>
          <w:color w:val="000000"/>
          <w:sz w:val="24"/>
          <w:szCs w:val="24"/>
          <w:lang w:val="lt-LT" w:eastAsia="en-GB"/>
        </w:rPr>
        <w:t xml:space="preserve">, kai </w:t>
      </w:r>
      <w:r w:rsidR="00C6337E" w:rsidRPr="00AD2BF4">
        <w:rPr>
          <w:rFonts w:ascii="Palatino Linotype" w:hAnsi="Palatino Linotype" w:cs="Cambria"/>
          <w:color w:val="000000"/>
          <w:sz w:val="24"/>
          <w:szCs w:val="24"/>
          <w:lang w:val="lt-LT" w:eastAsia="en-GB"/>
        </w:rPr>
        <w:t xml:space="preserve">valstybės pareigūnai ir kiti valdžios </w:t>
      </w:r>
      <w:r w:rsidR="001428B8" w:rsidRPr="00AD2BF4">
        <w:rPr>
          <w:rFonts w:ascii="Palatino Linotype" w:hAnsi="Palatino Linotype" w:cs="Cambria"/>
          <w:color w:val="000000"/>
          <w:sz w:val="24"/>
          <w:szCs w:val="24"/>
          <w:lang w:val="lt-LT" w:eastAsia="en-GB"/>
        </w:rPr>
        <w:t>atstovai būtų kaip nors skatinę</w:t>
      </w:r>
      <w:r w:rsidR="00C6337E" w:rsidRPr="00AD2BF4">
        <w:rPr>
          <w:rFonts w:ascii="Palatino Linotype" w:hAnsi="Palatino Linotype" w:cs="Cambria"/>
          <w:color w:val="000000"/>
          <w:sz w:val="24"/>
          <w:szCs w:val="24"/>
          <w:lang w:val="lt-LT" w:eastAsia="en-GB"/>
        </w:rPr>
        <w:t xml:space="preserve"> skleisti toleranciją ir pagarbą LGBT </w:t>
      </w:r>
      <w:r w:rsidR="001428B8" w:rsidRPr="00AD2BF4">
        <w:rPr>
          <w:rFonts w:ascii="Palatino Linotype" w:hAnsi="Palatino Linotype" w:cs="Cambria"/>
          <w:color w:val="000000"/>
          <w:sz w:val="24"/>
          <w:szCs w:val="24"/>
          <w:lang w:val="lt-LT" w:eastAsia="en-GB"/>
        </w:rPr>
        <w:t>asmenų atžvilgiu</w:t>
      </w:r>
      <w:r w:rsidR="00C6337E" w:rsidRPr="00AD2BF4">
        <w:rPr>
          <w:rFonts w:ascii="Palatino Linotype" w:hAnsi="Palatino Linotype" w:cs="Cambria"/>
          <w:color w:val="000000"/>
          <w:sz w:val="24"/>
          <w:szCs w:val="24"/>
          <w:lang w:val="lt-LT" w:eastAsia="en-GB"/>
        </w:rPr>
        <w:t xml:space="preserve">. </w:t>
      </w:r>
      <w:r w:rsidR="0026075A" w:rsidRPr="00AD2BF4">
        <w:rPr>
          <w:rFonts w:ascii="Palatino Linotype" w:hAnsi="Palatino Linotype" w:cs="Cambria"/>
          <w:color w:val="000000"/>
          <w:sz w:val="24"/>
          <w:szCs w:val="24"/>
          <w:lang w:val="lt-LT" w:eastAsia="en-GB"/>
        </w:rPr>
        <w:t xml:space="preserve">Pažymėtina, kad </w:t>
      </w:r>
      <w:r w:rsidR="00C6337E" w:rsidRPr="00AD2BF4">
        <w:rPr>
          <w:rFonts w:ascii="Palatino Linotype" w:hAnsi="Palatino Linotype" w:cs="Cambria"/>
          <w:color w:val="000000"/>
          <w:sz w:val="24"/>
          <w:szCs w:val="24"/>
          <w:lang w:val="lt-LT" w:eastAsia="en-GB"/>
        </w:rPr>
        <w:t xml:space="preserve">tokie atvejai ar kokios nors priemonės, skirtos skatinti tolerantišką elgesį LGBT asmenų atžvilgiu, </w:t>
      </w:r>
      <w:r w:rsidR="00676C6E" w:rsidRPr="00AD2BF4">
        <w:rPr>
          <w:rFonts w:ascii="Palatino Linotype" w:hAnsi="Palatino Linotype" w:cs="Cambria"/>
          <w:color w:val="000000"/>
          <w:sz w:val="24"/>
          <w:szCs w:val="24"/>
          <w:lang w:val="lt-LT" w:eastAsia="en-GB"/>
        </w:rPr>
        <w:t xml:space="preserve">taip pat </w:t>
      </w:r>
      <w:r w:rsidR="00C6337E" w:rsidRPr="00AD2BF4">
        <w:rPr>
          <w:rFonts w:ascii="Palatino Linotype" w:hAnsi="Palatino Linotype" w:cs="Cambria"/>
          <w:color w:val="000000"/>
          <w:sz w:val="24"/>
          <w:szCs w:val="24"/>
          <w:lang w:val="lt-LT" w:eastAsia="en-GB"/>
        </w:rPr>
        <w:t>nebuvo išskirtos</w:t>
      </w:r>
      <w:r w:rsidR="0026075A" w:rsidRPr="00AD2BF4">
        <w:rPr>
          <w:rFonts w:ascii="Palatino Linotype" w:hAnsi="Palatino Linotype" w:cs="Cambria"/>
          <w:color w:val="000000"/>
          <w:sz w:val="24"/>
          <w:szCs w:val="24"/>
          <w:lang w:val="lt-LT" w:eastAsia="en-GB"/>
        </w:rPr>
        <w:t xml:space="preserve"> ar </w:t>
      </w:r>
      <w:r w:rsidR="00676C6E" w:rsidRPr="00AD2BF4">
        <w:rPr>
          <w:rFonts w:ascii="Palatino Linotype" w:hAnsi="Palatino Linotype" w:cs="Cambria"/>
          <w:color w:val="000000"/>
          <w:sz w:val="24"/>
          <w:szCs w:val="24"/>
          <w:lang w:val="lt-LT" w:eastAsia="en-GB"/>
        </w:rPr>
        <w:t xml:space="preserve">kaip nors kitiaip </w:t>
      </w:r>
      <w:r w:rsidR="0026075A" w:rsidRPr="00AD2BF4">
        <w:rPr>
          <w:rFonts w:ascii="Palatino Linotype" w:hAnsi="Palatino Linotype" w:cs="Cambria"/>
          <w:color w:val="000000"/>
          <w:sz w:val="24"/>
          <w:szCs w:val="24"/>
          <w:lang w:val="lt-LT" w:eastAsia="en-GB"/>
        </w:rPr>
        <w:t>pažymėtos</w:t>
      </w:r>
      <w:r w:rsidR="00C6337E" w:rsidRPr="00AD2BF4">
        <w:rPr>
          <w:rFonts w:ascii="Palatino Linotype" w:hAnsi="Palatino Linotype" w:cs="Cambria"/>
          <w:color w:val="000000"/>
          <w:sz w:val="24"/>
          <w:szCs w:val="24"/>
          <w:lang w:val="lt-LT" w:eastAsia="en-GB"/>
        </w:rPr>
        <w:t xml:space="preserve"> LR Socialinės apsaugos ir darbo ministerijos </w:t>
      </w:r>
      <w:r w:rsidR="0026075A" w:rsidRPr="00AD2BF4">
        <w:rPr>
          <w:rFonts w:ascii="Palatino Linotype" w:hAnsi="Palatino Linotype" w:cs="Cambria"/>
          <w:color w:val="000000"/>
          <w:sz w:val="24"/>
          <w:szCs w:val="24"/>
          <w:lang w:val="lt-LT" w:eastAsia="en-GB"/>
        </w:rPr>
        <w:t>rašte dėl informacijos suteikimo</w:t>
      </w:r>
      <w:r w:rsidR="00C6337E" w:rsidRPr="00AD2BF4">
        <w:rPr>
          <w:rFonts w:ascii="Palatino Linotype" w:hAnsi="Palatino Linotype" w:cs="Cambria"/>
          <w:color w:val="000000"/>
          <w:sz w:val="24"/>
          <w:szCs w:val="24"/>
          <w:lang w:val="lt-LT" w:eastAsia="en-GB"/>
        </w:rPr>
        <w:t>.</w:t>
      </w:r>
    </w:p>
    <w:p w:rsidR="00C6337E" w:rsidRPr="00AD2BF4" w:rsidRDefault="00C6337E" w:rsidP="00C6337E">
      <w:pPr>
        <w:shd w:val="clear" w:color="auto" w:fill="FFFFFF"/>
        <w:spacing w:after="0" w:line="240" w:lineRule="auto"/>
        <w:jc w:val="both"/>
        <w:rPr>
          <w:rFonts w:ascii="Palatino Linotype" w:hAnsi="Palatino Linotype" w:cs="Cambria"/>
          <w:color w:val="000000"/>
          <w:sz w:val="24"/>
          <w:szCs w:val="24"/>
          <w:lang w:val="lt-LT" w:eastAsia="en-GB"/>
        </w:rPr>
      </w:pP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LR Socialinės apsaugos ir darbo ministerija savo atsakyme į informacijos paklausimą dėl Rekomendacij</w:t>
      </w:r>
      <w:r w:rsidR="00AE4A53" w:rsidRPr="00AD2BF4">
        <w:rPr>
          <w:rFonts w:ascii="Palatino Linotype" w:hAnsi="Palatino Linotype" w:cs="Cambria"/>
          <w:color w:val="000000"/>
          <w:sz w:val="24"/>
          <w:szCs w:val="24"/>
          <w:lang w:val="lt-LT" w:eastAsia="en-GB"/>
        </w:rPr>
        <w:t xml:space="preserve">os ir </w:t>
      </w:r>
      <w:r w:rsidR="00676C6E" w:rsidRPr="00AD2BF4">
        <w:rPr>
          <w:rFonts w:ascii="Palatino Linotype" w:hAnsi="Palatino Linotype" w:cs="Cambria"/>
          <w:color w:val="000000"/>
          <w:sz w:val="24"/>
          <w:szCs w:val="24"/>
          <w:lang w:val="lt-LT" w:eastAsia="en-GB"/>
        </w:rPr>
        <w:t xml:space="preserve">jos </w:t>
      </w:r>
      <w:r w:rsidR="00AE4A53" w:rsidRPr="00AD2BF4">
        <w:rPr>
          <w:rFonts w:ascii="Palatino Linotype" w:hAnsi="Palatino Linotype" w:cs="Cambria"/>
          <w:color w:val="000000"/>
          <w:sz w:val="24"/>
          <w:szCs w:val="24"/>
          <w:lang w:val="lt-LT" w:eastAsia="en-GB"/>
        </w:rPr>
        <w:t>P</w:t>
      </w:r>
      <w:r w:rsidRPr="00AD2BF4">
        <w:rPr>
          <w:rFonts w:ascii="Palatino Linotype" w:hAnsi="Palatino Linotype" w:cs="Cambria"/>
          <w:color w:val="000000"/>
          <w:sz w:val="24"/>
          <w:szCs w:val="24"/>
          <w:lang w:val="lt-LT" w:eastAsia="en-GB"/>
        </w:rPr>
        <w:t>riedo įgyvendinimo nepažymėjo, kad yra išleidusi</w:t>
      </w:r>
      <w:r w:rsidR="00AE4A53" w:rsidRPr="00AD2BF4">
        <w:rPr>
          <w:rFonts w:ascii="Palatino Linotype" w:hAnsi="Palatino Linotype" w:cs="Cambria"/>
          <w:color w:val="000000"/>
          <w:sz w:val="24"/>
          <w:szCs w:val="24"/>
          <w:lang w:val="lt-LT" w:eastAsia="en-GB"/>
        </w:rPr>
        <w:t xml:space="preserve"> ar </w:t>
      </w:r>
      <w:r w:rsidRPr="00AD2BF4">
        <w:rPr>
          <w:rFonts w:ascii="Palatino Linotype" w:hAnsi="Palatino Linotype" w:cs="Cambria"/>
          <w:color w:val="000000"/>
          <w:sz w:val="24"/>
          <w:szCs w:val="24"/>
          <w:lang w:val="lt-LT" w:eastAsia="en-GB"/>
        </w:rPr>
        <w:t>ketina išleisti gaires</w:t>
      </w:r>
      <w:r w:rsidR="00AE4A53" w:rsidRPr="00AD2BF4">
        <w:rPr>
          <w:rFonts w:ascii="Palatino Linotype" w:hAnsi="Palatino Linotype" w:cs="Cambria"/>
          <w:color w:val="000000"/>
          <w:sz w:val="24"/>
          <w:szCs w:val="24"/>
          <w:lang w:val="lt-LT" w:eastAsia="en-GB"/>
        </w:rPr>
        <w:t xml:space="preserve"> bei</w:t>
      </w:r>
      <w:r w:rsidRPr="00AD2BF4">
        <w:rPr>
          <w:rFonts w:ascii="Palatino Linotype" w:hAnsi="Palatino Linotype" w:cs="Cambria"/>
          <w:color w:val="000000"/>
          <w:sz w:val="24"/>
          <w:szCs w:val="24"/>
          <w:lang w:val="lt-LT" w:eastAsia="en-GB"/>
        </w:rPr>
        <w:t xml:space="preserve"> įgyvendinti kitas papildomas priemones šiuo klausimu.</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C6337E" w:rsidP="00C6337E">
      <w:pPr>
        <w:spacing w:after="0" w:line="240" w:lineRule="auto"/>
        <w:ind w:left="1440" w:hanging="72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ii. </w:t>
      </w:r>
      <w:r w:rsidRPr="00AD2BF4">
        <w:rPr>
          <w:rFonts w:ascii="Palatino Linotype" w:hAnsi="Palatino Linotype" w:cs="Cambria"/>
          <w:i/>
          <w:iCs/>
          <w:color w:val="000000"/>
          <w:sz w:val="24"/>
          <w:szCs w:val="24"/>
          <w:lang w:val="lt-LT" w:eastAsia="en-GB"/>
        </w:rPr>
        <w:tab/>
        <w:t xml:space="preserve">Jeigu taip, ar yra kokių nors įrodymų, kad valstybės pareigūnai ir </w:t>
      </w:r>
      <w:r w:rsidR="002001AC" w:rsidRPr="00AD2BF4">
        <w:rPr>
          <w:rFonts w:ascii="Palatino Linotype" w:hAnsi="Palatino Linotype" w:cs="Cambria"/>
          <w:i/>
          <w:iCs/>
          <w:color w:val="000000"/>
          <w:sz w:val="24"/>
          <w:szCs w:val="24"/>
          <w:lang w:val="lt-LT" w:eastAsia="en-GB"/>
        </w:rPr>
        <w:t>kiti valdžios atstovai skleistų</w:t>
      </w:r>
      <w:r w:rsidRPr="00AD2BF4">
        <w:rPr>
          <w:rFonts w:ascii="Palatino Linotype" w:hAnsi="Palatino Linotype" w:cs="Cambria"/>
          <w:i/>
          <w:iCs/>
          <w:color w:val="000000"/>
          <w:sz w:val="24"/>
          <w:szCs w:val="24"/>
          <w:lang w:val="lt-LT" w:eastAsia="en-GB"/>
        </w:rPr>
        <w:t xml:space="preserve"> toleranciją LGBT asmenų atžvilg</w:t>
      </w:r>
      <w:r w:rsidR="008A3EB0" w:rsidRPr="00AD2BF4">
        <w:rPr>
          <w:rFonts w:ascii="Palatino Linotype" w:hAnsi="Palatino Linotype" w:cs="Cambria"/>
          <w:i/>
          <w:iCs/>
          <w:color w:val="000000"/>
          <w:sz w:val="24"/>
          <w:szCs w:val="24"/>
          <w:lang w:val="lt-LT" w:eastAsia="en-GB"/>
        </w:rPr>
        <w:t>iu savo dialoge su visuomene bei</w:t>
      </w:r>
      <w:r w:rsidR="002001AC" w:rsidRPr="00AD2BF4">
        <w:rPr>
          <w:rFonts w:ascii="Palatino Linotype" w:hAnsi="Palatino Linotype" w:cs="Cambria"/>
          <w:i/>
          <w:iCs/>
          <w:color w:val="000000"/>
          <w:sz w:val="24"/>
          <w:szCs w:val="24"/>
          <w:lang w:val="lt-LT" w:eastAsia="en-GB"/>
        </w:rPr>
        <w:t xml:space="preserve"> skatintų</w:t>
      </w:r>
      <w:r w:rsidRPr="00AD2BF4">
        <w:rPr>
          <w:rFonts w:ascii="Palatino Linotype" w:hAnsi="Palatino Linotype" w:cs="Cambria"/>
          <w:i/>
          <w:iCs/>
          <w:color w:val="000000"/>
          <w:sz w:val="24"/>
          <w:szCs w:val="24"/>
          <w:lang w:val="lt-LT" w:eastAsia="en-GB"/>
        </w:rPr>
        <w:t xml:space="preserve"> naudoti atsa</w:t>
      </w:r>
      <w:r w:rsidR="00676C6E" w:rsidRPr="00AD2BF4">
        <w:rPr>
          <w:rFonts w:ascii="Palatino Linotype" w:hAnsi="Palatino Linotype" w:cs="Cambria"/>
          <w:i/>
          <w:iCs/>
          <w:color w:val="000000"/>
          <w:sz w:val="24"/>
          <w:szCs w:val="24"/>
          <w:lang w:val="lt-LT" w:eastAsia="en-GB"/>
        </w:rPr>
        <w:t>kingą ir smurtu</w:t>
      </w:r>
      <w:r w:rsidRPr="00AD2BF4">
        <w:rPr>
          <w:rFonts w:ascii="Palatino Linotype" w:hAnsi="Palatino Linotype" w:cs="Cambria"/>
          <w:i/>
          <w:iCs/>
          <w:color w:val="000000"/>
          <w:sz w:val="24"/>
          <w:szCs w:val="24"/>
          <w:lang w:val="lt-LT" w:eastAsia="en-GB"/>
        </w:rPr>
        <w:t xml:space="preserve"> nepagrįstą kalbą? </w:t>
      </w:r>
    </w:p>
    <w:p w:rsidR="00C6337E" w:rsidRPr="00AD2BF4" w:rsidRDefault="00C6337E" w:rsidP="00C6337E">
      <w:pPr>
        <w:spacing w:after="0" w:line="240" w:lineRule="auto"/>
        <w:ind w:left="720"/>
        <w:jc w:val="both"/>
        <w:rPr>
          <w:rFonts w:ascii="Palatino Linotype" w:hAnsi="Palatino Linotype" w:cs="Cambria"/>
          <w:i/>
          <w:iCs/>
          <w:color w:val="000000"/>
          <w:sz w:val="24"/>
          <w:szCs w:val="24"/>
          <w:lang w:val="lt-LT" w:eastAsia="en-GB"/>
        </w:rPr>
      </w:pPr>
    </w:p>
    <w:p w:rsidR="00C6337E" w:rsidRPr="00AD2BF4" w:rsidRDefault="002001AC"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D</w:t>
      </w:r>
      <w:r w:rsidR="00C6337E" w:rsidRPr="00AD2BF4">
        <w:rPr>
          <w:rFonts w:ascii="Palatino Linotype" w:hAnsi="Palatino Linotype" w:cs="Cambria"/>
          <w:color w:val="000000"/>
          <w:sz w:val="24"/>
          <w:szCs w:val="24"/>
          <w:lang w:val="lt-LT" w:eastAsia="en-GB"/>
        </w:rPr>
        <w:t xml:space="preserve">uomenų apie atvejus, </w:t>
      </w:r>
      <w:r w:rsidR="00676C6E" w:rsidRPr="00AD2BF4">
        <w:rPr>
          <w:rFonts w:ascii="Palatino Linotype" w:hAnsi="Palatino Linotype" w:cs="Cambria"/>
          <w:color w:val="000000"/>
          <w:sz w:val="24"/>
          <w:szCs w:val="24"/>
          <w:lang w:val="lt-LT" w:eastAsia="en-GB"/>
        </w:rPr>
        <w:t>kai</w:t>
      </w:r>
      <w:r w:rsidR="00C6337E" w:rsidRPr="00AD2BF4">
        <w:rPr>
          <w:rFonts w:ascii="Palatino Linotype" w:hAnsi="Palatino Linotype" w:cs="Cambria"/>
          <w:color w:val="000000"/>
          <w:sz w:val="24"/>
          <w:szCs w:val="24"/>
          <w:lang w:val="lt-LT" w:eastAsia="en-GB"/>
        </w:rPr>
        <w:t xml:space="preserve"> valstybės pareigūnai ir kiti valdžios atstovai būtų bandę skleisti toleranciją LGBT asmenų atžvilgiu</w:t>
      </w:r>
      <w:r w:rsidR="007D239F" w:rsidRPr="00AD2BF4">
        <w:rPr>
          <w:rFonts w:ascii="Palatino Linotype" w:hAnsi="Palatino Linotype" w:cs="Cambria"/>
          <w:color w:val="000000"/>
          <w:sz w:val="24"/>
          <w:szCs w:val="24"/>
          <w:lang w:val="lt-LT" w:eastAsia="en-GB"/>
        </w:rPr>
        <w:t>, nėra</w:t>
      </w:r>
      <w:r w:rsidR="00C6337E" w:rsidRPr="00AD2BF4">
        <w:rPr>
          <w:rFonts w:ascii="Palatino Linotype" w:hAnsi="Palatino Linotype" w:cs="Cambria"/>
          <w:color w:val="000000"/>
          <w:sz w:val="24"/>
          <w:szCs w:val="24"/>
          <w:lang w:val="lt-LT" w:eastAsia="en-GB"/>
        </w:rPr>
        <w:t xml:space="preserve">. Atvirkščiai, tendencija yra priešinga – kai kurie valdžios atstovai patys </w:t>
      </w:r>
      <w:r w:rsidR="00676C6E" w:rsidRPr="00AD2BF4">
        <w:rPr>
          <w:rFonts w:ascii="Palatino Linotype" w:hAnsi="Palatino Linotype" w:cs="Cambria"/>
          <w:color w:val="000000"/>
          <w:sz w:val="24"/>
          <w:szCs w:val="24"/>
          <w:lang w:val="lt-LT" w:eastAsia="en-GB"/>
        </w:rPr>
        <w:t>nesusilaiko</w:t>
      </w:r>
      <w:r w:rsidR="00C6337E" w:rsidRPr="00AD2BF4">
        <w:rPr>
          <w:rFonts w:ascii="Palatino Linotype" w:hAnsi="Palatino Linotype" w:cs="Cambria"/>
          <w:color w:val="000000"/>
          <w:sz w:val="24"/>
          <w:szCs w:val="24"/>
          <w:lang w:val="lt-LT" w:eastAsia="en-GB"/>
        </w:rPr>
        <w:t xml:space="preserve"> nuo atvir</w:t>
      </w:r>
      <w:r w:rsidR="00676C6E" w:rsidRPr="00AD2BF4">
        <w:rPr>
          <w:rFonts w:ascii="Palatino Linotype" w:hAnsi="Palatino Linotype" w:cs="Cambria"/>
          <w:color w:val="000000"/>
          <w:sz w:val="24"/>
          <w:szCs w:val="24"/>
          <w:lang w:val="lt-LT" w:eastAsia="en-GB"/>
        </w:rPr>
        <w:t>ai</w:t>
      </w:r>
      <w:r w:rsidR="00C6337E" w:rsidRPr="00AD2BF4">
        <w:rPr>
          <w:rFonts w:ascii="Palatino Linotype" w:hAnsi="Palatino Linotype" w:cs="Cambria"/>
          <w:color w:val="000000"/>
          <w:sz w:val="24"/>
          <w:szCs w:val="24"/>
          <w:lang w:val="lt-LT" w:eastAsia="en-GB"/>
        </w:rPr>
        <w:t xml:space="preserve"> diskriminaci</w:t>
      </w:r>
      <w:r w:rsidR="00676C6E" w:rsidRPr="00AD2BF4">
        <w:rPr>
          <w:rFonts w:ascii="Palatino Linotype" w:hAnsi="Palatino Linotype" w:cs="Cambria"/>
          <w:color w:val="000000"/>
          <w:sz w:val="24"/>
          <w:szCs w:val="24"/>
          <w:lang w:val="lt-LT" w:eastAsia="en-GB"/>
        </w:rPr>
        <w:t>ja</w:t>
      </w:r>
      <w:r w:rsidR="00C6337E" w:rsidRPr="00AD2BF4">
        <w:rPr>
          <w:rFonts w:ascii="Palatino Linotype" w:hAnsi="Palatino Linotype" w:cs="Cambria"/>
          <w:color w:val="000000"/>
          <w:sz w:val="24"/>
          <w:szCs w:val="24"/>
          <w:lang w:val="lt-LT" w:eastAsia="en-GB"/>
        </w:rPr>
        <w:t xml:space="preserve"> ir neapykanta </w:t>
      </w:r>
      <w:r w:rsidR="00676C6E" w:rsidRPr="00AD2BF4">
        <w:rPr>
          <w:rFonts w:ascii="Palatino Linotype" w:hAnsi="Palatino Linotype" w:cs="Cambria"/>
          <w:color w:val="000000"/>
          <w:sz w:val="24"/>
          <w:szCs w:val="24"/>
          <w:lang w:val="lt-LT" w:eastAsia="en-GB"/>
        </w:rPr>
        <w:t xml:space="preserve">prieš LGBT bendruomenę </w:t>
      </w:r>
      <w:r w:rsidR="00C6337E" w:rsidRPr="00AD2BF4">
        <w:rPr>
          <w:rFonts w:ascii="Palatino Linotype" w:hAnsi="Palatino Linotype" w:cs="Cambria"/>
          <w:color w:val="000000"/>
          <w:sz w:val="24"/>
          <w:szCs w:val="24"/>
          <w:lang w:val="lt-LT" w:eastAsia="en-GB"/>
        </w:rPr>
        <w:t>pagrįstų p</w:t>
      </w:r>
      <w:r w:rsidR="007D239F" w:rsidRPr="00AD2BF4">
        <w:rPr>
          <w:rFonts w:ascii="Palatino Linotype" w:hAnsi="Palatino Linotype" w:cs="Cambria"/>
          <w:color w:val="000000"/>
          <w:sz w:val="24"/>
          <w:szCs w:val="24"/>
          <w:lang w:val="lt-LT" w:eastAsia="en-GB"/>
        </w:rPr>
        <w:t xml:space="preserve">ažiūrų </w:t>
      </w:r>
      <w:r w:rsidR="00C6337E" w:rsidRPr="00AD2BF4">
        <w:rPr>
          <w:rFonts w:ascii="Palatino Linotype" w:hAnsi="Palatino Linotype" w:cs="Cambria"/>
          <w:color w:val="000000"/>
          <w:sz w:val="24"/>
          <w:szCs w:val="24"/>
          <w:lang w:val="lt-LT" w:eastAsia="en-GB"/>
        </w:rPr>
        <w:t>skleidimo.</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101389" w:rsidRPr="00AD2BF4" w:rsidRDefault="00E50204" w:rsidP="00FE0EBF">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2009 m.</w:t>
      </w:r>
      <w:r w:rsidR="00C6337E" w:rsidRPr="00AD2BF4">
        <w:rPr>
          <w:rFonts w:ascii="Palatino Linotype" w:hAnsi="Palatino Linotype" w:cs="Cambria"/>
          <w:color w:val="000000"/>
          <w:sz w:val="24"/>
          <w:szCs w:val="24"/>
          <w:lang w:val="lt-LT" w:eastAsia="en-GB"/>
        </w:rPr>
        <w:t xml:space="preserve"> </w:t>
      </w:r>
      <w:r w:rsidR="007D239F" w:rsidRPr="00AD2BF4">
        <w:rPr>
          <w:rFonts w:ascii="Palatino Linotype" w:hAnsi="Palatino Linotype" w:cs="Cambria"/>
          <w:color w:val="000000"/>
          <w:sz w:val="24"/>
          <w:szCs w:val="24"/>
          <w:lang w:val="lt-LT" w:eastAsia="en-GB"/>
        </w:rPr>
        <w:t>kil</w:t>
      </w:r>
      <w:r w:rsidR="00075CF4" w:rsidRPr="00AD2BF4">
        <w:rPr>
          <w:rFonts w:ascii="Palatino Linotype" w:hAnsi="Palatino Linotype" w:cs="Cambria"/>
          <w:color w:val="000000"/>
          <w:sz w:val="24"/>
          <w:szCs w:val="24"/>
          <w:lang w:val="lt-LT" w:eastAsia="en-GB"/>
        </w:rPr>
        <w:t>ęs</w:t>
      </w:r>
      <w:r w:rsidR="007D239F" w:rsidRPr="00AD2BF4">
        <w:rPr>
          <w:rFonts w:ascii="Palatino Linotype" w:hAnsi="Palatino Linotype" w:cs="Cambria"/>
          <w:color w:val="000000"/>
          <w:sz w:val="24"/>
          <w:szCs w:val="24"/>
          <w:lang w:val="lt-LT" w:eastAsia="en-GB"/>
        </w:rPr>
        <w:t xml:space="preserve"> skandalas</w:t>
      </w:r>
      <w:r w:rsidR="00C6337E" w:rsidRPr="00AD2BF4">
        <w:rPr>
          <w:rFonts w:ascii="Palatino Linotype" w:hAnsi="Palatino Linotype" w:cs="Cambria"/>
          <w:color w:val="000000"/>
          <w:sz w:val="24"/>
          <w:szCs w:val="24"/>
          <w:lang w:val="lt-LT" w:eastAsia="en-GB"/>
        </w:rPr>
        <w:t xml:space="preserve"> dėl </w:t>
      </w:r>
      <w:r w:rsidR="00075CF4" w:rsidRPr="00AD2BF4">
        <w:rPr>
          <w:rFonts w:ascii="Palatino Linotype" w:hAnsi="Palatino Linotype" w:cs="Cambria"/>
          <w:color w:val="000000"/>
          <w:sz w:val="24"/>
          <w:szCs w:val="24"/>
          <w:lang w:val="lt-LT" w:eastAsia="en-GB"/>
        </w:rPr>
        <w:t>įgyve</w:t>
      </w:r>
      <w:r w:rsidRPr="00AD2BF4">
        <w:rPr>
          <w:rFonts w:ascii="Palatino Linotype" w:hAnsi="Palatino Linotype" w:cs="Cambria"/>
          <w:color w:val="000000"/>
          <w:sz w:val="24"/>
          <w:szCs w:val="24"/>
          <w:lang w:val="lt-LT" w:eastAsia="en-GB"/>
        </w:rPr>
        <w:t xml:space="preserve">ndinamo projekto „Gender Loops“ </w:t>
      </w:r>
      <w:r w:rsidR="00C6337E" w:rsidRPr="00AD2BF4">
        <w:rPr>
          <w:rFonts w:ascii="Palatino Linotype" w:hAnsi="Palatino Linotype" w:cs="Cambria"/>
          <w:color w:val="000000"/>
          <w:sz w:val="24"/>
          <w:szCs w:val="24"/>
          <w:lang w:val="lt-LT" w:eastAsia="en-GB"/>
        </w:rPr>
        <w:t>buvo plačiai</w:t>
      </w:r>
      <w:r w:rsidR="0000531F" w:rsidRPr="00AD2BF4">
        <w:rPr>
          <w:rFonts w:ascii="Palatino Linotype" w:hAnsi="Palatino Linotype" w:cs="Cambria"/>
          <w:color w:val="000000"/>
          <w:sz w:val="24"/>
          <w:szCs w:val="24"/>
          <w:lang w:val="lt-LT" w:eastAsia="en-GB"/>
        </w:rPr>
        <w:t xml:space="preserve"> nušviestas žiniasklaidoje. Kai </w:t>
      </w:r>
      <w:r w:rsidR="00C6337E" w:rsidRPr="00AD2BF4">
        <w:rPr>
          <w:rFonts w:ascii="Palatino Linotype" w:hAnsi="Palatino Linotype" w:cs="Cambria"/>
          <w:color w:val="000000"/>
          <w:sz w:val="24"/>
          <w:szCs w:val="24"/>
          <w:lang w:val="lt-LT" w:eastAsia="en-GB"/>
        </w:rPr>
        <w:t>kuriuose vaikų darželiuose vaika</w:t>
      </w:r>
      <w:r w:rsidR="001D2323" w:rsidRPr="00AD2BF4">
        <w:rPr>
          <w:rFonts w:ascii="Palatino Linotype" w:hAnsi="Palatino Linotype" w:cs="Cambria"/>
          <w:color w:val="000000"/>
          <w:sz w:val="24"/>
          <w:szCs w:val="24"/>
          <w:lang w:val="lt-LT" w:eastAsia="en-GB"/>
        </w:rPr>
        <w:t xml:space="preserve">i buvo supažindinami su seksualinės orientacijos sąvoka, </w:t>
      </w:r>
      <w:r w:rsidRPr="00AD2BF4">
        <w:rPr>
          <w:rFonts w:ascii="Palatino Linotype" w:hAnsi="Palatino Linotype" w:cs="Cambria"/>
          <w:color w:val="000000"/>
          <w:sz w:val="24"/>
          <w:szCs w:val="24"/>
          <w:lang w:val="lt-LT" w:eastAsia="en-GB"/>
        </w:rPr>
        <w:t>jiems sekant pasakas</w:t>
      </w:r>
      <w:r w:rsidR="00C6337E" w:rsidRPr="00AD2BF4">
        <w:rPr>
          <w:rFonts w:ascii="Palatino Linotype" w:hAnsi="Palatino Linotype" w:cs="Cambria"/>
          <w:color w:val="000000"/>
          <w:sz w:val="24"/>
          <w:szCs w:val="24"/>
          <w:lang w:val="lt-LT" w:eastAsia="en-GB"/>
        </w:rPr>
        <w:t xml:space="preserve"> apie du vyrus princus, kurie pamilo vienas kitą, susituokė ir tapo Karaliumi ir Karaliumi. Ši </w:t>
      </w:r>
      <w:r w:rsidR="00075CF4" w:rsidRPr="00AD2BF4">
        <w:rPr>
          <w:rFonts w:ascii="Palatino Linotype" w:hAnsi="Palatino Linotype" w:cs="Cambria"/>
          <w:color w:val="000000"/>
          <w:sz w:val="24"/>
          <w:szCs w:val="24"/>
          <w:lang w:val="lt-LT" w:eastAsia="en-GB"/>
        </w:rPr>
        <w:t xml:space="preserve">žinia </w:t>
      </w:r>
      <w:r w:rsidR="00C6337E" w:rsidRPr="00AD2BF4">
        <w:rPr>
          <w:rFonts w:ascii="Palatino Linotype" w:hAnsi="Palatino Linotype" w:cs="Cambria"/>
          <w:color w:val="000000"/>
          <w:sz w:val="24"/>
          <w:szCs w:val="24"/>
          <w:lang w:val="lt-LT" w:eastAsia="en-GB"/>
        </w:rPr>
        <w:t>iššaukė</w:t>
      </w:r>
      <w:r w:rsidR="00075CF4" w:rsidRPr="00AD2BF4">
        <w:rPr>
          <w:rFonts w:ascii="Palatino Linotype" w:hAnsi="Palatino Linotype" w:cs="Cambria"/>
          <w:color w:val="000000"/>
          <w:sz w:val="24"/>
          <w:szCs w:val="24"/>
          <w:lang w:val="lt-LT" w:eastAsia="en-GB"/>
        </w:rPr>
        <w:t xml:space="preserve"> </w:t>
      </w:r>
      <w:r w:rsidR="00C6337E" w:rsidRPr="00AD2BF4">
        <w:rPr>
          <w:rFonts w:ascii="Palatino Linotype" w:hAnsi="Palatino Linotype" w:cs="Cambria"/>
          <w:color w:val="000000"/>
          <w:sz w:val="24"/>
          <w:szCs w:val="24"/>
          <w:lang w:val="lt-LT" w:eastAsia="en-GB"/>
        </w:rPr>
        <w:t xml:space="preserve">labai </w:t>
      </w:r>
      <w:r w:rsidR="00075CF4" w:rsidRPr="00AD2BF4">
        <w:rPr>
          <w:rFonts w:ascii="Palatino Linotype" w:hAnsi="Palatino Linotype" w:cs="Cambria"/>
          <w:color w:val="000000"/>
          <w:sz w:val="24"/>
          <w:szCs w:val="24"/>
          <w:lang w:val="lt-LT" w:eastAsia="en-GB"/>
        </w:rPr>
        <w:t>neigiamą reakciją</w:t>
      </w:r>
      <w:r w:rsidR="00C6337E" w:rsidRPr="00AD2BF4">
        <w:rPr>
          <w:rFonts w:ascii="Palatino Linotype" w:hAnsi="Palatino Linotype" w:cs="Cambria"/>
          <w:color w:val="000000"/>
          <w:sz w:val="24"/>
          <w:szCs w:val="24"/>
          <w:lang w:val="lt-LT" w:eastAsia="en-GB"/>
        </w:rPr>
        <w:t xml:space="preserve"> visuomenėje. Nei vienas valdžios pareigūnas ar Švietimo ir mokslo ministerijos atstovas nesiėmė jokių veiksmų, </w:t>
      </w:r>
      <w:r w:rsidR="007E4C81" w:rsidRPr="00AD2BF4">
        <w:rPr>
          <w:rFonts w:ascii="Palatino Linotype" w:hAnsi="Palatino Linotype" w:cs="Cambria"/>
          <w:color w:val="000000"/>
          <w:sz w:val="24"/>
          <w:szCs w:val="24"/>
          <w:lang w:val="lt-LT" w:eastAsia="en-GB"/>
        </w:rPr>
        <w:t xml:space="preserve">siekiant </w:t>
      </w:r>
      <w:r w:rsidR="00C6337E" w:rsidRPr="00AD2BF4">
        <w:rPr>
          <w:rFonts w:ascii="Palatino Linotype" w:hAnsi="Palatino Linotype" w:cs="Cambria"/>
          <w:color w:val="000000"/>
          <w:sz w:val="24"/>
          <w:szCs w:val="24"/>
          <w:lang w:val="lt-LT" w:eastAsia="en-GB"/>
        </w:rPr>
        <w:t>paaiškinti visuomenei toki</w:t>
      </w:r>
      <w:r w:rsidR="007E4C81" w:rsidRPr="00AD2BF4">
        <w:rPr>
          <w:rFonts w:ascii="Palatino Linotype" w:hAnsi="Palatino Linotype" w:cs="Cambria"/>
          <w:color w:val="000000"/>
          <w:sz w:val="24"/>
          <w:szCs w:val="24"/>
          <w:lang w:val="lt-LT" w:eastAsia="en-GB"/>
        </w:rPr>
        <w:t xml:space="preserve">os iniciatyvos teigiamas puses </w:t>
      </w:r>
      <w:r w:rsidR="00C6337E" w:rsidRPr="00AD2BF4">
        <w:rPr>
          <w:rFonts w:ascii="Palatino Linotype" w:hAnsi="Palatino Linotype" w:cs="Cambria"/>
          <w:color w:val="000000"/>
          <w:sz w:val="24"/>
          <w:szCs w:val="24"/>
          <w:lang w:val="lt-LT" w:eastAsia="en-GB"/>
        </w:rPr>
        <w:t xml:space="preserve">ar </w:t>
      </w:r>
      <w:r w:rsidR="007E4C81" w:rsidRPr="00AD2BF4">
        <w:rPr>
          <w:rFonts w:ascii="Palatino Linotype" w:hAnsi="Palatino Linotype" w:cs="Cambria"/>
          <w:color w:val="000000"/>
          <w:sz w:val="24"/>
          <w:szCs w:val="24"/>
          <w:lang w:val="lt-LT" w:eastAsia="en-GB"/>
        </w:rPr>
        <w:t xml:space="preserve">jos taikymo </w:t>
      </w:r>
      <w:r w:rsidR="00C6337E" w:rsidRPr="00AD2BF4">
        <w:rPr>
          <w:rFonts w:ascii="Palatino Linotype" w:hAnsi="Palatino Linotype" w:cs="Cambria"/>
          <w:color w:val="000000"/>
          <w:sz w:val="24"/>
          <w:szCs w:val="24"/>
          <w:lang w:val="lt-LT" w:eastAsia="en-GB"/>
        </w:rPr>
        <w:t>reikalingumą</w:t>
      </w:r>
      <w:r w:rsidRPr="00AD2BF4">
        <w:rPr>
          <w:rFonts w:ascii="Palatino Linotype" w:hAnsi="Palatino Linotype" w:cs="Cambria"/>
          <w:color w:val="000000"/>
          <w:sz w:val="24"/>
          <w:szCs w:val="24"/>
          <w:lang w:val="lt-LT" w:eastAsia="en-GB"/>
        </w:rPr>
        <w:t xml:space="preserve"> –</w:t>
      </w:r>
      <w:r w:rsidR="00A92726" w:rsidRPr="00AD2BF4">
        <w:rPr>
          <w:rFonts w:ascii="Palatino Linotype" w:hAnsi="Palatino Linotype" w:cs="Cambria"/>
          <w:color w:val="000000"/>
          <w:sz w:val="24"/>
          <w:szCs w:val="24"/>
          <w:lang w:val="lt-LT" w:eastAsia="en-GB"/>
        </w:rPr>
        <w:t xml:space="preserve"> buvo susilaikoma nuo </w:t>
      </w:r>
      <w:r w:rsidRPr="00AD2BF4">
        <w:rPr>
          <w:rFonts w:ascii="Palatino Linotype" w:hAnsi="Palatino Linotype" w:cs="Cambria"/>
          <w:color w:val="000000"/>
          <w:sz w:val="24"/>
          <w:szCs w:val="24"/>
          <w:lang w:val="lt-LT" w:eastAsia="en-GB"/>
        </w:rPr>
        <w:t xml:space="preserve">bet kokio </w:t>
      </w:r>
      <w:r w:rsidR="00C6337E" w:rsidRPr="00AD2BF4">
        <w:rPr>
          <w:rFonts w:ascii="Palatino Linotype" w:hAnsi="Palatino Linotype" w:cs="Cambria"/>
          <w:color w:val="000000"/>
          <w:sz w:val="24"/>
          <w:szCs w:val="24"/>
          <w:lang w:val="lt-LT" w:eastAsia="en-GB"/>
        </w:rPr>
        <w:t>šios situacijos komentavimo</w:t>
      </w:r>
      <w:r w:rsidR="00A92726" w:rsidRPr="00AD2BF4">
        <w:rPr>
          <w:rFonts w:ascii="Palatino Linotype" w:hAnsi="Palatino Linotype" w:cs="Cambria"/>
          <w:color w:val="000000"/>
          <w:sz w:val="24"/>
          <w:szCs w:val="24"/>
          <w:lang w:val="lt-LT" w:eastAsia="en-GB"/>
        </w:rPr>
        <w:t>.</w:t>
      </w:r>
      <w:r w:rsidR="00C6337E" w:rsidRPr="00AD2BF4">
        <w:rPr>
          <w:rFonts w:ascii="Palatino Linotype" w:hAnsi="Palatino Linotype" w:cs="Times New Roman"/>
          <w:color w:val="000000"/>
          <w:sz w:val="24"/>
          <w:szCs w:val="24"/>
          <w:vertAlign w:val="superscript"/>
          <w:lang w:val="lt-LT" w:eastAsia="en-GB"/>
        </w:rPr>
        <w:footnoteReference w:id="56"/>
      </w:r>
      <w:r w:rsidR="00A92726" w:rsidRPr="00AD2BF4">
        <w:rPr>
          <w:rFonts w:ascii="Palatino Linotype" w:hAnsi="Palatino Linotype" w:cs="Cambria"/>
          <w:color w:val="000000"/>
          <w:sz w:val="24"/>
          <w:szCs w:val="24"/>
          <w:lang w:val="lt-LT" w:eastAsia="en-GB"/>
        </w:rPr>
        <w:t xml:space="preserve"> Savo ruožtu</w:t>
      </w:r>
      <w:r w:rsidRPr="00AD2BF4">
        <w:rPr>
          <w:rFonts w:ascii="Palatino Linotype" w:hAnsi="Palatino Linotype" w:cs="Cambria"/>
          <w:color w:val="000000"/>
          <w:sz w:val="24"/>
          <w:szCs w:val="24"/>
          <w:lang w:val="lt-LT" w:eastAsia="en-GB"/>
        </w:rPr>
        <w:t>,</w:t>
      </w:r>
      <w:r w:rsidR="00A92726" w:rsidRPr="00AD2BF4">
        <w:rPr>
          <w:rFonts w:ascii="Palatino Linotype" w:hAnsi="Palatino Linotype" w:cs="Cambria"/>
          <w:color w:val="000000"/>
          <w:sz w:val="24"/>
          <w:szCs w:val="24"/>
          <w:lang w:val="lt-LT" w:eastAsia="en-GB"/>
        </w:rPr>
        <w:t xml:space="preserve"> tuometinis S</w:t>
      </w:r>
      <w:r w:rsidR="00C6337E" w:rsidRPr="00AD2BF4">
        <w:rPr>
          <w:rFonts w:ascii="Palatino Linotype" w:hAnsi="Palatino Linotype" w:cs="Cambria"/>
          <w:color w:val="000000"/>
          <w:sz w:val="24"/>
          <w:szCs w:val="24"/>
          <w:lang w:val="lt-LT" w:eastAsia="en-GB"/>
        </w:rPr>
        <w:t xml:space="preserve">ocialinės apsaugos ir darbo ministras </w:t>
      </w:r>
      <w:r w:rsidRPr="00AD2BF4">
        <w:rPr>
          <w:rFonts w:ascii="Palatino Linotype" w:hAnsi="Palatino Linotype" w:cs="Cambria"/>
          <w:color w:val="000000"/>
          <w:sz w:val="24"/>
          <w:szCs w:val="24"/>
          <w:lang w:val="lt-LT" w:eastAsia="en-GB"/>
        </w:rPr>
        <w:t>Rimantas Jonas Dagys</w:t>
      </w:r>
      <w:r w:rsidR="00C6337E" w:rsidRPr="00AD2BF4">
        <w:rPr>
          <w:rFonts w:ascii="Palatino Linotype" w:hAnsi="Palatino Linotype" w:cs="Cambria"/>
          <w:color w:val="000000"/>
          <w:sz w:val="24"/>
          <w:szCs w:val="24"/>
          <w:lang w:val="lt-LT" w:eastAsia="en-GB"/>
        </w:rPr>
        <w:t xml:space="preserve"> įsakė nedelsiant sustabdyti „Gender Loops“ projektą, nurodydamas, kad tai prieštarauja Lietuvos </w:t>
      </w:r>
      <w:r w:rsidR="00C6337E" w:rsidRPr="00AD2BF4">
        <w:rPr>
          <w:rFonts w:ascii="Palatino Linotype" w:hAnsi="Palatino Linotype" w:cs="Cambria"/>
          <w:color w:val="000000"/>
          <w:sz w:val="24"/>
          <w:szCs w:val="24"/>
          <w:lang w:val="lt-LT" w:eastAsia="en-GB"/>
        </w:rPr>
        <w:lastRenderedPageBreak/>
        <w:t>Konstitucijai, nes skleidžia homoseksualumo idėjas mažamečiams</w:t>
      </w:r>
      <w:r w:rsidR="000359CD" w:rsidRPr="00AD2BF4">
        <w:rPr>
          <w:rFonts w:ascii="Palatino Linotype" w:hAnsi="Palatino Linotype" w:cs="Cambria"/>
          <w:color w:val="000000"/>
          <w:sz w:val="24"/>
          <w:szCs w:val="24"/>
          <w:lang w:val="lt-LT" w:eastAsia="en-GB"/>
        </w:rPr>
        <w:t>.</w:t>
      </w:r>
      <w:r w:rsidR="00C6337E" w:rsidRPr="00AD2BF4">
        <w:rPr>
          <w:rFonts w:ascii="Palatino Linotype" w:hAnsi="Palatino Linotype" w:cs="Times New Roman"/>
          <w:color w:val="000000"/>
          <w:sz w:val="24"/>
          <w:szCs w:val="24"/>
          <w:vertAlign w:val="superscript"/>
          <w:lang w:val="lt-LT" w:eastAsia="en-GB"/>
        </w:rPr>
        <w:footnoteReference w:id="57"/>
      </w:r>
      <w:r w:rsidRPr="00AD2BF4">
        <w:rPr>
          <w:rFonts w:ascii="Palatino Linotype" w:hAnsi="Palatino Linotype" w:cs="Cambria"/>
          <w:color w:val="000000"/>
          <w:sz w:val="24"/>
          <w:szCs w:val="24"/>
          <w:lang w:val="lt-LT" w:eastAsia="en-GB"/>
        </w:rPr>
        <w:t xml:space="preserve"> Galiausiai</w:t>
      </w:r>
      <w:r w:rsidR="00C6337E" w:rsidRPr="00AD2BF4">
        <w:rPr>
          <w:rFonts w:ascii="Palatino Linotype" w:hAnsi="Palatino Linotype" w:cs="Cambria"/>
          <w:color w:val="000000"/>
          <w:sz w:val="24"/>
          <w:szCs w:val="24"/>
          <w:lang w:val="lt-LT" w:eastAsia="en-GB"/>
        </w:rPr>
        <w:t xml:space="preserve"> </w:t>
      </w:r>
      <w:r w:rsidR="000359CD" w:rsidRPr="00AD2BF4">
        <w:rPr>
          <w:rFonts w:ascii="Palatino Linotype" w:hAnsi="Palatino Linotype" w:cs="Cambria"/>
          <w:color w:val="000000"/>
          <w:sz w:val="24"/>
          <w:szCs w:val="24"/>
          <w:lang w:val="lt-LT" w:eastAsia="en-GB"/>
        </w:rPr>
        <w:t xml:space="preserve">parengta </w:t>
      </w:r>
      <w:r w:rsidR="00C6337E" w:rsidRPr="00AD2BF4">
        <w:rPr>
          <w:rFonts w:ascii="Palatino Linotype" w:hAnsi="Palatino Linotype" w:cs="Cambria"/>
          <w:color w:val="000000"/>
          <w:sz w:val="24"/>
          <w:szCs w:val="24"/>
          <w:lang w:val="lt-LT" w:eastAsia="en-GB"/>
        </w:rPr>
        <w:t xml:space="preserve">metodologija </w:t>
      </w:r>
      <w:r w:rsidR="000359CD" w:rsidRPr="00AD2BF4">
        <w:rPr>
          <w:rFonts w:ascii="Palatino Linotype" w:hAnsi="Palatino Linotype" w:cs="Cambria"/>
          <w:color w:val="000000"/>
          <w:sz w:val="24"/>
          <w:szCs w:val="24"/>
          <w:lang w:val="lt-LT" w:eastAsia="en-GB"/>
        </w:rPr>
        <w:t xml:space="preserve">nebuvo </w:t>
      </w:r>
      <w:r w:rsidR="00101389" w:rsidRPr="00AD2BF4">
        <w:rPr>
          <w:rFonts w:ascii="Palatino Linotype" w:hAnsi="Palatino Linotype" w:cs="Cambria"/>
          <w:color w:val="000000"/>
          <w:sz w:val="24"/>
          <w:szCs w:val="24"/>
          <w:lang w:val="lt-LT" w:eastAsia="en-GB"/>
        </w:rPr>
        <w:t>įgyvendinta.</w:t>
      </w:r>
      <w:r w:rsidR="00C6337E" w:rsidRPr="00AD2BF4">
        <w:rPr>
          <w:rFonts w:ascii="Palatino Linotype" w:hAnsi="Palatino Linotype" w:cs="Times New Roman"/>
          <w:color w:val="000000"/>
          <w:sz w:val="24"/>
          <w:szCs w:val="24"/>
          <w:vertAlign w:val="superscript"/>
          <w:lang w:val="lt-LT" w:eastAsia="en-GB"/>
        </w:rPr>
        <w:footnoteReference w:id="58"/>
      </w:r>
      <w:bookmarkStart w:id="59" w:name="_Toc347767385"/>
    </w:p>
    <w:p w:rsidR="00FE0EBF" w:rsidRPr="00AD2BF4" w:rsidRDefault="00FE0EBF" w:rsidP="00FE0EBF">
      <w:pPr>
        <w:spacing w:after="0" w:line="240" w:lineRule="auto"/>
        <w:jc w:val="both"/>
        <w:rPr>
          <w:rFonts w:ascii="Palatino Linotype" w:hAnsi="Palatino Linotype" w:cs="Cambria"/>
          <w:color w:val="000000"/>
          <w:sz w:val="24"/>
          <w:szCs w:val="24"/>
          <w:lang w:val="lt-LT" w:eastAsia="en-GB"/>
        </w:rPr>
      </w:pPr>
    </w:p>
    <w:p w:rsidR="006E342C" w:rsidRPr="00AD2BF4" w:rsidRDefault="00C6337E" w:rsidP="006E342C">
      <w:pPr>
        <w:jc w:val="both"/>
        <w:rPr>
          <w:rFonts w:ascii="Palatino Linotype" w:hAnsi="Palatino Linotype"/>
          <w:sz w:val="24"/>
          <w:szCs w:val="24"/>
          <w:lang w:val="lt-LT" w:eastAsia="en-GB"/>
        </w:rPr>
      </w:pPr>
      <w:r w:rsidRPr="00AD2BF4">
        <w:rPr>
          <w:rFonts w:ascii="Palatino Linotype" w:hAnsi="Palatino Linotype"/>
          <w:sz w:val="24"/>
          <w:szCs w:val="24"/>
          <w:lang w:val="lt-LT" w:eastAsia="en-GB"/>
        </w:rPr>
        <w:t>Žmogaus teisių s</w:t>
      </w:r>
      <w:r w:rsidR="00101389" w:rsidRPr="00AD2BF4">
        <w:rPr>
          <w:rFonts w:ascii="Palatino Linotype" w:hAnsi="Palatino Linotype"/>
          <w:sz w:val="24"/>
          <w:szCs w:val="24"/>
          <w:lang w:val="lt-LT" w:eastAsia="en-GB"/>
        </w:rPr>
        <w:t xml:space="preserve">tebėjimo institutas (ŽTSĮ) </w:t>
      </w:r>
      <w:r w:rsidRPr="00AD2BF4">
        <w:rPr>
          <w:rFonts w:ascii="Palatino Linotype" w:hAnsi="Palatino Linotype"/>
          <w:sz w:val="24"/>
          <w:szCs w:val="24"/>
          <w:lang w:val="lt-LT" w:eastAsia="en-GB"/>
        </w:rPr>
        <w:t xml:space="preserve">2009-2010 metų apžvalgoje pažymėjo, kad Lietuva žengė žingsnį atgal seksualinių mažumų teisių apsaugos </w:t>
      </w:r>
      <w:r w:rsidR="00101389" w:rsidRPr="00AD2BF4">
        <w:rPr>
          <w:rFonts w:ascii="Palatino Linotype" w:hAnsi="Palatino Linotype"/>
          <w:sz w:val="24"/>
          <w:szCs w:val="24"/>
          <w:lang w:val="lt-LT" w:eastAsia="en-GB"/>
        </w:rPr>
        <w:t>srityje</w:t>
      </w:r>
      <w:r w:rsidRPr="00AD2BF4">
        <w:rPr>
          <w:rFonts w:ascii="Palatino Linotype" w:hAnsi="Palatino Linotype"/>
          <w:sz w:val="24"/>
          <w:szCs w:val="24"/>
          <w:lang w:val="lt-LT" w:eastAsia="en-GB"/>
        </w:rPr>
        <w:t xml:space="preserve">. Dėl išaugusio diskriminacinių </w:t>
      </w:r>
      <w:r w:rsidR="00E50204" w:rsidRPr="00AD2BF4">
        <w:rPr>
          <w:rFonts w:ascii="Palatino Linotype" w:hAnsi="Palatino Linotype"/>
          <w:sz w:val="24"/>
          <w:szCs w:val="24"/>
          <w:lang w:val="lt-LT" w:eastAsia="en-GB"/>
        </w:rPr>
        <w:t>įstatymų leidybos</w:t>
      </w:r>
      <w:r w:rsidRPr="00AD2BF4">
        <w:rPr>
          <w:rFonts w:ascii="Palatino Linotype" w:hAnsi="Palatino Linotype"/>
          <w:sz w:val="24"/>
          <w:szCs w:val="24"/>
          <w:lang w:val="lt-LT" w:eastAsia="en-GB"/>
        </w:rPr>
        <w:t xml:space="preserve"> iniciatyvų skaičiaus, neefektyviai įgyvendinamų teisių į taikių susirinkimų ir asociacij</w:t>
      </w:r>
      <w:r w:rsidR="00E50204" w:rsidRPr="00AD2BF4">
        <w:rPr>
          <w:rFonts w:ascii="Palatino Linotype" w:hAnsi="Palatino Linotype"/>
          <w:sz w:val="24"/>
          <w:szCs w:val="24"/>
          <w:lang w:val="lt-LT" w:eastAsia="en-GB"/>
        </w:rPr>
        <w:t>ų bei saviraiškos laisves</w:t>
      </w:r>
      <w:r w:rsidRPr="00AD2BF4">
        <w:rPr>
          <w:rFonts w:ascii="Palatino Linotype" w:hAnsi="Palatino Linotype"/>
          <w:sz w:val="24"/>
          <w:szCs w:val="24"/>
          <w:lang w:val="lt-LT" w:eastAsia="en-GB"/>
        </w:rPr>
        <w:t xml:space="preserve"> ir </w:t>
      </w:r>
      <w:r w:rsidR="00E50204" w:rsidRPr="00AD2BF4">
        <w:rPr>
          <w:rFonts w:ascii="Palatino Linotype" w:hAnsi="Palatino Linotype"/>
          <w:sz w:val="24"/>
          <w:szCs w:val="24"/>
          <w:lang w:val="lt-LT" w:eastAsia="en-GB"/>
        </w:rPr>
        <w:t>politikų naudojamos</w:t>
      </w:r>
      <w:r w:rsidRPr="00AD2BF4">
        <w:rPr>
          <w:rFonts w:ascii="Palatino Linotype" w:hAnsi="Palatino Linotype"/>
          <w:sz w:val="24"/>
          <w:szCs w:val="24"/>
          <w:lang w:val="lt-LT" w:eastAsia="en-GB"/>
        </w:rPr>
        <w:t xml:space="preserve"> neapykanta pagrįst</w:t>
      </w:r>
      <w:r w:rsidR="00E50204" w:rsidRPr="00AD2BF4">
        <w:rPr>
          <w:rFonts w:ascii="Palatino Linotype" w:hAnsi="Palatino Linotype"/>
          <w:sz w:val="24"/>
          <w:szCs w:val="24"/>
          <w:lang w:val="lt-LT" w:eastAsia="en-GB"/>
        </w:rPr>
        <w:t>os</w:t>
      </w:r>
      <w:r w:rsidRPr="00AD2BF4">
        <w:rPr>
          <w:rFonts w:ascii="Palatino Linotype" w:hAnsi="Palatino Linotype"/>
          <w:sz w:val="24"/>
          <w:szCs w:val="24"/>
          <w:lang w:val="lt-LT" w:eastAsia="en-GB"/>
        </w:rPr>
        <w:t xml:space="preserve"> retorik</w:t>
      </w:r>
      <w:r w:rsidR="00E50204" w:rsidRPr="00AD2BF4">
        <w:rPr>
          <w:rFonts w:ascii="Palatino Linotype" w:hAnsi="Palatino Linotype"/>
          <w:sz w:val="24"/>
          <w:szCs w:val="24"/>
          <w:lang w:val="lt-LT" w:eastAsia="en-GB"/>
        </w:rPr>
        <w:t>os</w:t>
      </w:r>
      <w:r w:rsidRPr="00AD2BF4">
        <w:rPr>
          <w:rFonts w:ascii="Palatino Linotype" w:hAnsi="Palatino Linotype"/>
          <w:sz w:val="24"/>
          <w:szCs w:val="24"/>
          <w:lang w:val="lt-LT" w:eastAsia="en-GB"/>
        </w:rPr>
        <w:t>, netolerancija LGBT asmenų atžvilgiu vis</w:t>
      </w:r>
      <w:r w:rsidR="00791AA4" w:rsidRPr="00AD2BF4">
        <w:rPr>
          <w:rFonts w:ascii="Palatino Linotype" w:hAnsi="Palatino Linotype"/>
          <w:sz w:val="24"/>
          <w:szCs w:val="24"/>
          <w:lang w:val="lt-LT" w:eastAsia="en-GB"/>
        </w:rPr>
        <w:t>uomenėje tik dar labiau išaugo.</w:t>
      </w:r>
      <w:r w:rsidRPr="00AD2BF4">
        <w:rPr>
          <w:rFonts w:ascii="Palatino Linotype" w:hAnsi="Palatino Linotype" w:cs="Times New Roman"/>
          <w:sz w:val="24"/>
          <w:szCs w:val="24"/>
          <w:vertAlign w:val="superscript"/>
          <w:lang w:val="lt-LT" w:eastAsia="en-GB"/>
        </w:rPr>
        <w:footnoteReference w:id="59"/>
      </w:r>
    </w:p>
    <w:p w:rsidR="00C6337E" w:rsidRPr="00AD2BF4" w:rsidRDefault="00C6337E" w:rsidP="006E342C">
      <w:pPr>
        <w:pStyle w:val="Heading3"/>
        <w:rPr>
          <w:rFonts w:ascii="Palatino Linotype" w:hAnsi="Palatino Linotype"/>
          <w:b/>
          <w:lang w:val="lt-LT"/>
        </w:rPr>
      </w:pPr>
      <w:bookmarkStart w:id="60" w:name="_Toc356071150"/>
      <w:r w:rsidRPr="00AD2BF4">
        <w:rPr>
          <w:rFonts w:ascii="Palatino Linotype" w:hAnsi="Palatino Linotype"/>
          <w:b/>
          <w:lang w:val="lt-LT"/>
        </w:rPr>
        <w:t xml:space="preserve">II. </w:t>
      </w:r>
      <w:bookmarkEnd w:id="59"/>
      <w:r w:rsidRPr="00AD2BF4">
        <w:rPr>
          <w:rFonts w:ascii="Palatino Linotype" w:hAnsi="Palatino Linotype"/>
          <w:b/>
          <w:lang w:val="lt-LT"/>
        </w:rPr>
        <w:t>A</w:t>
      </w:r>
      <w:r w:rsidR="00482245" w:rsidRPr="00AD2BF4">
        <w:rPr>
          <w:rFonts w:ascii="Palatino Linotype" w:hAnsi="Palatino Linotype"/>
          <w:b/>
          <w:lang w:val="lt-LT"/>
        </w:rPr>
        <w:t>sociacij</w:t>
      </w:r>
      <w:r w:rsidR="00E50204" w:rsidRPr="00AD2BF4">
        <w:rPr>
          <w:rFonts w:ascii="Palatino Linotype" w:hAnsi="Palatino Linotype"/>
          <w:b/>
          <w:lang w:val="lt-LT"/>
        </w:rPr>
        <w:t>ų</w:t>
      </w:r>
      <w:r w:rsidR="00482245" w:rsidRPr="00AD2BF4">
        <w:rPr>
          <w:rFonts w:ascii="Palatino Linotype" w:hAnsi="Palatino Linotype"/>
          <w:b/>
          <w:lang w:val="lt-LT"/>
        </w:rPr>
        <w:t xml:space="preserve"> laisvė</w:t>
      </w:r>
      <w:bookmarkEnd w:id="60"/>
      <w:r w:rsidRPr="00AD2BF4">
        <w:rPr>
          <w:rFonts w:ascii="Palatino Linotype" w:hAnsi="Palatino Linotype" w:cs="Cambria"/>
          <w:b/>
          <w:color w:val="000000"/>
          <w:sz w:val="24"/>
          <w:szCs w:val="24"/>
          <w:lang w:val="lt-LT" w:eastAsia="en-GB"/>
        </w:rPr>
        <w:tab/>
      </w:r>
      <w:r w:rsidRPr="00AD2BF4">
        <w:rPr>
          <w:rFonts w:ascii="Palatino Linotype" w:hAnsi="Palatino Linotype" w:cs="Cambria"/>
          <w:b/>
          <w:bCs/>
          <w:color w:val="000000"/>
          <w:sz w:val="24"/>
          <w:szCs w:val="24"/>
          <w:lang w:val="lt-LT" w:eastAsia="en-GB"/>
        </w:rPr>
        <w:tab/>
      </w:r>
      <w:r w:rsidRPr="00AD2BF4">
        <w:rPr>
          <w:rFonts w:ascii="Palatino Linotype" w:hAnsi="Palatino Linotype" w:cs="Cambria"/>
          <w:b/>
          <w:bCs/>
          <w:color w:val="000000"/>
          <w:sz w:val="24"/>
          <w:szCs w:val="24"/>
          <w:lang w:val="lt-LT" w:eastAsia="en-GB"/>
        </w:rPr>
        <w:tab/>
      </w:r>
    </w:p>
    <w:p w:rsidR="00791AA4" w:rsidRPr="00AD2BF4" w:rsidRDefault="0000531F" w:rsidP="00C6337E">
      <w:pPr>
        <w:spacing w:after="0" w:line="240" w:lineRule="auto"/>
        <w:ind w:left="720" w:hanging="360"/>
        <w:jc w:val="both"/>
        <w:rPr>
          <w:rFonts w:ascii="Palatino Linotype" w:hAnsi="Palatino Linotype" w:cs="Cambria"/>
          <w:b/>
          <w:bCs/>
          <w:color w:val="000000"/>
          <w:sz w:val="24"/>
          <w:szCs w:val="24"/>
          <w:lang w:val="lt-LT" w:eastAsia="en-GB"/>
        </w:rPr>
      </w:pPr>
      <w:r w:rsidRPr="00AD2BF4">
        <w:rPr>
          <w:rFonts w:ascii="Palatino Linotype" w:hAnsi="Palatino Linotype" w:cs="Cambria"/>
          <w:b/>
          <w:bCs/>
          <w:color w:val="000000"/>
          <w:sz w:val="24"/>
          <w:szCs w:val="24"/>
          <w:lang w:val="lt-LT" w:eastAsia="en-GB"/>
        </w:rPr>
        <w:t xml:space="preserve">    </w:t>
      </w:r>
      <w:r w:rsidR="00C6337E" w:rsidRPr="00AD2BF4">
        <w:rPr>
          <w:rFonts w:ascii="Palatino Linotype" w:hAnsi="Palatino Linotype" w:cs="Cambria"/>
          <w:b/>
          <w:bCs/>
          <w:color w:val="000000"/>
          <w:sz w:val="24"/>
          <w:szCs w:val="24"/>
          <w:lang w:val="lt-LT" w:eastAsia="en-GB"/>
        </w:rPr>
        <w:t xml:space="preserve"> </w:t>
      </w:r>
      <w:r w:rsidRPr="00AD2BF4">
        <w:rPr>
          <w:rFonts w:ascii="Palatino Linotype" w:hAnsi="Palatino Linotype" w:cs="Cambria"/>
          <w:b/>
          <w:bCs/>
          <w:color w:val="000000"/>
          <w:sz w:val="24"/>
          <w:szCs w:val="24"/>
          <w:lang w:val="lt-LT" w:eastAsia="en-GB"/>
        </w:rPr>
        <w:t xml:space="preserve">9. </w:t>
      </w:r>
      <w:r w:rsidR="00E50204" w:rsidRPr="00AD2BF4">
        <w:rPr>
          <w:rFonts w:ascii="Palatino Linotype" w:hAnsi="Palatino Linotype" w:cs="Cambria"/>
          <w:b/>
          <w:bCs/>
          <w:color w:val="000000"/>
          <w:sz w:val="24"/>
          <w:szCs w:val="24"/>
          <w:lang w:val="lt-LT" w:eastAsia="en-GB"/>
        </w:rPr>
        <w:t>Valstybės narės turėtų imtis tinkamų priemonių pagal Konvencijos 11  straipsnį užtikrinti efektyvų naudojimąsi teise į asociacijų laisvę nediskriminuojant dėl seksualinės orientacijos ar lytinės tapatybės; ypač reikėtų užkirsti kelią ir pašalinti diskriminacines administracines procedūras, įskaitant perteklinius asociacijų registravimo ir praktinės veiklos formalumus; taip pat reikėtų imtis priemonių ir užkirsti kelią piktnaudžiavimui teisinėmis ir administracinėmis nuostatomis, pvz., susijusiomis su apribojimais dėl visuomenės sveikatos, visuomenės moralės ir viešosios tvarkos.</w:t>
      </w:r>
    </w:p>
    <w:p w:rsidR="00E50204" w:rsidRPr="00AD2BF4" w:rsidRDefault="00E50204" w:rsidP="00C6337E">
      <w:pPr>
        <w:spacing w:after="0" w:line="240" w:lineRule="auto"/>
        <w:ind w:left="720" w:hanging="360"/>
        <w:jc w:val="both"/>
        <w:rPr>
          <w:rFonts w:ascii="Palatino Linotype" w:hAnsi="Palatino Linotype" w:cs="Cambria"/>
          <w:b/>
          <w:bCs/>
          <w:color w:val="000000"/>
          <w:sz w:val="24"/>
          <w:szCs w:val="24"/>
          <w:lang w:val="lt-LT" w:eastAsia="en-GB"/>
        </w:rPr>
      </w:pPr>
    </w:p>
    <w:p w:rsidR="00C6337E" w:rsidRPr="00AD2BF4" w:rsidRDefault="00C6337E" w:rsidP="00C6337E">
      <w:pPr>
        <w:spacing w:after="0" w:line="240" w:lineRule="auto"/>
        <w:ind w:left="1440" w:hanging="72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i. </w:t>
      </w:r>
      <w:r w:rsidRPr="00AD2BF4">
        <w:rPr>
          <w:rFonts w:ascii="Palatino Linotype" w:hAnsi="Palatino Linotype" w:cs="Cambria"/>
          <w:i/>
          <w:iCs/>
          <w:color w:val="000000"/>
          <w:sz w:val="24"/>
          <w:szCs w:val="24"/>
          <w:lang w:val="lt-LT" w:eastAsia="en-GB"/>
        </w:rPr>
        <w:tab/>
        <w:t>Ar buvo nustatyt</w:t>
      </w:r>
      <w:r w:rsidR="00E50204" w:rsidRPr="00AD2BF4">
        <w:rPr>
          <w:rFonts w:ascii="Palatino Linotype" w:hAnsi="Palatino Linotype" w:cs="Cambria"/>
          <w:i/>
          <w:iCs/>
          <w:color w:val="000000"/>
          <w:sz w:val="24"/>
          <w:szCs w:val="24"/>
          <w:lang w:val="lt-LT" w:eastAsia="en-GB"/>
        </w:rPr>
        <w:t>a</w:t>
      </w:r>
      <w:r w:rsidRPr="00AD2BF4">
        <w:rPr>
          <w:rFonts w:ascii="Palatino Linotype" w:hAnsi="Palatino Linotype" w:cs="Cambria"/>
          <w:i/>
          <w:iCs/>
          <w:color w:val="000000"/>
          <w:sz w:val="24"/>
          <w:szCs w:val="24"/>
          <w:lang w:val="lt-LT" w:eastAsia="en-GB"/>
        </w:rPr>
        <w:t xml:space="preserve"> atvej</w:t>
      </w:r>
      <w:r w:rsidR="00E50204" w:rsidRPr="00AD2BF4">
        <w:rPr>
          <w:rFonts w:ascii="Palatino Linotype" w:hAnsi="Palatino Linotype" w:cs="Cambria"/>
          <w:i/>
          <w:iCs/>
          <w:color w:val="000000"/>
          <w:sz w:val="24"/>
          <w:szCs w:val="24"/>
          <w:lang w:val="lt-LT" w:eastAsia="en-GB"/>
        </w:rPr>
        <w:t>ų</w:t>
      </w:r>
      <w:r w:rsidRPr="00AD2BF4">
        <w:rPr>
          <w:rFonts w:ascii="Palatino Linotype" w:hAnsi="Palatino Linotype" w:cs="Cambria"/>
          <w:i/>
          <w:iCs/>
          <w:color w:val="000000"/>
          <w:sz w:val="24"/>
          <w:szCs w:val="24"/>
          <w:lang w:val="lt-LT" w:eastAsia="en-GB"/>
        </w:rPr>
        <w:t>, kai organizacijo</w:t>
      </w:r>
      <w:r w:rsidR="00E50204" w:rsidRPr="00AD2BF4">
        <w:rPr>
          <w:rFonts w:ascii="Palatino Linotype" w:hAnsi="Palatino Linotype" w:cs="Cambria"/>
          <w:i/>
          <w:iCs/>
          <w:color w:val="000000"/>
          <w:sz w:val="24"/>
          <w:szCs w:val="24"/>
          <w:lang w:val="lt-LT" w:eastAsia="en-GB"/>
        </w:rPr>
        <w:t>ms</w:t>
      </w:r>
      <w:r w:rsidRPr="00AD2BF4">
        <w:rPr>
          <w:rFonts w:ascii="Palatino Linotype" w:hAnsi="Palatino Linotype" w:cs="Cambria"/>
          <w:i/>
          <w:iCs/>
          <w:color w:val="000000"/>
          <w:sz w:val="24"/>
          <w:szCs w:val="24"/>
          <w:lang w:val="lt-LT" w:eastAsia="en-GB"/>
        </w:rPr>
        <w:t xml:space="preserve">, kurios viešai </w:t>
      </w:r>
      <w:r w:rsidR="00E50204" w:rsidRPr="00AD2BF4">
        <w:rPr>
          <w:rFonts w:ascii="Palatino Linotype" w:hAnsi="Palatino Linotype" w:cs="Cambria"/>
          <w:i/>
          <w:iCs/>
          <w:color w:val="000000"/>
          <w:sz w:val="24"/>
          <w:szCs w:val="24"/>
          <w:lang w:val="lt-LT" w:eastAsia="en-GB"/>
        </w:rPr>
        <w:t xml:space="preserve">skelbia veikiančios LGBT asmenų </w:t>
      </w:r>
      <w:r w:rsidRPr="00AD2BF4">
        <w:rPr>
          <w:rFonts w:ascii="Palatino Linotype" w:hAnsi="Palatino Linotype" w:cs="Cambria"/>
          <w:i/>
          <w:iCs/>
          <w:color w:val="000000"/>
          <w:sz w:val="24"/>
          <w:szCs w:val="24"/>
          <w:lang w:val="lt-LT" w:eastAsia="en-GB"/>
        </w:rPr>
        <w:t xml:space="preserve">ir žmogaus teisių </w:t>
      </w:r>
      <w:r w:rsidR="00E50204" w:rsidRPr="00AD2BF4">
        <w:rPr>
          <w:rFonts w:ascii="Palatino Linotype" w:hAnsi="Palatino Linotype" w:cs="Cambria"/>
          <w:i/>
          <w:iCs/>
          <w:color w:val="000000"/>
          <w:sz w:val="24"/>
          <w:szCs w:val="24"/>
          <w:lang w:val="lt-LT" w:eastAsia="en-GB"/>
        </w:rPr>
        <w:t>apsaugos srityse</w:t>
      </w:r>
      <w:r w:rsidRPr="00AD2BF4">
        <w:rPr>
          <w:rFonts w:ascii="Palatino Linotype" w:hAnsi="Palatino Linotype" w:cs="Cambria"/>
          <w:i/>
          <w:iCs/>
          <w:color w:val="000000"/>
          <w:sz w:val="24"/>
          <w:szCs w:val="24"/>
          <w:lang w:val="lt-LT" w:eastAsia="en-GB"/>
        </w:rPr>
        <w:t xml:space="preserve">, kokiu nors būdu </w:t>
      </w:r>
      <w:r w:rsidR="00E50204" w:rsidRPr="00AD2BF4">
        <w:rPr>
          <w:rFonts w:ascii="Palatino Linotype" w:hAnsi="Palatino Linotype" w:cs="Cambria"/>
          <w:i/>
          <w:iCs/>
          <w:color w:val="000000"/>
          <w:sz w:val="24"/>
          <w:szCs w:val="24"/>
          <w:lang w:val="lt-LT" w:eastAsia="en-GB"/>
        </w:rPr>
        <w:t xml:space="preserve">buvo </w:t>
      </w:r>
      <w:r w:rsidRPr="00AD2BF4">
        <w:rPr>
          <w:rFonts w:ascii="Palatino Linotype" w:hAnsi="Palatino Linotype" w:cs="Cambria"/>
          <w:i/>
          <w:iCs/>
          <w:color w:val="000000"/>
          <w:sz w:val="24"/>
          <w:szCs w:val="24"/>
          <w:lang w:val="lt-LT" w:eastAsia="en-GB"/>
        </w:rPr>
        <w:t xml:space="preserve">uždrausta oficialiai įregistruoti savo veiklą? </w:t>
      </w:r>
    </w:p>
    <w:p w:rsidR="00C6337E" w:rsidRPr="00AD2BF4" w:rsidRDefault="00C6337E" w:rsidP="00C6337E">
      <w:pPr>
        <w:spacing w:after="0" w:line="240" w:lineRule="auto"/>
        <w:ind w:left="1440" w:hanging="72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  </w:t>
      </w:r>
    </w:p>
    <w:p w:rsidR="00C6337E" w:rsidRPr="00AD2BF4" w:rsidRDefault="0035462C"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Nėra </w:t>
      </w:r>
      <w:r w:rsidR="00C6337E" w:rsidRPr="00AD2BF4">
        <w:rPr>
          <w:rFonts w:ascii="Palatino Linotype" w:hAnsi="Palatino Linotype" w:cs="Cambria"/>
          <w:color w:val="000000"/>
          <w:sz w:val="24"/>
          <w:szCs w:val="24"/>
          <w:lang w:val="lt-LT" w:eastAsia="en-GB"/>
        </w:rPr>
        <w:t>duomenų apie atvejus, kad organizacijoms, kurios veikia žmogaus teisių ir LGBT asmenų teisių apsaugos srity</w:t>
      </w:r>
      <w:r w:rsidR="00E50204" w:rsidRPr="00AD2BF4">
        <w:rPr>
          <w:rFonts w:ascii="Palatino Linotype" w:hAnsi="Palatino Linotype" w:cs="Cambria"/>
          <w:color w:val="000000"/>
          <w:sz w:val="24"/>
          <w:szCs w:val="24"/>
          <w:lang w:val="lt-LT" w:eastAsia="en-GB"/>
        </w:rPr>
        <w:t>se</w:t>
      </w:r>
      <w:r w:rsidR="00C6337E" w:rsidRPr="00AD2BF4">
        <w:rPr>
          <w:rFonts w:ascii="Palatino Linotype" w:hAnsi="Palatino Linotype" w:cs="Cambria"/>
          <w:color w:val="000000"/>
          <w:sz w:val="24"/>
          <w:szCs w:val="24"/>
          <w:lang w:val="lt-LT" w:eastAsia="en-GB"/>
        </w:rPr>
        <w:t xml:space="preserve">, būtų iškilusios kokios nors problemos </w:t>
      </w:r>
      <w:r w:rsidR="00E50204" w:rsidRPr="00AD2BF4">
        <w:rPr>
          <w:rFonts w:ascii="Palatino Linotype" w:hAnsi="Palatino Linotype" w:cs="Cambria"/>
          <w:color w:val="000000"/>
          <w:sz w:val="24"/>
          <w:szCs w:val="24"/>
          <w:lang w:val="lt-LT" w:eastAsia="en-GB"/>
        </w:rPr>
        <w:t>dėl</w:t>
      </w:r>
      <w:r w:rsidR="00C6337E" w:rsidRPr="00AD2BF4">
        <w:rPr>
          <w:rFonts w:ascii="Palatino Linotype" w:hAnsi="Palatino Linotype" w:cs="Cambria"/>
          <w:color w:val="000000"/>
          <w:sz w:val="24"/>
          <w:szCs w:val="24"/>
          <w:lang w:val="lt-LT" w:eastAsia="en-GB"/>
        </w:rPr>
        <w:t xml:space="preserve"> jų oficiali</w:t>
      </w:r>
      <w:r w:rsidR="00E50204" w:rsidRPr="00AD2BF4">
        <w:rPr>
          <w:rFonts w:ascii="Palatino Linotype" w:hAnsi="Palatino Linotype" w:cs="Cambria"/>
          <w:color w:val="000000"/>
          <w:sz w:val="24"/>
          <w:szCs w:val="24"/>
          <w:lang w:val="lt-LT" w:eastAsia="en-GB"/>
        </w:rPr>
        <w:t>os</w:t>
      </w:r>
      <w:r w:rsidR="00C6337E" w:rsidRPr="00AD2BF4">
        <w:rPr>
          <w:rFonts w:ascii="Palatino Linotype" w:hAnsi="Palatino Linotype" w:cs="Cambria"/>
          <w:color w:val="000000"/>
          <w:sz w:val="24"/>
          <w:szCs w:val="24"/>
          <w:lang w:val="lt-LT" w:eastAsia="en-GB"/>
        </w:rPr>
        <w:t xml:space="preserve"> veiklos registracij</w:t>
      </w:r>
      <w:r w:rsidR="00E50204" w:rsidRPr="00AD2BF4">
        <w:rPr>
          <w:rFonts w:ascii="Palatino Linotype" w:hAnsi="Palatino Linotype" w:cs="Cambria"/>
          <w:color w:val="000000"/>
          <w:sz w:val="24"/>
          <w:szCs w:val="24"/>
          <w:lang w:val="lt-LT" w:eastAsia="en-GB"/>
        </w:rPr>
        <w:t>os</w:t>
      </w:r>
      <w:r w:rsidR="00C6337E" w:rsidRPr="00AD2BF4">
        <w:rPr>
          <w:rFonts w:ascii="Palatino Linotype" w:hAnsi="Palatino Linotype" w:cs="Cambria"/>
          <w:color w:val="000000"/>
          <w:sz w:val="24"/>
          <w:szCs w:val="24"/>
          <w:lang w:val="lt-LT" w:eastAsia="en-GB"/>
        </w:rPr>
        <w:t>.</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C6337E" w:rsidP="00C6337E">
      <w:pPr>
        <w:spacing w:after="0" w:line="240" w:lineRule="auto"/>
        <w:ind w:left="1440" w:hanging="72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ii. </w:t>
      </w:r>
      <w:r w:rsidRPr="00AD2BF4">
        <w:rPr>
          <w:rFonts w:ascii="Palatino Linotype" w:hAnsi="Palatino Linotype" w:cs="Cambria"/>
          <w:i/>
          <w:iCs/>
          <w:color w:val="000000"/>
          <w:sz w:val="24"/>
          <w:szCs w:val="24"/>
          <w:lang w:val="lt-LT" w:eastAsia="en-GB"/>
        </w:rPr>
        <w:tab/>
      </w:r>
      <w:r w:rsidR="00E50204" w:rsidRPr="00AD2BF4">
        <w:rPr>
          <w:rFonts w:ascii="Palatino Linotype" w:hAnsi="Palatino Linotype" w:cs="Cambria"/>
          <w:i/>
          <w:iCs/>
          <w:color w:val="000000"/>
          <w:sz w:val="24"/>
          <w:szCs w:val="24"/>
          <w:lang w:val="lt-LT" w:eastAsia="en-GB"/>
        </w:rPr>
        <w:t>Jeigu taip, ar tai buvo atlikta</w:t>
      </w:r>
      <w:r w:rsidRPr="00AD2BF4">
        <w:rPr>
          <w:rFonts w:ascii="Palatino Linotype" w:hAnsi="Palatino Linotype" w:cs="Cambria"/>
          <w:i/>
          <w:iCs/>
          <w:color w:val="000000"/>
          <w:sz w:val="24"/>
          <w:szCs w:val="24"/>
          <w:lang w:val="lt-LT" w:eastAsia="en-GB"/>
        </w:rPr>
        <w:t xml:space="preserve"> panaudojant diskriminacin</w:t>
      </w:r>
      <w:r w:rsidR="00E50204" w:rsidRPr="00AD2BF4">
        <w:rPr>
          <w:rFonts w:ascii="Palatino Linotype" w:hAnsi="Palatino Linotype" w:cs="Cambria"/>
          <w:i/>
          <w:iCs/>
          <w:color w:val="000000"/>
          <w:sz w:val="24"/>
          <w:szCs w:val="24"/>
          <w:lang w:val="lt-LT" w:eastAsia="en-GB"/>
        </w:rPr>
        <w:t>ėmis</w:t>
      </w:r>
      <w:r w:rsidRPr="00AD2BF4">
        <w:rPr>
          <w:rFonts w:ascii="Palatino Linotype" w:hAnsi="Palatino Linotype" w:cs="Cambria"/>
          <w:i/>
          <w:iCs/>
          <w:color w:val="000000"/>
          <w:sz w:val="24"/>
          <w:szCs w:val="24"/>
          <w:lang w:val="lt-LT" w:eastAsia="en-GB"/>
        </w:rPr>
        <w:t xml:space="preserve"> </w:t>
      </w:r>
      <w:r w:rsidR="00E50204" w:rsidRPr="00AD2BF4">
        <w:rPr>
          <w:rFonts w:ascii="Palatino Linotype" w:hAnsi="Palatino Linotype" w:cs="Cambria"/>
          <w:i/>
          <w:iCs/>
          <w:color w:val="000000"/>
          <w:sz w:val="24"/>
          <w:szCs w:val="24"/>
          <w:lang w:val="lt-LT" w:eastAsia="en-GB"/>
        </w:rPr>
        <w:t>administracinėmis</w:t>
      </w:r>
      <w:r w:rsidRPr="00AD2BF4">
        <w:rPr>
          <w:rFonts w:ascii="Palatino Linotype" w:hAnsi="Palatino Linotype" w:cs="Cambria"/>
          <w:i/>
          <w:iCs/>
          <w:color w:val="000000"/>
          <w:sz w:val="24"/>
          <w:szCs w:val="24"/>
          <w:lang w:val="lt-LT" w:eastAsia="en-GB"/>
        </w:rPr>
        <w:t xml:space="preserve"> procedūr</w:t>
      </w:r>
      <w:r w:rsidR="00E50204" w:rsidRPr="00AD2BF4">
        <w:rPr>
          <w:rFonts w:ascii="Palatino Linotype" w:hAnsi="Palatino Linotype" w:cs="Cambria"/>
          <w:i/>
          <w:iCs/>
          <w:color w:val="000000"/>
          <w:sz w:val="24"/>
          <w:szCs w:val="24"/>
          <w:lang w:val="lt-LT" w:eastAsia="en-GB"/>
        </w:rPr>
        <w:t>omis</w:t>
      </w:r>
      <w:r w:rsidRPr="00AD2BF4">
        <w:rPr>
          <w:rFonts w:ascii="Palatino Linotype" w:hAnsi="Palatino Linotype" w:cs="Cambria"/>
          <w:i/>
          <w:iCs/>
          <w:color w:val="000000"/>
          <w:sz w:val="24"/>
          <w:szCs w:val="24"/>
          <w:lang w:val="lt-LT" w:eastAsia="en-GB"/>
        </w:rPr>
        <w:t xml:space="preserve"> ar per draudimus, paremtus </w:t>
      </w:r>
      <w:r w:rsidR="00E50204" w:rsidRPr="00AD2BF4">
        <w:rPr>
          <w:rFonts w:ascii="Palatino Linotype" w:hAnsi="Palatino Linotype" w:cs="Cambria"/>
          <w:i/>
          <w:iCs/>
          <w:color w:val="000000"/>
          <w:sz w:val="24"/>
          <w:szCs w:val="24"/>
          <w:lang w:val="lt-LT" w:eastAsia="en-GB"/>
        </w:rPr>
        <w:t xml:space="preserve">visuomenės sveikata, </w:t>
      </w:r>
      <w:r w:rsidRPr="00AD2BF4">
        <w:rPr>
          <w:rFonts w:ascii="Palatino Linotype" w:hAnsi="Palatino Linotype" w:cs="Cambria"/>
          <w:i/>
          <w:iCs/>
          <w:color w:val="000000"/>
          <w:sz w:val="24"/>
          <w:szCs w:val="24"/>
          <w:lang w:val="lt-LT" w:eastAsia="en-GB"/>
        </w:rPr>
        <w:t xml:space="preserve">morale, viešąja tvarka, ar </w:t>
      </w:r>
      <w:r w:rsidR="00E50204" w:rsidRPr="00AD2BF4">
        <w:rPr>
          <w:rFonts w:ascii="Palatino Linotype" w:hAnsi="Palatino Linotype" w:cs="Cambria"/>
          <w:i/>
          <w:iCs/>
          <w:color w:val="000000"/>
          <w:sz w:val="24"/>
          <w:szCs w:val="24"/>
          <w:lang w:val="lt-LT" w:eastAsia="en-GB"/>
        </w:rPr>
        <w:t>kitais būdais</w:t>
      </w:r>
      <w:r w:rsidRPr="00AD2BF4">
        <w:rPr>
          <w:rFonts w:ascii="Palatino Linotype" w:hAnsi="Palatino Linotype" w:cs="Cambria"/>
          <w:i/>
          <w:iCs/>
          <w:color w:val="000000"/>
          <w:sz w:val="24"/>
          <w:szCs w:val="24"/>
          <w:lang w:val="lt-LT" w:eastAsia="en-GB"/>
        </w:rPr>
        <w:t>?</w:t>
      </w:r>
    </w:p>
    <w:p w:rsidR="00C6337E" w:rsidRPr="00AD2BF4" w:rsidRDefault="00C6337E" w:rsidP="00C6337E">
      <w:pPr>
        <w:spacing w:after="0" w:line="240" w:lineRule="auto"/>
        <w:ind w:left="1440" w:hanging="720"/>
        <w:jc w:val="both"/>
        <w:rPr>
          <w:rFonts w:ascii="Palatino Linotype" w:hAnsi="Palatino Linotype" w:cs="Cambria"/>
          <w:i/>
          <w:iCs/>
          <w:color w:val="000000"/>
          <w:sz w:val="24"/>
          <w:szCs w:val="24"/>
          <w:lang w:val="lt-LT" w:eastAsia="en-GB"/>
        </w:rPr>
      </w:pPr>
    </w:p>
    <w:p w:rsidR="00C6337E" w:rsidRPr="00AD2BF4" w:rsidRDefault="00C6337E" w:rsidP="00C6337E">
      <w:pPr>
        <w:spacing w:after="0" w:line="240" w:lineRule="auto"/>
        <w:jc w:val="both"/>
        <w:rPr>
          <w:rFonts w:ascii="Palatino Linotype" w:hAnsi="Palatino Linotype" w:cs="Cambria"/>
          <w:iCs/>
          <w:color w:val="000000"/>
          <w:sz w:val="24"/>
          <w:szCs w:val="24"/>
          <w:lang w:val="lt-LT" w:eastAsia="en-GB"/>
        </w:rPr>
      </w:pPr>
      <w:r w:rsidRPr="00AD2BF4">
        <w:rPr>
          <w:rFonts w:ascii="Palatino Linotype" w:hAnsi="Palatino Linotype" w:cs="Cambria"/>
          <w:iCs/>
          <w:color w:val="000000"/>
          <w:sz w:val="24"/>
          <w:szCs w:val="24"/>
          <w:lang w:val="lt-LT" w:eastAsia="en-GB"/>
        </w:rPr>
        <w:lastRenderedPageBreak/>
        <w:t>Nevyriausyb</w:t>
      </w:r>
      <w:r w:rsidR="00E50204" w:rsidRPr="00AD2BF4">
        <w:rPr>
          <w:rFonts w:ascii="Palatino Linotype" w:hAnsi="Palatino Linotype" w:cs="Cambria"/>
          <w:iCs/>
          <w:color w:val="000000"/>
          <w:sz w:val="24"/>
          <w:szCs w:val="24"/>
          <w:lang w:val="lt-LT" w:eastAsia="en-GB"/>
        </w:rPr>
        <w:t xml:space="preserve">inių organizacijų registracija </w:t>
      </w:r>
      <w:r w:rsidRPr="00AD2BF4">
        <w:rPr>
          <w:rFonts w:ascii="Palatino Linotype" w:hAnsi="Palatino Linotype" w:cs="Cambria"/>
          <w:iCs/>
          <w:color w:val="000000"/>
          <w:sz w:val="24"/>
          <w:szCs w:val="24"/>
          <w:lang w:val="lt-LT" w:eastAsia="en-GB"/>
        </w:rPr>
        <w:t>atitinka</w:t>
      </w:r>
      <w:r w:rsidR="00E50204" w:rsidRPr="00AD2BF4">
        <w:rPr>
          <w:rFonts w:ascii="Palatino Linotype" w:hAnsi="Palatino Linotype" w:cs="Cambria"/>
          <w:iCs/>
          <w:color w:val="000000"/>
          <w:sz w:val="24"/>
          <w:szCs w:val="24"/>
          <w:lang w:val="lt-LT" w:eastAsia="en-GB"/>
        </w:rPr>
        <w:t>mose valstybinėse institucijoje</w:t>
      </w:r>
      <w:r w:rsidRPr="00AD2BF4">
        <w:rPr>
          <w:rFonts w:ascii="Palatino Linotype" w:hAnsi="Palatino Linotype" w:cs="Cambria"/>
          <w:iCs/>
          <w:color w:val="000000"/>
          <w:sz w:val="24"/>
          <w:szCs w:val="24"/>
          <w:lang w:val="lt-LT" w:eastAsia="en-GB"/>
        </w:rPr>
        <w:t xml:space="preserve"> priklausomai nu</w:t>
      </w:r>
      <w:r w:rsidR="00E50204" w:rsidRPr="00AD2BF4">
        <w:rPr>
          <w:rFonts w:ascii="Palatino Linotype" w:hAnsi="Palatino Linotype" w:cs="Cambria"/>
          <w:iCs/>
          <w:color w:val="000000"/>
          <w:sz w:val="24"/>
          <w:szCs w:val="24"/>
          <w:lang w:val="lt-LT" w:eastAsia="en-GB"/>
        </w:rPr>
        <w:t>o jų tipo</w:t>
      </w:r>
      <w:r w:rsidR="00E9572D" w:rsidRPr="00AD2BF4">
        <w:rPr>
          <w:rFonts w:ascii="Palatino Linotype" w:hAnsi="Palatino Linotype" w:cs="Cambria"/>
          <w:iCs/>
          <w:color w:val="000000"/>
          <w:sz w:val="24"/>
          <w:szCs w:val="24"/>
          <w:lang w:val="lt-LT" w:eastAsia="en-GB"/>
        </w:rPr>
        <w:t xml:space="preserve"> yra reguliuojama LR </w:t>
      </w:r>
      <w:r w:rsidR="00E50204" w:rsidRPr="00AD2BF4">
        <w:rPr>
          <w:rFonts w:ascii="Palatino Linotype" w:hAnsi="Palatino Linotype" w:cs="Cambria"/>
          <w:iCs/>
          <w:color w:val="000000"/>
          <w:sz w:val="24"/>
          <w:szCs w:val="24"/>
          <w:lang w:val="lt-LT" w:eastAsia="en-GB"/>
        </w:rPr>
        <w:t>V</w:t>
      </w:r>
      <w:r w:rsidRPr="00AD2BF4">
        <w:rPr>
          <w:rFonts w:ascii="Palatino Linotype" w:hAnsi="Palatino Linotype" w:cs="Cambria"/>
          <w:iCs/>
          <w:color w:val="000000"/>
          <w:sz w:val="24"/>
          <w:szCs w:val="24"/>
          <w:lang w:val="lt-LT" w:eastAsia="en-GB"/>
        </w:rPr>
        <w:t>iešųjų įstaigų įstatymu</w:t>
      </w:r>
      <w:r w:rsidRPr="00AD2BF4">
        <w:rPr>
          <w:rFonts w:ascii="Palatino Linotype" w:hAnsi="Palatino Linotype" w:cs="Times New Roman"/>
          <w:iCs/>
          <w:color w:val="000000"/>
          <w:sz w:val="24"/>
          <w:szCs w:val="24"/>
          <w:vertAlign w:val="superscript"/>
          <w:lang w:val="lt-LT" w:eastAsia="en-GB"/>
        </w:rPr>
        <w:footnoteReference w:id="60"/>
      </w:r>
      <w:r w:rsidRPr="00AD2BF4">
        <w:rPr>
          <w:rFonts w:ascii="Palatino Linotype" w:hAnsi="Palatino Linotype" w:cs="Cambria"/>
          <w:iCs/>
          <w:color w:val="000000"/>
          <w:sz w:val="24"/>
          <w:szCs w:val="24"/>
          <w:lang w:val="lt-LT" w:eastAsia="en-GB"/>
        </w:rPr>
        <w:t xml:space="preserve">  ir LR </w:t>
      </w:r>
      <w:r w:rsidR="00E50204" w:rsidRPr="00AD2BF4">
        <w:rPr>
          <w:rFonts w:ascii="Palatino Linotype" w:hAnsi="Palatino Linotype" w:cs="Cambria"/>
          <w:iCs/>
          <w:color w:val="000000"/>
          <w:sz w:val="24"/>
          <w:szCs w:val="24"/>
          <w:lang w:val="lt-LT" w:eastAsia="en-GB"/>
        </w:rPr>
        <w:t>A</w:t>
      </w:r>
      <w:r w:rsidRPr="00AD2BF4">
        <w:rPr>
          <w:rFonts w:ascii="Palatino Linotype" w:hAnsi="Palatino Linotype" w:cs="Cambria"/>
          <w:iCs/>
          <w:color w:val="000000"/>
          <w:sz w:val="24"/>
          <w:szCs w:val="24"/>
          <w:lang w:val="lt-LT" w:eastAsia="en-GB"/>
        </w:rPr>
        <w:t xml:space="preserve">sociacijų įstatymu. Remiantis LR </w:t>
      </w:r>
      <w:r w:rsidR="00E50204" w:rsidRPr="00AD2BF4">
        <w:rPr>
          <w:rFonts w:ascii="Palatino Linotype" w:hAnsi="Palatino Linotype" w:cs="Cambria"/>
          <w:iCs/>
          <w:color w:val="000000"/>
          <w:sz w:val="24"/>
          <w:szCs w:val="24"/>
          <w:lang w:val="lt-LT" w:eastAsia="en-GB"/>
        </w:rPr>
        <w:t>A</w:t>
      </w:r>
      <w:r w:rsidRPr="00AD2BF4">
        <w:rPr>
          <w:rFonts w:ascii="Palatino Linotype" w:hAnsi="Palatino Linotype" w:cs="Cambria"/>
          <w:iCs/>
          <w:color w:val="000000"/>
          <w:sz w:val="24"/>
          <w:szCs w:val="24"/>
          <w:lang w:val="lt-LT" w:eastAsia="en-GB"/>
        </w:rPr>
        <w:t xml:space="preserve">sociacijų įstatymo 3 straipsnio 3 dalimi, yra draudžiama įsteigti </w:t>
      </w:r>
      <w:r w:rsidR="00E50204" w:rsidRPr="00AD2BF4">
        <w:rPr>
          <w:rFonts w:ascii="Palatino Linotype" w:hAnsi="Palatino Linotype" w:cs="Cambria"/>
          <w:iCs/>
          <w:color w:val="000000"/>
          <w:sz w:val="24"/>
          <w:szCs w:val="24"/>
          <w:lang w:val="lt-LT" w:eastAsia="en-GB"/>
        </w:rPr>
        <w:t>organizacijas ir vykdyti veiklą</w:t>
      </w:r>
      <w:r w:rsidRPr="00AD2BF4">
        <w:rPr>
          <w:rFonts w:ascii="Palatino Linotype" w:hAnsi="Palatino Linotype" w:cs="Cambria"/>
          <w:iCs/>
          <w:color w:val="000000"/>
          <w:sz w:val="24"/>
          <w:szCs w:val="24"/>
          <w:lang w:val="lt-LT" w:eastAsia="en-GB"/>
        </w:rPr>
        <w:t xml:space="preserve"> su t</w:t>
      </w:r>
      <w:r w:rsidR="00E50204" w:rsidRPr="00AD2BF4">
        <w:rPr>
          <w:rFonts w:ascii="Palatino Linotype" w:hAnsi="Palatino Linotype" w:cs="Cambria"/>
          <w:iCs/>
          <w:color w:val="000000"/>
          <w:sz w:val="24"/>
          <w:szCs w:val="24"/>
          <w:lang w:val="lt-LT" w:eastAsia="en-GB"/>
        </w:rPr>
        <w:t xml:space="preserve">ikslu ar veiklos metodais, kurie, </w:t>
      </w:r>
      <w:r w:rsidR="00E50204" w:rsidRPr="00AD2BF4">
        <w:rPr>
          <w:rFonts w:ascii="Palatino Linotype" w:hAnsi="Palatino Linotype" w:cs="Cambria"/>
          <w:i/>
          <w:iCs/>
          <w:color w:val="000000"/>
          <w:sz w:val="24"/>
          <w:szCs w:val="24"/>
          <w:lang w:val="lt-LT" w:eastAsia="en-GB"/>
        </w:rPr>
        <w:t>inter alia</w:t>
      </w:r>
      <w:r w:rsidRPr="00AD2BF4">
        <w:rPr>
          <w:rFonts w:ascii="Palatino Linotype" w:hAnsi="Palatino Linotype" w:cs="Cambria"/>
          <w:iCs/>
          <w:color w:val="000000"/>
          <w:sz w:val="24"/>
          <w:szCs w:val="24"/>
          <w:lang w:val="lt-LT" w:eastAsia="en-GB"/>
        </w:rPr>
        <w:t xml:space="preserve">, skatina rasinį, religinį ar socialinį priešiškumą, pažeidžia žmogaus teises ir laisves ar </w:t>
      </w:r>
      <w:r w:rsidR="00CE5C8A" w:rsidRPr="00AD2BF4">
        <w:rPr>
          <w:rFonts w:ascii="Palatino Linotype" w:hAnsi="Palatino Linotype" w:cs="Cambria"/>
          <w:iCs/>
          <w:color w:val="000000"/>
          <w:sz w:val="24"/>
          <w:szCs w:val="24"/>
          <w:lang w:val="lt-LT" w:eastAsia="en-GB"/>
        </w:rPr>
        <w:t xml:space="preserve">siekia </w:t>
      </w:r>
      <w:r w:rsidRPr="00AD2BF4">
        <w:rPr>
          <w:rFonts w:ascii="Palatino Linotype" w:hAnsi="Palatino Linotype" w:cs="Cambria"/>
          <w:iCs/>
          <w:color w:val="000000"/>
          <w:sz w:val="24"/>
          <w:szCs w:val="24"/>
          <w:lang w:val="lt-LT" w:eastAsia="en-GB"/>
        </w:rPr>
        <w:t xml:space="preserve">atlikti kitus veiksmus, prieštaraujančius </w:t>
      </w:r>
      <w:r w:rsidR="00CE5C8A" w:rsidRPr="00AD2BF4">
        <w:rPr>
          <w:rFonts w:ascii="Palatino Linotype" w:hAnsi="Palatino Linotype" w:cs="Cambria"/>
          <w:iCs/>
          <w:color w:val="000000"/>
          <w:sz w:val="24"/>
          <w:szCs w:val="24"/>
          <w:lang w:val="lt-LT" w:eastAsia="en-GB"/>
        </w:rPr>
        <w:t>LR</w:t>
      </w:r>
      <w:r w:rsidRPr="00AD2BF4">
        <w:rPr>
          <w:rFonts w:ascii="Palatino Linotype" w:hAnsi="Palatino Linotype" w:cs="Cambria"/>
          <w:iCs/>
          <w:color w:val="000000"/>
          <w:sz w:val="24"/>
          <w:szCs w:val="24"/>
          <w:lang w:val="lt-LT" w:eastAsia="en-GB"/>
        </w:rPr>
        <w:t xml:space="preserve"> įstatymams ir visuotinai pripažinto</w:t>
      </w:r>
      <w:r w:rsidR="00E9572D" w:rsidRPr="00AD2BF4">
        <w:rPr>
          <w:rFonts w:ascii="Palatino Linotype" w:hAnsi="Palatino Linotype" w:cs="Cambria"/>
          <w:iCs/>
          <w:color w:val="000000"/>
          <w:sz w:val="24"/>
          <w:szCs w:val="24"/>
          <w:lang w:val="lt-LT" w:eastAsia="en-GB"/>
        </w:rPr>
        <w:t>ms tarptautinės teisės normoms.</w:t>
      </w:r>
      <w:r w:rsidRPr="00AD2BF4">
        <w:rPr>
          <w:rFonts w:ascii="Palatino Linotype" w:hAnsi="Palatino Linotype" w:cs="Times New Roman"/>
          <w:iCs/>
          <w:color w:val="000000"/>
          <w:sz w:val="24"/>
          <w:szCs w:val="24"/>
          <w:vertAlign w:val="superscript"/>
          <w:lang w:val="lt-LT" w:eastAsia="en-GB"/>
        </w:rPr>
        <w:footnoteReference w:id="61"/>
      </w:r>
      <w:r w:rsidRPr="00AD2BF4">
        <w:rPr>
          <w:rFonts w:ascii="Palatino Linotype" w:hAnsi="Palatino Linotype" w:cs="Cambria"/>
          <w:iCs/>
          <w:color w:val="000000"/>
          <w:sz w:val="24"/>
          <w:szCs w:val="24"/>
          <w:lang w:val="lt-LT" w:eastAsia="en-GB"/>
        </w:rPr>
        <w:t xml:space="preserve">    </w:t>
      </w:r>
    </w:p>
    <w:p w:rsidR="00C6337E" w:rsidRPr="00AD2BF4" w:rsidRDefault="00C6337E" w:rsidP="00C6337E">
      <w:pPr>
        <w:spacing w:after="0" w:line="240" w:lineRule="auto"/>
        <w:jc w:val="both"/>
        <w:rPr>
          <w:rFonts w:ascii="Palatino Linotype" w:hAnsi="Palatino Linotype" w:cs="Cambria"/>
          <w:i/>
          <w:iCs/>
          <w:color w:val="000000"/>
          <w:sz w:val="24"/>
          <w:szCs w:val="24"/>
          <w:lang w:val="lt-LT" w:eastAsia="en-GB"/>
        </w:rPr>
      </w:pPr>
    </w:p>
    <w:p w:rsidR="00C6337E" w:rsidRPr="00AD2BF4" w:rsidRDefault="00E9572D"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Nėra žinoma </w:t>
      </w:r>
      <w:r w:rsidR="00C6337E" w:rsidRPr="00AD2BF4">
        <w:rPr>
          <w:rFonts w:ascii="Palatino Linotype" w:hAnsi="Palatino Linotype" w:cs="Cambria"/>
          <w:color w:val="000000"/>
          <w:sz w:val="24"/>
          <w:szCs w:val="24"/>
          <w:lang w:val="lt-LT" w:eastAsia="en-GB"/>
        </w:rPr>
        <w:t>apie atvejus, ka</w:t>
      </w:r>
      <w:r w:rsidR="00CE5C8A" w:rsidRPr="00AD2BF4">
        <w:rPr>
          <w:rFonts w:ascii="Palatino Linotype" w:hAnsi="Palatino Linotype" w:cs="Cambria"/>
          <w:color w:val="000000"/>
          <w:sz w:val="24"/>
          <w:szCs w:val="24"/>
          <w:lang w:val="lt-LT" w:eastAsia="en-GB"/>
        </w:rPr>
        <w:t>i</w:t>
      </w:r>
      <w:r w:rsidR="00C6337E" w:rsidRPr="00AD2BF4">
        <w:rPr>
          <w:rFonts w:ascii="Palatino Linotype" w:hAnsi="Palatino Linotype" w:cs="Cambria"/>
          <w:color w:val="000000"/>
          <w:sz w:val="24"/>
          <w:szCs w:val="24"/>
          <w:lang w:val="lt-LT" w:eastAsia="en-GB"/>
        </w:rPr>
        <w:t xml:space="preserve"> kokiai nors nevyriausybinei organizacijai, veikiančiai žmogaus teisių </w:t>
      </w:r>
      <w:r w:rsidR="003A757B" w:rsidRPr="00AD2BF4">
        <w:rPr>
          <w:rFonts w:ascii="Palatino Linotype" w:hAnsi="Palatino Linotype" w:cs="Cambria"/>
          <w:color w:val="000000"/>
          <w:sz w:val="24"/>
          <w:szCs w:val="24"/>
          <w:lang w:val="lt-LT" w:eastAsia="en-GB"/>
        </w:rPr>
        <w:t xml:space="preserve">apsaugos </w:t>
      </w:r>
      <w:r w:rsidR="00C6337E" w:rsidRPr="00AD2BF4">
        <w:rPr>
          <w:rFonts w:ascii="Palatino Linotype" w:hAnsi="Palatino Linotype" w:cs="Cambria"/>
          <w:color w:val="000000"/>
          <w:sz w:val="24"/>
          <w:szCs w:val="24"/>
          <w:lang w:val="lt-LT" w:eastAsia="en-GB"/>
        </w:rPr>
        <w:t>srityje, būt</w:t>
      </w:r>
      <w:r w:rsidR="00CE5C8A" w:rsidRPr="00AD2BF4">
        <w:rPr>
          <w:rFonts w:ascii="Palatino Linotype" w:hAnsi="Palatino Linotype" w:cs="Cambria"/>
          <w:color w:val="000000"/>
          <w:sz w:val="24"/>
          <w:szCs w:val="24"/>
          <w:lang w:val="lt-LT" w:eastAsia="en-GB"/>
        </w:rPr>
        <w:t>ų draudžiama vieša registracija</w:t>
      </w:r>
      <w:r w:rsidR="00C6337E" w:rsidRPr="00AD2BF4">
        <w:rPr>
          <w:rFonts w:ascii="Palatino Linotype" w:hAnsi="Palatino Linotype" w:cs="Cambria"/>
          <w:color w:val="000000"/>
          <w:sz w:val="24"/>
          <w:szCs w:val="24"/>
          <w:lang w:val="lt-LT" w:eastAsia="en-GB"/>
        </w:rPr>
        <w:t xml:space="preserve"> remiantis kuriuo nors </w:t>
      </w:r>
      <w:r w:rsidR="003A757B" w:rsidRPr="00AD2BF4">
        <w:rPr>
          <w:rFonts w:ascii="Palatino Linotype" w:hAnsi="Palatino Linotype" w:cs="Cambria"/>
          <w:color w:val="000000"/>
          <w:sz w:val="24"/>
          <w:szCs w:val="24"/>
          <w:lang w:val="lt-LT" w:eastAsia="en-GB"/>
        </w:rPr>
        <w:t>iš aukščiau nurodytų pagrindų</w:t>
      </w:r>
      <w:r w:rsidR="00C6337E" w:rsidRPr="00AD2BF4">
        <w:rPr>
          <w:rFonts w:ascii="Palatino Linotype" w:hAnsi="Palatino Linotype" w:cs="Cambria"/>
          <w:color w:val="000000"/>
          <w:sz w:val="24"/>
          <w:szCs w:val="24"/>
          <w:lang w:val="lt-LT" w:eastAsia="en-GB"/>
        </w:rPr>
        <w:t xml:space="preserve">. </w:t>
      </w:r>
      <w:r w:rsidR="003A757B" w:rsidRPr="00AD2BF4">
        <w:rPr>
          <w:rFonts w:ascii="Palatino Linotype" w:hAnsi="Palatino Linotype" w:cs="Cambria"/>
          <w:color w:val="000000"/>
          <w:sz w:val="24"/>
          <w:szCs w:val="24"/>
          <w:lang w:val="lt-LT" w:eastAsia="en-GB"/>
        </w:rPr>
        <w:t xml:space="preserve">Žmogaus teisių apsaugos srityje dirba nedidelis skaičius nevyriausybinių organizacijų. </w:t>
      </w:r>
      <w:r w:rsidR="00C6337E" w:rsidRPr="00AD2BF4">
        <w:rPr>
          <w:rFonts w:ascii="Palatino Linotype" w:hAnsi="Palatino Linotype" w:cs="Cambria"/>
          <w:color w:val="000000"/>
          <w:sz w:val="24"/>
          <w:szCs w:val="24"/>
          <w:lang w:val="lt-LT" w:eastAsia="en-GB"/>
        </w:rPr>
        <w:t xml:space="preserve">Remiantis statistiniais duomenimis, tik 3,3% </w:t>
      </w:r>
      <w:r w:rsidR="00082FCA" w:rsidRPr="00AD2BF4">
        <w:rPr>
          <w:rFonts w:ascii="Palatino Linotype" w:hAnsi="Palatino Linotype" w:cs="Cambria"/>
          <w:color w:val="000000"/>
          <w:sz w:val="24"/>
          <w:szCs w:val="24"/>
          <w:lang w:val="lt-LT" w:eastAsia="en-GB"/>
        </w:rPr>
        <w:t xml:space="preserve">nevyriausybinių organizacijų </w:t>
      </w:r>
      <w:r w:rsidR="00C6337E" w:rsidRPr="00AD2BF4">
        <w:rPr>
          <w:rFonts w:ascii="Palatino Linotype" w:hAnsi="Palatino Linotype" w:cs="Cambria"/>
          <w:color w:val="000000"/>
          <w:sz w:val="24"/>
          <w:szCs w:val="24"/>
          <w:lang w:val="lt-LT" w:eastAsia="en-GB"/>
        </w:rPr>
        <w:t>iš visų Lietuvoje veikiančių nevyriausybinių organizacijų</w:t>
      </w:r>
      <w:r w:rsidR="00082FCA" w:rsidRPr="00AD2BF4">
        <w:rPr>
          <w:rFonts w:ascii="Palatino Linotype" w:hAnsi="Palatino Linotype" w:cs="Cambria"/>
          <w:color w:val="000000"/>
          <w:sz w:val="24"/>
          <w:szCs w:val="24"/>
          <w:lang w:val="lt-LT" w:eastAsia="en-GB"/>
        </w:rPr>
        <w:t xml:space="preserve"> dirba žmogaus teisių</w:t>
      </w:r>
      <w:r w:rsidR="00CE5C8A" w:rsidRPr="00AD2BF4">
        <w:rPr>
          <w:rFonts w:ascii="Palatino Linotype" w:hAnsi="Palatino Linotype" w:cs="Cambria"/>
          <w:color w:val="000000"/>
          <w:sz w:val="24"/>
          <w:szCs w:val="24"/>
          <w:lang w:val="lt-LT" w:eastAsia="en-GB"/>
        </w:rPr>
        <w:t xml:space="preserve"> apsaugos</w:t>
      </w:r>
      <w:r w:rsidR="00082FCA" w:rsidRPr="00AD2BF4">
        <w:rPr>
          <w:rFonts w:ascii="Palatino Linotype" w:hAnsi="Palatino Linotype" w:cs="Cambria"/>
          <w:color w:val="000000"/>
          <w:sz w:val="24"/>
          <w:szCs w:val="24"/>
          <w:lang w:val="lt-LT" w:eastAsia="en-GB"/>
        </w:rPr>
        <w:t xml:space="preserve"> srityje</w:t>
      </w:r>
      <w:r w:rsidR="00C6337E" w:rsidRPr="00AD2BF4">
        <w:rPr>
          <w:rFonts w:ascii="Palatino Linotype" w:hAnsi="Palatino Linotype" w:cs="Cambria"/>
          <w:color w:val="000000"/>
          <w:sz w:val="24"/>
          <w:szCs w:val="24"/>
          <w:lang w:val="lt-LT" w:eastAsia="en-GB"/>
        </w:rPr>
        <w:t>.</w:t>
      </w:r>
      <w:r w:rsidR="00C6337E" w:rsidRPr="00AD2BF4">
        <w:rPr>
          <w:rFonts w:ascii="Palatino Linotype" w:hAnsi="Palatino Linotype" w:cs="Times New Roman"/>
          <w:color w:val="000000"/>
          <w:sz w:val="24"/>
          <w:szCs w:val="24"/>
          <w:vertAlign w:val="superscript"/>
          <w:lang w:val="lt-LT" w:eastAsia="en-GB"/>
        </w:rPr>
        <w:footnoteReference w:id="62"/>
      </w:r>
      <w:r w:rsidR="00C6337E" w:rsidRPr="00AD2BF4">
        <w:rPr>
          <w:rFonts w:ascii="Palatino Linotype" w:hAnsi="Palatino Linotype" w:cs="Cambria"/>
          <w:color w:val="000000"/>
          <w:sz w:val="24"/>
          <w:szCs w:val="24"/>
          <w:lang w:val="lt-LT" w:eastAsia="en-GB"/>
        </w:rPr>
        <w:t xml:space="preserve">  Vienintelė organizacija, kuri dirba </w:t>
      </w:r>
      <w:r w:rsidR="00CE5C8A" w:rsidRPr="00AD2BF4">
        <w:rPr>
          <w:rFonts w:ascii="Palatino Linotype" w:hAnsi="Palatino Linotype" w:cs="Cambria"/>
          <w:color w:val="000000"/>
          <w:sz w:val="24"/>
          <w:szCs w:val="24"/>
          <w:lang w:val="lt-LT" w:eastAsia="en-GB"/>
        </w:rPr>
        <w:t>išimtinai</w:t>
      </w:r>
      <w:r w:rsidR="00C6337E" w:rsidRPr="00AD2BF4">
        <w:rPr>
          <w:rFonts w:ascii="Palatino Linotype" w:hAnsi="Palatino Linotype" w:cs="Cambria"/>
          <w:color w:val="000000"/>
          <w:sz w:val="24"/>
          <w:szCs w:val="24"/>
          <w:lang w:val="lt-LT" w:eastAsia="en-GB"/>
        </w:rPr>
        <w:t xml:space="preserve"> LGBT teisių apsa</w:t>
      </w:r>
      <w:r w:rsidR="00CE5C8A" w:rsidRPr="00AD2BF4">
        <w:rPr>
          <w:rFonts w:ascii="Palatino Linotype" w:hAnsi="Palatino Linotype" w:cs="Cambria"/>
          <w:color w:val="000000"/>
          <w:sz w:val="24"/>
          <w:szCs w:val="24"/>
          <w:lang w:val="lt-LT" w:eastAsia="en-GB"/>
        </w:rPr>
        <w:t>ugos srityje</w:t>
      </w:r>
      <w:r w:rsidR="00082FCA" w:rsidRPr="00AD2BF4">
        <w:rPr>
          <w:rFonts w:ascii="Palatino Linotype" w:hAnsi="Palatino Linotype" w:cs="Cambria"/>
          <w:color w:val="000000"/>
          <w:sz w:val="24"/>
          <w:szCs w:val="24"/>
          <w:lang w:val="lt-LT" w:eastAsia="en-GB"/>
        </w:rPr>
        <w:t>, yra Lietuvos gėjų lyga</w:t>
      </w:r>
      <w:r w:rsidR="00C6337E" w:rsidRPr="00AD2BF4">
        <w:rPr>
          <w:rFonts w:ascii="Palatino Linotype" w:hAnsi="Palatino Linotype" w:cs="Cambria"/>
          <w:color w:val="000000"/>
          <w:sz w:val="24"/>
          <w:szCs w:val="24"/>
          <w:lang w:val="lt-LT" w:eastAsia="en-GB"/>
        </w:rPr>
        <w:t>.</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C6337E" w:rsidP="00C6337E">
      <w:pPr>
        <w:spacing w:after="0" w:line="240" w:lineRule="auto"/>
        <w:ind w:left="1440" w:hanging="72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iii. </w:t>
      </w:r>
      <w:r w:rsidRPr="00AD2BF4">
        <w:rPr>
          <w:rFonts w:ascii="Palatino Linotype" w:hAnsi="Palatino Linotype" w:cs="Cambria"/>
          <w:i/>
          <w:iCs/>
          <w:color w:val="000000"/>
          <w:sz w:val="24"/>
          <w:szCs w:val="24"/>
          <w:lang w:val="lt-LT" w:eastAsia="en-GB"/>
        </w:rPr>
        <w:tab/>
        <w:t>Ar yra pavyzdžių, k</w:t>
      </w:r>
      <w:r w:rsidR="00CE5C8A" w:rsidRPr="00AD2BF4">
        <w:rPr>
          <w:rFonts w:ascii="Palatino Linotype" w:hAnsi="Palatino Linotype" w:cs="Cambria"/>
          <w:i/>
          <w:iCs/>
          <w:color w:val="000000"/>
          <w:sz w:val="24"/>
          <w:szCs w:val="24"/>
          <w:lang w:val="lt-LT" w:eastAsia="en-GB"/>
        </w:rPr>
        <w:t>ai</w:t>
      </w:r>
      <w:r w:rsidRPr="00AD2BF4">
        <w:rPr>
          <w:rFonts w:ascii="Palatino Linotype" w:hAnsi="Palatino Linotype" w:cs="Cambria"/>
          <w:i/>
          <w:iCs/>
          <w:color w:val="000000"/>
          <w:sz w:val="24"/>
          <w:szCs w:val="24"/>
          <w:lang w:val="lt-LT" w:eastAsia="en-GB"/>
        </w:rPr>
        <w:t xml:space="preserve"> b</w:t>
      </w:r>
      <w:r w:rsidR="00CE5C8A" w:rsidRPr="00AD2BF4">
        <w:rPr>
          <w:rFonts w:ascii="Palatino Linotype" w:hAnsi="Palatino Linotype" w:cs="Cambria"/>
          <w:i/>
          <w:iCs/>
          <w:color w:val="000000"/>
          <w:sz w:val="24"/>
          <w:szCs w:val="24"/>
          <w:lang w:val="lt-LT" w:eastAsia="en-GB"/>
        </w:rPr>
        <w:t>uvo</w:t>
      </w:r>
      <w:r w:rsidRPr="00AD2BF4">
        <w:rPr>
          <w:rFonts w:ascii="Palatino Linotype" w:hAnsi="Palatino Linotype" w:cs="Cambria"/>
          <w:i/>
          <w:iCs/>
          <w:color w:val="000000"/>
          <w:sz w:val="24"/>
          <w:szCs w:val="24"/>
          <w:lang w:val="lt-LT" w:eastAsia="en-GB"/>
        </w:rPr>
        <w:t xml:space="preserve"> pritaikyto</w:t>
      </w:r>
      <w:r w:rsidR="00A76F53" w:rsidRPr="00AD2BF4">
        <w:rPr>
          <w:rFonts w:ascii="Palatino Linotype" w:hAnsi="Palatino Linotype" w:cs="Cambria"/>
          <w:i/>
          <w:iCs/>
          <w:color w:val="000000"/>
          <w:sz w:val="24"/>
          <w:szCs w:val="24"/>
          <w:lang w:val="lt-LT" w:eastAsia="en-GB"/>
        </w:rPr>
        <w:t>s</w:t>
      </w:r>
      <w:r w:rsidRPr="00AD2BF4">
        <w:rPr>
          <w:rFonts w:ascii="Palatino Linotype" w:hAnsi="Palatino Linotype" w:cs="Cambria"/>
          <w:i/>
          <w:iCs/>
          <w:color w:val="000000"/>
          <w:sz w:val="24"/>
          <w:szCs w:val="24"/>
          <w:lang w:val="lt-LT" w:eastAsia="en-GB"/>
        </w:rPr>
        <w:t xml:space="preserve"> priemonės:</w:t>
      </w:r>
    </w:p>
    <w:p w:rsidR="00C6337E" w:rsidRPr="00AD2BF4" w:rsidRDefault="00C6337E" w:rsidP="00C6337E">
      <w:pPr>
        <w:spacing w:after="0" w:line="240" w:lineRule="auto"/>
        <w:ind w:left="1440" w:hanging="36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w:t>
      </w:r>
      <w:r w:rsidRPr="00AD2BF4">
        <w:rPr>
          <w:rFonts w:ascii="Palatino Linotype" w:hAnsi="Palatino Linotype" w:cs="Cambria"/>
          <w:i/>
          <w:iCs/>
          <w:color w:val="000000"/>
          <w:sz w:val="24"/>
          <w:szCs w:val="24"/>
          <w:lang w:val="lt-LT" w:eastAsia="en-GB"/>
        </w:rPr>
        <w:tab/>
        <w:t>skirtos užtikrinti, kad LGBT organizacijos veiktų netrukdomai;</w:t>
      </w:r>
    </w:p>
    <w:p w:rsidR="00C6337E" w:rsidRPr="00AD2BF4" w:rsidRDefault="00C6337E" w:rsidP="00C6337E">
      <w:pPr>
        <w:spacing w:after="0" w:line="240" w:lineRule="auto"/>
        <w:ind w:left="1440" w:hanging="36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w:t>
      </w:r>
      <w:r w:rsidRPr="00AD2BF4">
        <w:rPr>
          <w:rFonts w:ascii="Palatino Linotype" w:hAnsi="Palatino Linotype" w:cs="Cambria"/>
          <w:i/>
          <w:iCs/>
          <w:color w:val="000000"/>
          <w:sz w:val="24"/>
          <w:szCs w:val="24"/>
          <w:lang w:val="lt-LT" w:eastAsia="en-GB"/>
        </w:rPr>
        <w:tab/>
        <w:t>esant reikal</w:t>
      </w:r>
      <w:r w:rsidR="00CE5C8A" w:rsidRPr="00AD2BF4">
        <w:rPr>
          <w:rFonts w:ascii="Palatino Linotype" w:hAnsi="Palatino Linotype" w:cs="Cambria"/>
          <w:i/>
          <w:iCs/>
          <w:color w:val="000000"/>
          <w:sz w:val="24"/>
          <w:szCs w:val="24"/>
          <w:lang w:val="lt-LT" w:eastAsia="en-GB"/>
        </w:rPr>
        <w:t xml:space="preserve">ui </w:t>
      </w:r>
      <w:r w:rsidRPr="00AD2BF4">
        <w:rPr>
          <w:rFonts w:ascii="Palatino Linotype" w:hAnsi="Palatino Linotype" w:cs="Cambria"/>
          <w:i/>
          <w:iCs/>
          <w:color w:val="000000"/>
          <w:sz w:val="24"/>
          <w:szCs w:val="24"/>
          <w:lang w:val="lt-LT" w:eastAsia="en-GB"/>
        </w:rPr>
        <w:t>apsaugoti LGBT organizacijų interesus;</w:t>
      </w:r>
    </w:p>
    <w:p w:rsidR="00C6337E" w:rsidRPr="00AD2BF4" w:rsidRDefault="00C6337E" w:rsidP="00C6337E">
      <w:pPr>
        <w:spacing w:after="0" w:line="240" w:lineRule="auto"/>
        <w:ind w:left="1440" w:hanging="36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w:t>
      </w:r>
      <w:r w:rsidRPr="00AD2BF4">
        <w:rPr>
          <w:rFonts w:ascii="Palatino Linotype" w:hAnsi="Palatino Linotype" w:cs="Cambria"/>
          <w:i/>
          <w:iCs/>
          <w:color w:val="000000"/>
          <w:sz w:val="24"/>
          <w:szCs w:val="24"/>
          <w:lang w:val="lt-LT" w:eastAsia="en-GB"/>
        </w:rPr>
        <w:tab/>
        <w:t xml:space="preserve">palengvinti ir skatinti šių organizacijų veiklą?  </w:t>
      </w:r>
    </w:p>
    <w:p w:rsidR="00C6337E" w:rsidRPr="00AD2BF4" w:rsidRDefault="00C6337E" w:rsidP="00C6337E">
      <w:pPr>
        <w:spacing w:after="0" w:line="240" w:lineRule="auto"/>
        <w:jc w:val="both"/>
        <w:rPr>
          <w:rFonts w:ascii="Palatino Linotype" w:hAnsi="Palatino Linotype" w:cs="Cambria"/>
          <w:i/>
          <w:iCs/>
          <w:color w:val="000000"/>
          <w:sz w:val="24"/>
          <w:szCs w:val="24"/>
          <w:lang w:val="lt-LT" w:eastAsia="en-GB"/>
        </w:rPr>
      </w:pPr>
    </w:p>
    <w:p w:rsidR="00C6337E" w:rsidRPr="00AD2BF4" w:rsidRDefault="00A76F53"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Nėra duomenų apie atvejus, ka</w:t>
      </w:r>
      <w:r w:rsidR="00CE5C8A" w:rsidRPr="00AD2BF4">
        <w:rPr>
          <w:rFonts w:ascii="Palatino Linotype" w:hAnsi="Palatino Linotype" w:cs="Cambria"/>
          <w:color w:val="000000"/>
          <w:sz w:val="24"/>
          <w:szCs w:val="24"/>
          <w:lang w:val="lt-LT" w:eastAsia="en-GB"/>
        </w:rPr>
        <w:t>i</w:t>
      </w:r>
      <w:r w:rsidRPr="00AD2BF4">
        <w:rPr>
          <w:rFonts w:ascii="Palatino Linotype" w:hAnsi="Palatino Linotype" w:cs="Cambria"/>
          <w:color w:val="000000"/>
          <w:sz w:val="24"/>
          <w:szCs w:val="24"/>
          <w:lang w:val="lt-LT" w:eastAsia="en-GB"/>
        </w:rPr>
        <w:t xml:space="preserve"> b</w:t>
      </w:r>
      <w:r w:rsidR="00CE5C8A" w:rsidRPr="00AD2BF4">
        <w:rPr>
          <w:rFonts w:ascii="Palatino Linotype" w:hAnsi="Palatino Linotype" w:cs="Cambria"/>
          <w:color w:val="000000"/>
          <w:sz w:val="24"/>
          <w:szCs w:val="24"/>
          <w:lang w:val="lt-LT" w:eastAsia="en-GB"/>
        </w:rPr>
        <w:t>uvo</w:t>
      </w:r>
      <w:r w:rsidRPr="00AD2BF4">
        <w:rPr>
          <w:rFonts w:ascii="Palatino Linotype" w:hAnsi="Palatino Linotype" w:cs="Cambria"/>
          <w:color w:val="000000"/>
          <w:sz w:val="24"/>
          <w:szCs w:val="24"/>
          <w:lang w:val="lt-LT" w:eastAsia="en-GB"/>
        </w:rPr>
        <w:t xml:space="preserve"> priimtos</w:t>
      </w:r>
      <w:r w:rsidR="00C6337E" w:rsidRPr="00AD2BF4">
        <w:rPr>
          <w:rFonts w:ascii="Palatino Linotype" w:hAnsi="Palatino Linotype" w:cs="Cambria"/>
          <w:color w:val="000000"/>
          <w:sz w:val="24"/>
          <w:szCs w:val="24"/>
          <w:lang w:val="lt-LT" w:eastAsia="en-GB"/>
        </w:rPr>
        <w:t xml:space="preserve"> ir įgyv</w:t>
      </w:r>
      <w:r w:rsidR="006F4C38" w:rsidRPr="00AD2BF4">
        <w:rPr>
          <w:rFonts w:ascii="Palatino Linotype" w:hAnsi="Palatino Linotype" w:cs="Cambria"/>
          <w:color w:val="000000"/>
          <w:sz w:val="24"/>
          <w:szCs w:val="24"/>
          <w:lang w:val="lt-LT" w:eastAsia="en-GB"/>
        </w:rPr>
        <w:t>endintos tam tikros specialios</w:t>
      </w:r>
      <w:r w:rsidR="00C6337E" w:rsidRPr="00AD2BF4">
        <w:rPr>
          <w:rFonts w:ascii="Palatino Linotype" w:hAnsi="Palatino Linotype" w:cs="Cambria"/>
          <w:color w:val="000000"/>
          <w:sz w:val="24"/>
          <w:szCs w:val="24"/>
          <w:lang w:val="lt-LT" w:eastAsia="en-GB"/>
        </w:rPr>
        <w:t xml:space="preserve"> priemonės, skirt</w:t>
      </w:r>
      <w:r w:rsidR="006F4C38" w:rsidRPr="00AD2BF4">
        <w:rPr>
          <w:rFonts w:ascii="Palatino Linotype" w:hAnsi="Palatino Linotype" w:cs="Cambria"/>
          <w:color w:val="000000"/>
          <w:sz w:val="24"/>
          <w:szCs w:val="24"/>
          <w:lang w:val="lt-LT" w:eastAsia="en-GB"/>
        </w:rPr>
        <w:t xml:space="preserve">os užtikrinti </w:t>
      </w:r>
      <w:r w:rsidR="00EE2621" w:rsidRPr="00AD2BF4">
        <w:rPr>
          <w:rFonts w:ascii="Palatino Linotype" w:hAnsi="Palatino Linotype" w:cs="Cambria"/>
          <w:color w:val="000000"/>
          <w:sz w:val="24"/>
          <w:szCs w:val="24"/>
          <w:lang w:val="lt-LT" w:eastAsia="en-GB"/>
        </w:rPr>
        <w:t xml:space="preserve">ir palengvinti </w:t>
      </w:r>
      <w:r w:rsidR="006F4C38" w:rsidRPr="00AD2BF4">
        <w:rPr>
          <w:rFonts w:ascii="Palatino Linotype" w:hAnsi="Palatino Linotype" w:cs="Cambria"/>
          <w:color w:val="000000"/>
          <w:sz w:val="24"/>
          <w:szCs w:val="24"/>
          <w:lang w:val="lt-LT" w:eastAsia="en-GB"/>
        </w:rPr>
        <w:t>LGBT organizacijų veiklą</w:t>
      </w:r>
      <w:r w:rsidR="00C6337E" w:rsidRPr="00AD2BF4">
        <w:rPr>
          <w:rFonts w:ascii="Palatino Linotype" w:hAnsi="Palatino Linotype" w:cs="Cambria"/>
          <w:color w:val="000000"/>
          <w:sz w:val="24"/>
          <w:szCs w:val="24"/>
          <w:lang w:val="lt-LT" w:eastAsia="en-GB"/>
        </w:rPr>
        <w:t xml:space="preserve"> </w:t>
      </w:r>
      <w:r w:rsidR="006F4C38" w:rsidRPr="00AD2BF4">
        <w:rPr>
          <w:rFonts w:ascii="Palatino Linotype" w:hAnsi="Palatino Linotype" w:cs="Cambria"/>
          <w:color w:val="000000"/>
          <w:sz w:val="24"/>
          <w:szCs w:val="24"/>
          <w:lang w:val="lt-LT" w:eastAsia="en-GB"/>
        </w:rPr>
        <w:t>bei</w:t>
      </w:r>
      <w:r w:rsidR="00EE2621" w:rsidRPr="00AD2BF4">
        <w:rPr>
          <w:rFonts w:ascii="Palatino Linotype" w:hAnsi="Palatino Linotype" w:cs="Cambria"/>
          <w:color w:val="000000"/>
          <w:sz w:val="24"/>
          <w:szCs w:val="24"/>
          <w:lang w:val="lt-LT" w:eastAsia="en-GB"/>
        </w:rPr>
        <w:t>, esant reikal</w:t>
      </w:r>
      <w:r w:rsidR="00CE5C8A" w:rsidRPr="00AD2BF4">
        <w:rPr>
          <w:rFonts w:ascii="Palatino Linotype" w:hAnsi="Palatino Linotype" w:cs="Cambria"/>
          <w:color w:val="000000"/>
          <w:sz w:val="24"/>
          <w:szCs w:val="24"/>
          <w:lang w:val="lt-LT" w:eastAsia="en-GB"/>
        </w:rPr>
        <w:t>ui</w:t>
      </w:r>
      <w:r w:rsidR="00EE2621" w:rsidRPr="00AD2BF4">
        <w:rPr>
          <w:rFonts w:ascii="Palatino Linotype" w:hAnsi="Palatino Linotype" w:cs="Cambria"/>
          <w:color w:val="000000"/>
          <w:sz w:val="24"/>
          <w:szCs w:val="24"/>
          <w:lang w:val="lt-LT" w:eastAsia="en-GB"/>
        </w:rPr>
        <w:t>,</w:t>
      </w:r>
      <w:r w:rsidR="006F4C38" w:rsidRPr="00AD2BF4">
        <w:rPr>
          <w:rFonts w:ascii="Palatino Linotype" w:hAnsi="Palatino Linotype" w:cs="Cambria"/>
          <w:color w:val="000000"/>
          <w:sz w:val="24"/>
          <w:szCs w:val="24"/>
          <w:lang w:val="lt-LT" w:eastAsia="en-GB"/>
        </w:rPr>
        <w:t xml:space="preserve"> apsaugoti </w:t>
      </w:r>
      <w:r w:rsidR="00EE2621" w:rsidRPr="00AD2BF4">
        <w:rPr>
          <w:rFonts w:ascii="Palatino Linotype" w:hAnsi="Palatino Linotype" w:cs="Cambria"/>
          <w:color w:val="000000"/>
          <w:sz w:val="24"/>
          <w:szCs w:val="24"/>
          <w:lang w:val="lt-LT" w:eastAsia="en-GB"/>
        </w:rPr>
        <w:t>šių organizacijų interesus</w:t>
      </w:r>
      <w:r w:rsidR="00C6337E" w:rsidRPr="00AD2BF4">
        <w:rPr>
          <w:rFonts w:ascii="Palatino Linotype" w:hAnsi="Palatino Linotype" w:cs="Cambria"/>
          <w:color w:val="000000"/>
          <w:sz w:val="24"/>
          <w:szCs w:val="24"/>
          <w:lang w:val="lt-LT" w:eastAsia="en-GB"/>
        </w:rPr>
        <w:t>.</w:t>
      </w:r>
    </w:p>
    <w:p w:rsidR="00C6337E" w:rsidRPr="00AD2BF4" w:rsidRDefault="00C6337E" w:rsidP="00C6337E">
      <w:pPr>
        <w:spacing w:after="0" w:line="240" w:lineRule="auto"/>
        <w:ind w:left="720"/>
        <w:jc w:val="both"/>
        <w:rPr>
          <w:rFonts w:ascii="Palatino Linotype" w:hAnsi="Palatino Linotype" w:cs="Cambria"/>
          <w:color w:val="000000"/>
          <w:sz w:val="24"/>
          <w:szCs w:val="24"/>
          <w:lang w:val="lt-LT" w:eastAsia="en-GB"/>
        </w:rPr>
      </w:pPr>
    </w:p>
    <w:p w:rsidR="00C6337E" w:rsidRPr="00AD2BF4" w:rsidRDefault="00C6337E" w:rsidP="00C6337E">
      <w:pPr>
        <w:spacing w:after="0" w:line="240" w:lineRule="auto"/>
        <w:ind w:left="1440" w:hanging="72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iv. </w:t>
      </w:r>
      <w:r w:rsidRPr="00AD2BF4">
        <w:rPr>
          <w:rFonts w:ascii="Palatino Linotype" w:hAnsi="Palatino Linotype" w:cs="Cambria"/>
          <w:i/>
          <w:iCs/>
          <w:color w:val="000000"/>
          <w:sz w:val="24"/>
          <w:szCs w:val="24"/>
          <w:lang w:val="lt-LT" w:eastAsia="en-GB"/>
        </w:rPr>
        <w:tab/>
        <w:t xml:space="preserve">Ar yra bendradarbiaujama su LGBT organizacijomis, </w:t>
      </w:r>
      <w:r w:rsidR="00CE5C8A" w:rsidRPr="00AD2BF4">
        <w:rPr>
          <w:rFonts w:ascii="Palatino Linotype" w:hAnsi="Palatino Linotype" w:cs="Cambria"/>
          <w:i/>
          <w:iCs/>
          <w:color w:val="000000"/>
          <w:sz w:val="24"/>
          <w:szCs w:val="24"/>
          <w:lang w:val="lt-LT" w:eastAsia="en-GB"/>
        </w:rPr>
        <w:t xml:space="preserve">formuojant </w:t>
      </w:r>
      <w:r w:rsidR="00EE2621" w:rsidRPr="00AD2BF4">
        <w:rPr>
          <w:rFonts w:ascii="Palatino Linotype" w:hAnsi="Palatino Linotype" w:cs="Cambria"/>
          <w:i/>
          <w:iCs/>
          <w:color w:val="000000"/>
          <w:sz w:val="24"/>
          <w:szCs w:val="24"/>
          <w:lang w:val="lt-LT" w:eastAsia="en-GB"/>
        </w:rPr>
        <w:t xml:space="preserve">ir </w:t>
      </w:r>
      <w:r w:rsidR="00CE5C8A" w:rsidRPr="00AD2BF4">
        <w:rPr>
          <w:rFonts w:ascii="Palatino Linotype" w:hAnsi="Palatino Linotype" w:cs="Cambria"/>
          <w:i/>
          <w:iCs/>
          <w:color w:val="000000"/>
          <w:sz w:val="24"/>
          <w:szCs w:val="24"/>
          <w:lang w:val="lt-LT" w:eastAsia="en-GB"/>
        </w:rPr>
        <w:t>įgyvenidinant viešosios politikos aspektus</w:t>
      </w:r>
      <w:r w:rsidR="004E2FD7" w:rsidRPr="00AD2BF4">
        <w:rPr>
          <w:rFonts w:ascii="Palatino Linotype" w:hAnsi="Palatino Linotype" w:cs="Cambria"/>
          <w:i/>
          <w:iCs/>
          <w:color w:val="000000"/>
          <w:sz w:val="24"/>
          <w:szCs w:val="24"/>
          <w:lang w:val="lt-LT" w:eastAsia="en-GB"/>
        </w:rPr>
        <w:t xml:space="preserve">, </w:t>
      </w:r>
      <w:r w:rsidR="00CE5C8A" w:rsidRPr="00AD2BF4">
        <w:rPr>
          <w:rFonts w:ascii="Palatino Linotype" w:hAnsi="Palatino Linotype" w:cs="Cambria"/>
          <w:i/>
          <w:iCs/>
          <w:color w:val="000000"/>
          <w:sz w:val="24"/>
          <w:szCs w:val="24"/>
          <w:lang w:val="lt-LT" w:eastAsia="en-GB"/>
        </w:rPr>
        <w:t>tiesiogiai liečiančius</w:t>
      </w:r>
      <w:r w:rsidR="004E2FD7" w:rsidRPr="00AD2BF4">
        <w:rPr>
          <w:rFonts w:ascii="Palatino Linotype" w:hAnsi="Palatino Linotype" w:cs="Cambria"/>
          <w:i/>
          <w:iCs/>
          <w:color w:val="000000"/>
          <w:sz w:val="24"/>
          <w:szCs w:val="24"/>
          <w:lang w:val="lt-LT" w:eastAsia="en-GB"/>
        </w:rPr>
        <w:t xml:space="preserve"> LGBT asmeni</w:t>
      </w:r>
      <w:r w:rsidRPr="00AD2BF4">
        <w:rPr>
          <w:rFonts w:ascii="Palatino Linotype" w:hAnsi="Palatino Linotype" w:cs="Cambria"/>
          <w:i/>
          <w:iCs/>
          <w:color w:val="000000"/>
          <w:sz w:val="24"/>
          <w:szCs w:val="24"/>
          <w:lang w:val="lt-LT" w:eastAsia="en-GB"/>
        </w:rPr>
        <w:t>s?</w:t>
      </w:r>
    </w:p>
    <w:p w:rsidR="00C6337E" w:rsidRPr="00AD2BF4" w:rsidRDefault="00C6337E" w:rsidP="00C6337E">
      <w:pPr>
        <w:spacing w:after="0" w:line="240" w:lineRule="auto"/>
        <w:jc w:val="both"/>
        <w:rPr>
          <w:rFonts w:ascii="Palatino Linotype" w:hAnsi="Palatino Linotype" w:cs="Cambria"/>
          <w:i/>
          <w:iCs/>
          <w:color w:val="000000"/>
          <w:sz w:val="24"/>
          <w:szCs w:val="24"/>
          <w:lang w:val="lt-LT" w:eastAsia="en-GB"/>
        </w:rPr>
      </w:pPr>
    </w:p>
    <w:p w:rsidR="00C6337E" w:rsidRPr="00AD2BF4" w:rsidRDefault="000E32B0" w:rsidP="00C6337E">
      <w:pPr>
        <w:tabs>
          <w:tab w:val="left" w:pos="3795"/>
          <w:tab w:val="left" w:pos="7872"/>
          <w:tab w:val="left" w:pos="10678"/>
        </w:tabs>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Valstybės institucijos nesiima</w:t>
      </w:r>
      <w:r w:rsidR="00CE5C8A" w:rsidRPr="00AD2BF4">
        <w:rPr>
          <w:rFonts w:ascii="Palatino Linotype" w:hAnsi="Palatino Linotype" w:cs="Cambria"/>
          <w:color w:val="000000"/>
          <w:sz w:val="24"/>
          <w:szCs w:val="24"/>
          <w:lang w:val="lt-LT" w:eastAsia="en-GB"/>
        </w:rPr>
        <w:t xml:space="preserve"> jokių</w:t>
      </w:r>
      <w:r w:rsidRPr="00AD2BF4">
        <w:rPr>
          <w:rFonts w:ascii="Palatino Linotype" w:hAnsi="Palatino Linotype" w:cs="Cambria"/>
          <w:color w:val="000000"/>
          <w:sz w:val="24"/>
          <w:szCs w:val="24"/>
          <w:lang w:val="lt-LT" w:eastAsia="en-GB"/>
        </w:rPr>
        <w:t xml:space="preserve"> aktyvių veiksmų, </w:t>
      </w:r>
      <w:r w:rsidR="00CE5C8A" w:rsidRPr="00AD2BF4">
        <w:rPr>
          <w:rFonts w:ascii="Palatino Linotype" w:hAnsi="Palatino Linotype" w:cs="Cambria"/>
          <w:color w:val="000000"/>
          <w:sz w:val="24"/>
          <w:szCs w:val="24"/>
          <w:lang w:val="lt-LT" w:eastAsia="en-GB"/>
        </w:rPr>
        <w:t>siekdamos</w:t>
      </w:r>
      <w:r w:rsidR="00C6337E" w:rsidRPr="00AD2BF4">
        <w:rPr>
          <w:rFonts w:ascii="Palatino Linotype" w:hAnsi="Palatino Linotype" w:cs="Cambria"/>
          <w:color w:val="000000"/>
          <w:sz w:val="24"/>
          <w:szCs w:val="24"/>
          <w:lang w:val="lt-LT" w:eastAsia="en-GB"/>
        </w:rPr>
        <w:t xml:space="preserve"> užmegzti bendradarbiavimo santykius su LGBT organizaci</w:t>
      </w:r>
      <w:r w:rsidR="00BD3444" w:rsidRPr="00AD2BF4">
        <w:rPr>
          <w:rFonts w:ascii="Palatino Linotype" w:hAnsi="Palatino Linotype" w:cs="Cambria"/>
          <w:color w:val="000000"/>
          <w:sz w:val="24"/>
          <w:szCs w:val="24"/>
          <w:lang w:val="lt-LT" w:eastAsia="en-GB"/>
        </w:rPr>
        <w:t>jomis</w:t>
      </w:r>
      <w:r w:rsidR="000B117B" w:rsidRPr="00AD2BF4">
        <w:rPr>
          <w:rFonts w:ascii="Palatino Linotype" w:hAnsi="Palatino Linotype" w:cs="Cambria"/>
          <w:color w:val="000000"/>
          <w:sz w:val="24"/>
          <w:szCs w:val="24"/>
          <w:lang w:val="lt-LT" w:eastAsia="en-GB"/>
        </w:rPr>
        <w:t xml:space="preserve">. </w:t>
      </w:r>
      <w:r w:rsidR="00CE5C8A" w:rsidRPr="00AD2BF4">
        <w:rPr>
          <w:rFonts w:ascii="Palatino Linotype" w:hAnsi="Palatino Linotype" w:cs="Cambria"/>
          <w:color w:val="000000"/>
          <w:sz w:val="24"/>
          <w:szCs w:val="24"/>
          <w:lang w:val="lt-LT" w:eastAsia="en-GB"/>
        </w:rPr>
        <w:t xml:space="preserve">Formuojant ir įgyvenidinant viešosios politikos aspektus, tiesiogiai liečiančius LGBT asmenis, LGL </w:t>
      </w:r>
      <w:r w:rsidR="00C6337E" w:rsidRPr="00AD2BF4">
        <w:rPr>
          <w:rFonts w:ascii="Palatino Linotype" w:hAnsi="Palatino Linotype" w:cs="Cambria"/>
          <w:color w:val="000000"/>
          <w:sz w:val="24"/>
          <w:szCs w:val="24"/>
          <w:lang w:val="lt-LT" w:eastAsia="en-GB"/>
        </w:rPr>
        <w:t>imasi visų įmanomų priemonių</w:t>
      </w:r>
      <w:r w:rsidR="00CE5C8A" w:rsidRPr="00AD2BF4">
        <w:rPr>
          <w:rFonts w:ascii="Palatino Linotype" w:hAnsi="Palatino Linotype" w:cs="Cambria"/>
          <w:color w:val="000000"/>
          <w:sz w:val="24"/>
          <w:szCs w:val="24"/>
          <w:lang w:val="lt-LT" w:eastAsia="en-GB"/>
        </w:rPr>
        <w:t>,</w:t>
      </w:r>
      <w:r w:rsidR="00C6337E" w:rsidRPr="00AD2BF4">
        <w:rPr>
          <w:rFonts w:ascii="Palatino Linotype" w:hAnsi="Palatino Linotype" w:cs="Cambria"/>
          <w:color w:val="000000"/>
          <w:sz w:val="24"/>
          <w:szCs w:val="24"/>
          <w:lang w:val="lt-LT" w:eastAsia="en-GB"/>
        </w:rPr>
        <w:t xml:space="preserve"> </w:t>
      </w:r>
      <w:r w:rsidR="00CE5C8A" w:rsidRPr="00AD2BF4">
        <w:rPr>
          <w:rFonts w:ascii="Palatino Linotype" w:hAnsi="Palatino Linotype" w:cs="Cambria"/>
          <w:color w:val="000000"/>
          <w:sz w:val="24"/>
          <w:szCs w:val="24"/>
          <w:lang w:val="lt-LT" w:eastAsia="en-GB"/>
        </w:rPr>
        <w:t xml:space="preserve">siekdama </w:t>
      </w:r>
      <w:r w:rsidR="00C6337E" w:rsidRPr="00AD2BF4">
        <w:rPr>
          <w:rFonts w:ascii="Palatino Linotype" w:hAnsi="Palatino Linotype" w:cs="Cambria"/>
          <w:color w:val="000000"/>
          <w:sz w:val="24"/>
          <w:szCs w:val="24"/>
          <w:lang w:val="lt-LT" w:eastAsia="en-GB"/>
        </w:rPr>
        <w:t xml:space="preserve">išreikšti savo </w:t>
      </w:r>
      <w:r w:rsidR="00CE5C8A" w:rsidRPr="00AD2BF4">
        <w:rPr>
          <w:rFonts w:ascii="Palatino Linotype" w:hAnsi="Palatino Linotype" w:cs="Cambria"/>
          <w:color w:val="000000"/>
          <w:sz w:val="24"/>
          <w:szCs w:val="24"/>
          <w:lang w:val="lt-LT" w:eastAsia="en-GB"/>
        </w:rPr>
        <w:t>poziciją</w:t>
      </w:r>
      <w:r w:rsidR="00D26C3D" w:rsidRPr="00AD2BF4">
        <w:rPr>
          <w:rFonts w:ascii="Palatino Linotype" w:hAnsi="Palatino Linotype" w:cs="Cambria"/>
          <w:color w:val="000000"/>
          <w:sz w:val="24"/>
          <w:szCs w:val="24"/>
          <w:lang w:val="lt-LT" w:eastAsia="en-GB"/>
        </w:rPr>
        <w:t xml:space="preserve"> valdžios institucijoms (</w:t>
      </w:r>
      <w:r w:rsidR="00CE5C8A" w:rsidRPr="00AD2BF4">
        <w:rPr>
          <w:rFonts w:ascii="Palatino Linotype" w:hAnsi="Palatino Linotype" w:cs="Cambria"/>
          <w:color w:val="000000"/>
          <w:sz w:val="24"/>
          <w:szCs w:val="24"/>
          <w:lang w:val="lt-LT" w:eastAsia="en-GB"/>
        </w:rPr>
        <w:t>tiek formaliais, tiek neformaliais būdias</w:t>
      </w:r>
      <w:r w:rsidR="00C6337E" w:rsidRPr="00AD2BF4">
        <w:rPr>
          <w:rFonts w:ascii="Palatino Linotype" w:hAnsi="Palatino Linotype" w:cs="Cambria"/>
          <w:color w:val="000000"/>
          <w:sz w:val="24"/>
          <w:szCs w:val="24"/>
          <w:lang w:val="lt-LT" w:eastAsia="en-GB"/>
        </w:rPr>
        <w:t>)</w:t>
      </w:r>
      <w:r w:rsidR="00CE5C8A" w:rsidRPr="00AD2BF4">
        <w:rPr>
          <w:rFonts w:ascii="Palatino Linotype" w:hAnsi="Palatino Linotype" w:cs="Cambria"/>
          <w:color w:val="000000"/>
          <w:sz w:val="24"/>
          <w:szCs w:val="24"/>
          <w:lang w:val="lt-LT" w:eastAsia="en-GB"/>
        </w:rPr>
        <w:t>,</w:t>
      </w:r>
      <w:r w:rsidR="00C6337E" w:rsidRPr="00AD2BF4">
        <w:rPr>
          <w:rFonts w:ascii="Palatino Linotype" w:hAnsi="Palatino Linotype" w:cs="Cambria"/>
          <w:color w:val="000000"/>
          <w:sz w:val="24"/>
          <w:szCs w:val="24"/>
          <w:lang w:val="lt-LT" w:eastAsia="en-GB"/>
        </w:rPr>
        <w:t xml:space="preserve"> </w:t>
      </w:r>
      <w:r w:rsidR="000B117B" w:rsidRPr="00AD2BF4">
        <w:rPr>
          <w:rFonts w:ascii="Palatino Linotype" w:hAnsi="Palatino Linotype" w:cs="Cambria"/>
          <w:color w:val="000000"/>
          <w:sz w:val="24"/>
          <w:szCs w:val="24"/>
          <w:lang w:val="lt-LT" w:eastAsia="en-GB"/>
        </w:rPr>
        <w:t xml:space="preserve">ir palaiko bet kokias </w:t>
      </w:r>
      <w:r w:rsidR="00CE5C8A" w:rsidRPr="00AD2BF4">
        <w:rPr>
          <w:rFonts w:ascii="Palatino Linotype" w:hAnsi="Palatino Linotype" w:cs="Cambria"/>
          <w:color w:val="000000"/>
          <w:sz w:val="24"/>
          <w:szCs w:val="24"/>
          <w:lang w:val="lt-LT" w:eastAsia="en-GB"/>
        </w:rPr>
        <w:t>pastangas bei iniciatyvas</w:t>
      </w:r>
      <w:r w:rsidR="00D26C3D" w:rsidRPr="00AD2BF4">
        <w:rPr>
          <w:rFonts w:ascii="Palatino Linotype" w:hAnsi="Palatino Linotype" w:cs="Cambria"/>
          <w:color w:val="000000"/>
          <w:sz w:val="24"/>
          <w:szCs w:val="24"/>
          <w:lang w:val="lt-LT" w:eastAsia="en-GB"/>
        </w:rPr>
        <w:t xml:space="preserve"> dėl </w:t>
      </w:r>
      <w:r w:rsidR="00CE5C8A" w:rsidRPr="00AD2BF4">
        <w:rPr>
          <w:rFonts w:ascii="Palatino Linotype" w:hAnsi="Palatino Linotype" w:cs="Cambria"/>
          <w:color w:val="000000"/>
          <w:sz w:val="24"/>
          <w:szCs w:val="24"/>
          <w:lang w:val="lt-LT" w:eastAsia="en-GB"/>
        </w:rPr>
        <w:t xml:space="preserve">nuoseklesnio ir sklandesnio </w:t>
      </w:r>
      <w:r w:rsidR="00C6337E" w:rsidRPr="00AD2BF4">
        <w:rPr>
          <w:rFonts w:ascii="Palatino Linotype" w:hAnsi="Palatino Linotype" w:cs="Cambria"/>
          <w:color w:val="000000"/>
          <w:sz w:val="24"/>
          <w:szCs w:val="24"/>
          <w:lang w:val="lt-LT" w:eastAsia="en-GB"/>
        </w:rPr>
        <w:t>bendradarbia</w:t>
      </w:r>
      <w:r w:rsidR="000B117B" w:rsidRPr="00AD2BF4">
        <w:rPr>
          <w:rFonts w:ascii="Palatino Linotype" w:hAnsi="Palatino Linotype" w:cs="Cambria"/>
          <w:color w:val="000000"/>
          <w:sz w:val="24"/>
          <w:szCs w:val="24"/>
          <w:lang w:val="lt-LT" w:eastAsia="en-GB"/>
        </w:rPr>
        <w:t>vimo</w:t>
      </w:r>
      <w:r w:rsidR="00C6337E" w:rsidRPr="00AD2BF4">
        <w:rPr>
          <w:rFonts w:ascii="Palatino Linotype" w:hAnsi="Palatino Linotype" w:cs="Cambria"/>
          <w:color w:val="000000"/>
          <w:sz w:val="24"/>
          <w:szCs w:val="24"/>
          <w:lang w:val="lt-LT" w:eastAsia="en-GB"/>
        </w:rPr>
        <w:t>.</w:t>
      </w:r>
      <w:r w:rsidR="00C6337E" w:rsidRPr="00AD2BF4">
        <w:rPr>
          <w:rFonts w:ascii="Palatino Linotype" w:hAnsi="Palatino Linotype" w:cs="Cambria"/>
          <w:color w:val="000000"/>
          <w:sz w:val="24"/>
          <w:szCs w:val="24"/>
          <w:lang w:val="lt-LT" w:eastAsia="en-GB"/>
        </w:rPr>
        <w:tab/>
      </w:r>
    </w:p>
    <w:p w:rsidR="00C6337E" w:rsidRPr="00AD2BF4" w:rsidRDefault="00C6337E" w:rsidP="00C6337E">
      <w:pPr>
        <w:spacing w:after="0" w:line="240" w:lineRule="auto"/>
        <w:jc w:val="both"/>
        <w:rPr>
          <w:rFonts w:ascii="Palatino Linotype" w:hAnsi="Palatino Linotype" w:cs="Cambria"/>
          <w:b/>
          <w:bCs/>
          <w:color w:val="000000"/>
          <w:sz w:val="24"/>
          <w:szCs w:val="24"/>
          <w:lang w:val="lt-LT" w:eastAsia="en-GB"/>
        </w:rPr>
      </w:pPr>
    </w:p>
    <w:p w:rsidR="0000531F" w:rsidRPr="00AD2BF4" w:rsidRDefault="00F96234" w:rsidP="0000531F">
      <w:pPr>
        <w:spacing w:after="0" w:line="240" w:lineRule="auto"/>
        <w:ind w:left="720" w:hanging="360"/>
        <w:jc w:val="both"/>
        <w:rPr>
          <w:rFonts w:ascii="Palatino Linotype" w:hAnsi="Palatino Linotype" w:cs="Cambria"/>
          <w:b/>
          <w:bCs/>
          <w:color w:val="000000"/>
          <w:sz w:val="24"/>
          <w:szCs w:val="24"/>
          <w:lang w:val="lt-LT" w:eastAsia="en-GB"/>
        </w:rPr>
      </w:pPr>
      <w:r w:rsidRPr="00AD2BF4">
        <w:rPr>
          <w:rFonts w:ascii="Palatino Linotype" w:hAnsi="Palatino Linotype" w:cs="Cambria"/>
          <w:b/>
          <w:bCs/>
          <w:color w:val="000000"/>
          <w:sz w:val="24"/>
          <w:szCs w:val="24"/>
          <w:lang w:val="lt-LT" w:eastAsia="en-GB"/>
        </w:rPr>
        <w:lastRenderedPageBreak/>
        <w:t xml:space="preserve">     10. Nevyriausybinėms organizacijoms reikėtų suteikti galimybę gauti valstybės finansavimą nediskriminuojant dėl seksualinės orientacijos ar lytinės tapatybės.</w:t>
      </w:r>
    </w:p>
    <w:p w:rsidR="00C6337E" w:rsidRPr="00AD2BF4" w:rsidRDefault="00C6337E" w:rsidP="00C6337E">
      <w:pPr>
        <w:spacing w:after="0" w:line="240" w:lineRule="auto"/>
        <w:ind w:left="720" w:hanging="360"/>
        <w:jc w:val="both"/>
        <w:rPr>
          <w:rFonts w:ascii="Palatino Linotype" w:hAnsi="Palatino Linotype" w:cs="Cambria"/>
          <w:b/>
          <w:bCs/>
          <w:color w:val="000000"/>
          <w:sz w:val="24"/>
          <w:szCs w:val="24"/>
          <w:lang w:val="lt-LT" w:eastAsia="en-GB"/>
        </w:rPr>
      </w:pPr>
    </w:p>
    <w:p w:rsidR="00C6337E" w:rsidRPr="00AD2BF4" w:rsidRDefault="00C6337E" w:rsidP="00C6337E">
      <w:pPr>
        <w:spacing w:after="0" w:line="240" w:lineRule="auto"/>
        <w:ind w:left="1440" w:hanging="72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i. </w:t>
      </w:r>
      <w:r w:rsidRPr="00AD2BF4">
        <w:rPr>
          <w:rFonts w:ascii="Palatino Linotype" w:hAnsi="Palatino Linotype" w:cs="Cambria"/>
          <w:i/>
          <w:iCs/>
          <w:color w:val="000000"/>
          <w:sz w:val="24"/>
          <w:szCs w:val="24"/>
          <w:lang w:val="lt-LT" w:eastAsia="en-GB"/>
        </w:rPr>
        <w:tab/>
        <w:t xml:space="preserve">Ar </w:t>
      </w:r>
      <w:r w:rsidR="001F23C7" w:rsidRPr="001F23C7">
        <w:rPr>
          <w:rFonts w:ascii="Palatino Linotype" w:hAnsi="Palatino Linotype" w:cs="Cambria"/>
          <w:i/>
          <w:iCs/>
          <w:color w:val="000000"/>
          <w:sz w:val="24"/>
          <w:szCs w:val="24"/>
          <w:lang w:val="lt-LT" w:eastAsia="en-GB"/>
        </w:rPr>
        <w:t>nevyriausybinėms organizacijoms skirtas viešasis finansavimas prieinamas LGBT orga</w:t>
      </w:r>
      <w:r w:rsidR="001F23C7">
        <w:rPr>
          <w:rFonts w:ascii="Palatino Linotype" w:hAnsi="Palatino Linotype" w:cs="Cambria"/>
          <w:i/>
          <w:iCs/>
          <w:color w:val="000000"/>
          <w:sz w:val="24"/>
          <w:szCs w:val="24"/>
          <w:lang w:val="lt-LT" w:eastAsia="en-GB"/>
        </w:rPr>
        <w:t>nizacijoms jų nediskriminuojant</w:t>
      </w:r>
      <w:r w:rsidRPr="00AD2BF4">
        <w:rPr>
          <w:rFonts w:ascii="Palatino Linotype" w:hAnsi="Palatino Linotype" w:cs="Cambria"/>
          <w:i/>
          <w:iCs/>
          <w:color w:val="000000"/>
          <w:sz w:val="24"/>
          <w:szCs w:val="24"/>
          <w:lang w:val="lt-LT" w:eastAsia="en-GB"/>
        </w:rPr>
        <w:t>?</w:t>
      </w:r>
    </w:p>
    <w:p w:rsidR="00C6337E" w:rsidRPr="00AD2BF4" w:rsidRDefault="00C6337E" w:rsidP="00C6337E">
      <w:pPr>
        <w:spacing w:after="0" w:line="240" w:lineRule="auto"/>
        <w:jc w:val="both"/>
        <w:rPr>
          <w:rFonts w:ascii="Palatino Linotype" w:hAnsi="Palatino Linotype" w:cs="Cambria"/>
          <w:i/>
          <w:iCs/>
          <w:color w:val="000000"/>
          <w:sz w:val="24"/>
          <w:szCs w:val="24"/>
          <w:highlight w:val="lightGray"/>
          <w:lang w:val="lt-LT" w:eastAsia="en-GB"/>
        </w:rPr>
      </w:pP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LGBT organizacijos </w:t>
      </w:r>
      <w:r w:rsidR="006A27F5" w:rsidRPr="00AD2BF4">
        <w:rPr>
          <w:rFonts w:ascii="Palatino Linotype" w:hAnsi="Palatino Linotype" w:cs="Cambria"/>
          <w:color w:val="000000"/>
          <w:sz w:val="24"/>
          <w:szCs w:val="24"/>
          <w:lang w:val="lt-LT" w:eastAsia="en-GB"/>
        </w:rPr>
        <w:t>nėra</w:t>
      </w:r>
      <w:r w:rsidR="004D5901" w:rsidRPr="00AD2BF4">
        <w:rPr>
          <w:rFonts w:ascii="Palatino Linotype" w:hAnsi="Palatino Linotype" w:cs="Cambria"/>
          <w:color w:val="000000"/>
          <w:sz w:val="24"/>
          <w:szCs w:val="24"/>
          <w:lang w:val="lt-LT" w:eastAsia="en-GB"/>
        </w:rPr>
        <w:t xml:space="preserve"> </w:t>
      </w:r>
      <w:r w:rsidR="006A27F5" w:rsidRPr="00AD2BF4">
        <w:rPr>
          <w:rFonts w:ascii="Palatino Linotype" w:hAnsi="Palatino Linotype" w:cs="Cambria"/>
          <w:color w:val="000000"/>
          <w:sz w:val="24"/>
          <w:szCs w:val="24"/>
          <w:lang w:val="lt-LT" w:eastAsia="en-GB"/>
        </w:rPr>
        <w:t>atvirai diskriminuojamos siekiant</w:t>
      </w:r>
      <w:r w:rsidR="00CE583B" w:rsidRPr="00AD2BF4">
        <w:rPr>
          <w:rFonts w:ascii="Palatino Linotype" w:hAnsi="Palatino Linotype" w:cs="Cambria"/>
          <w:color w:val="000000"/>
          <w:sz w:val="24"/>
          <w:szCs w:val="24"/>
          <w:lang w:val="lt-LT" w:eastAsia="en-GB"/>
        </w:rPr>
        <w:t xml:space="preserve"> pasinaudoti finansine parama</w:t>
      </w:r>
      <w:r w:rsidR="006A27F5" w:rsidRPr="00AD2BF4">
        <w:rPr>
          <w:rFonts w:ascii="Palatino Linotype" w:hAnsi="Palatino Linotype" w:cs="Cambria"/>
          <w:color w:val="000000"/>
          <w:sz w:val="24"/>
          <w:szCs w:val="24"/>
          <w:lang w:val="lt-LT" w:eastAsia="en-GB"/>
        </w:rPr>
        <w:t>, kurią valstybė teikia</w:t>
      </w:r>
      <w:r w:rsidR="00CE583B" w:rsidRPr="00AD2BF4">
        <w:rPr>
          <w:rFonts w:ascii="Palatino Linotype" w:hAnsi="Palatino Linotype" w:cs="Cambria"/>
          <w:color w:val="000000"/>
          <w:sz w:val="24"/>
          <w:szCs w:val="24"/>
          <w:lang w:val="lt-LT" w:eastAsia="en-GB"/>
        </w:rPr>
        <w:t xml:space="preserve"> nevyriausybinėms organizacijoms per tam tikras </w:t>
      </w:r>
      <w:r w:rsidRPr="00AD2BF4">
        <w:rPr>
          <w:rFonts w:ascii="Palatino Linotype" w:hAnsi="Palatino Linotype" w:cs="Cambria"/>
          <w:color w:val="000000"/>
          <w:sz w:val="24"/>
          <w:szCs w:val="24"/>
          <w:lang w:val="lt-LT" w:eastAsia="en-GB"/>
        </w:rPr>
        <w:t>programas ir agentūr</w:t>
      </w:r>
      <w:r w:rsidR="004D5901" w:rsidRPr="00AD2BF4">
        <w:rPr>
          <w:rFonts w:ascii="Palatino Linotype" w:hAnsi="Palatino Linotype" w:cs="Cambria"/>
          <w:color w:val="000000"/>
          <w:sz w:val="24"/>
          <w:szCs w:val="24"/>
          <w:lang w:val="lt-LT" w:eastAsia="en-GB"/>
        </w:rPr>
        <w:t xml:space="preserve">as. Vadovaujantis </w:t>
      </w:r>
      <w:r w:rsidRPr="00AD2BF4">
        <w:rPr>
          <w:rFonts w:ascii="Palatino Linotype" w:hAnsi="Palatino Linotype" w:cs="Cambria"/>
          <w:color w:val="000000"/>
          <w:sz w:val="24"/>
          <w:szCs w:val="24"/>
          <w:lang w:val="lt-LT" w:eastAsia="en-GB"/>
        </w:rPr>
        <w:t>Lygių galimybių įstatymo 5 straipsnio nuostatomis, valstybė ir savivaldybių institucijos pagal savo komp</w:t>
      </w:r>
      <w:r w:rsidR="006A27F5" w:rsidRPr="00AD2BF4">
        <w:rPr>
          <w:rFonts w:ascii="Palatino Linotype" w:hAnsi="Palatino Linotype" w:cs="Cambria"/>
          <w:color w:val="000000"/>
          <w:sz w:val="24"/>
          <w:szCs w:val="24"/>
          <w:lang w:val="lt-LT" w:eastAsia="en-GB"/>
        </w:rPr>
        <w:t>etenciją</w:t>
      </w:r>
      <w:r w:rsidRPr="00AD2BF4">
        <w:rPr>
          <w:rFonts w:ascii="Palatino Linotype" w:hAnsi="Palatino Linotype" w:cs="Cambria"/>
          <w:color w:val="000000"/>
          <w:sz w:val="24"/>
          <w:szCs w:val="24"/>
          <w:lang w:val="lt-LT" w:eastAsia="en-GB"/>
        </w:rPr>
        <w:t xml:space="preserve"> privalo:</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1) užtikrinti, kad visuose teisės aktuose būtų įtvirtintos lygios teisės ir galimybės nepaisant lyties, rasės, tautybės, kalbos, kilmės, socialinės padėties, tikėjimo, įsitikinimų ar pažiūrų, amžiaus, lytinės orientacijos, negalios, etninės priklausomybės, religijos;</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2) rengti, tvirtinti ir įgyvendinti programas ir priemones, skirtas lygioms galimybėms užtikrinti nepaisant lyties, rasės, tautybės, kalbos, kilmės, socialinės padėties, tikėjimo, įsitikinimų ar pažiūrų, amžiaus, lytinės orientacijos, negalios, etninės priklausomybės, religijos;</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3) įstatymų nustatyta tvarka remti religinių bendruomenių, bendrijų ir centrų, viešųjų įstaigų, asociacijų ir labdaros bei paramos fondų programas, kurios padeda įgyvendinti lygias asmenų galimybes lyties, rasės, tautybės, kalbos, kilmės, socialinės padėties, tikėjimo, įsitikinimų ar pažiūrų, amžiaus, lytinės orientacijos, negalios, etninės priklausomybės, religijos pagrindu.</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CE583B"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Nėra žinoma, kad </w:t>
      </w:r>
      <w:r w:rsidR="00C6337E" w:rsidRPr="00AD2BF4">
        <w:rPr>
          <w:rFonts w:ascii="Palatino Linotype" w:hAnsi="Palatino Linotype" w:cs="Cambria"/>
          <w:color w:val="000000"/>
          <w:sz w:val="24"/>
          <w:szCs w:val="24"/>
          <w:lang w:val="lt-LT" w:eastAsia="en-GB"/>
        </w:rPr>
        <w:t>kokia</w:t>
      </w:r>
      <w:r w:rsidR="008F3CBB" w:rsidRPr="00AD2BF4">
        <w:rPr>
          <w:rFonts w:ascii="Palatino Linotype" w:hAnsi="Palatino Linotype" w:cs="Cambria"/>
          <w:color w:val="000000"/>
          <w:sz w:val="24"/>
          <w:szCs w:val="24"/>
          <w:lang w:val="lt-LT" w:eastAsia="en-GB"/>
        </w:rPr>
        <w:t>i</w:t>
      </w:r>
      <w:r w:rsidR="00C6337E" w:rsidRPr="00AD2BF4">
        <w:rPr>
          <w:rFonts w:ascii="Palatino Linotype" w:hAnsi="Palatino Linotype" w:cs="Cambria"/>
          <w:color w:val="000000"/>
          <w:sz w:val="24"/>
          <w:szCs w:val="24"/>
          <w:lang w:val="lt-LT" w:eastAsia="en-GB"/>
        </w:rPr>
        <w:t xml:space="preserve"> nors LGBT organizacijai būtų draudžiama dalyvauti teikiant paraiškas finansavimui gauti pagal tam tikras valstybės remiamas programas, kurios yra atviros nevyriausybinėms organizacijoms.</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2011 m. Lietuvos Respublikos Vyriausybė patvirtino</w:t>
      </w:r>
      <w:r w:rsidR="00DC790C" w:rsidRPr="00AD2BF4">
        <w:rPr>
          <w:rFonts w:ascii="Palatino Linotype" w:hAnsi="Palatino Linotype" w:cs="Cambria"/>
          <w:color w:val="000000"/>
          <w:sz w:val="24"/>
          <w:szCs w:val="24"/>
          <w:lang w:val="lt-LT" w:eastAsia="en-GB"/>
        </w:rPr>
        <w:t xml:space="preserve"> Nediskriminavimo skatinimo 2012-2014 metų tarpinstitucinį veiklos planą</w:t>
      </w:r>
      <w:r w:rsidR="004765B8" w:rsidRPr="00AD2BF4">
        <w:rPr>
          <w:rFonts w:ascii="Palatino Linotype" w:hAnsi="Palatino Linotype" w:cs="Cambria"/>
          <w:color w:val="000000"/>
          <w:sz w:val="24"/>
          <w:szCs w:val="24"/>
          <w:lang w:val="lt-LT" w:eastAsia="en-GB"/>
        </w:rPr>
        <w:t xml:space="preserve"> (toliau – Planas)</w:t>
      </w:r>
      <w:r w:rsidRPr="00AD2BF4">
        <w:rPr>
          <w:rFonts w:ascii="Palatino Linotype" w:hAnsi="Palatino Linotype" w:cs="Times New Roman"/>
          <w:color w:val="000000"/>
          <w:sz w:val="24"/>
          <w:szCs w:val="24"/>
          <w:vertAlign w:val="superscript"/>
          <w:lang w:val="lt-LT" w:eastAsia="en-GB"/>
        </w:rPr>
        <w:footnoteReference w:id="63"/>
      </w:r>
      <w:r w:rsidR="009E7BE4" w:rsidRPr="00AD2BF4">
        <w:rPr>
          <w:rFonts w:ascii="Palatino Linotype" w:hAnsi="Palatino Linotype" w:cs="Cambria"/>
          <w:color w:val="000000"/>
          <w:sz w:val="24"/>
          <w:szCs w:val="24"/>
          <w:lang w:val="lt-LT" w:eastAsia="en-GB"/>
        </w:rPr>
        <w:t xml:space="preserve">, kurio įgyvendinimą koordinuoja </w:t>
      </w:r>
      <w:r w:rsidRPr="00AD2BF4">
        <w:rPr>
          <w:rFonts w:ascii="Palatino Linotype" w:hAnsi="Palatino Linotype" w:cs="Cambria"/>
          <w:color w:val="000000"/>
          <w:sz w:val="24"/>
          <w:szCs w:val="24"/>
          <w:lang w:val="lt-LT" w:eastAsia="en-GB"/>
        </w:rPr>
        <w:t>Socialinė</w:t>
      </w:r>
      <w:r w:rsidR="009E7BE4" w:rsidRPr="00AD2BF4">
        <w:rPr>
          <w:rFonts w:ascii="Palatino Linotype" w:hAnsi="Palatino Linotype" w:cs="Cambria"/>
          <w:color w:val="000000"/>
          <w:sz w:val="24"/>
          <w:szCs w:val="24"/>
          <w:lang w:val="lt-LT" w:eastAsia="en-GB"/>
        </w:rPr>
        <w:t>s apsaugos ir darbo ministerija</w:t>
      </w:r>
      <w:r w:rsidRPr="00AD2BF4">
        <w:rPr>
          <w:rFonts w:ascii="Palatino Linotype" w:hAnsi="Palatino Linotype" w:cs="Cambria"/>
          <w:color w:val="000000"/>
          <w:sz w:val="24"/>
          <w:szCs w:val="24"/>
          <w:lang w:val="lt-LT" w:eastAsia="en-GB"/>
        </w:rPr>
        <w:t>. Ši</w:t>
      </w:r>
      <w:r w:rsidR="009E7BE4" w:rsidRPr="00AD2BF4">
        <w:rPr>
          <w:rFonts w:ascii="Palatino Linotype" w:hAnsi="Palatino Linotype" w:cs="Cambria"/>
          <w:color w:val="000000"/>
          <w:sz w:val="24"/>
          <w:szCs w:val="24"/>
          <w:lang w:val="lt-LT" w:eastAsia="en-GB"/>
        </w:rPr>
        <w:t>uo Planu siekiama užtikrinti nediskriminavimo</w:t>
      </w:r>
      <w:r w:rsidRPr="00AD2BF4">
        <w:rPr>
          <w:rFonts w:ascii="Palatino Linotype" w:hAnsi="Palatino Linotype" w:cs="Cambria"/>
          <w:color w:val="000000"/>
          <w:sz w:val="24"/>
          <w:szCs w:val="24"/>
          <w:lang w:val="lt-LT" w:eastAsia="en-GB"/>
        </w:rPr>
        <w:t xml:space="preserve"> principo įgyvendinimą, ugdyti teisinį sąmoningumą, tarpusavio supratingumą ir toleranciją </w:t>
      </w:r>
      <w:r w:rsidR="009E7BE4" w:rsidRPr="00AD2BF4">
        <w:rPr>
          <w:rFonts w:ascii="Palatino Linotype" w:hAnsi="Palatino Linotype" w:cs="Cambria"/>
          <w:color w:val="000000"/>
          <w:sz w:val="24"/>
          <w:szCs w:val="24"/>
          <w:lang w:val="lt-LT" w:eastAsia="en-GB"/>
        </w:rPr>
        <w:t>vis</w:t>
      </w:r>
      <w:r w:rsidR="003163E8" w:rsidRPr="00AD2BF4">
        <w:rPr>
          <w:rFonts w:ascii="Palatino Linotype" w:hAnsi="Palatino Linotype" w:cs="Cambria"/>
          <w:color w:val="000000"/>
          <w:sz w:val="24"/>
          <w:szCs w:val="24"/>
          <w:lang w:val="lt-LT" w:eastAsia="en-GB"/>
        </w:rPr>
        <w:t>ais</w:t>
      </w:r>
      <w:r w:rsidR="009E7BE4" w:rsidRPr="00AD2BF4">
        <w:rPr>
          <w:rFonts w:ascii="Palatino Linotype" w:hAnsi="Palatino Linotype" w:cs="Cambria"/>
          <w:color w:val="000000"/>
          <w:sz w:val="24"/>
          <w:szCs w:val="24"/>
          <w:lang w:val="lt-LT" w:eastAsia="en-GB"/>
        </w:rPr>
        <w:t xml:space="preserve"> saugom</w:t>
      </w:r>
      <w:r w:rsidR="003163E8" w:rsidRPr="00AD2BF4">
        <w:rPr>
          <w:rFonts w:ascii="Palatino Linotype" w:hAnsi="Palatino Linotype" w:cs="Cambria"/>
          <w:color w:val="000000"/>
          <w:sz w:val="24"/>
          <w:szCs w:val="24"/>
          <w:lang w:val="lt-LT" w:eastAsia="en-GB"/>
        </w:rPr>
        <w:t>ais</w:t>
      </w:r>
      <w:r w:rsidRPr="00AD2BF4">
        <w:rPr>
          <w:rFonts w:ascii="Palatino Linotype" w:hAnsi="Palatino Linotype" w:cs="Cambria"/>
          <w:color w:val="000000"/>
          <w:sz w:val="24"/>
          <w:szCs w:val="24"/>
          <w:lang w:val="lt-LT" w:eastAsia="en-GB"/>
        </w:rPr>
        <w:t xml:space="preserve"> </w:t>
      </w:r>
      <w:r w:rsidR="009E7BE4" w:rsidRPr="00AD2BF4">
        <w:rPr>
          <w:rFonts w:ascii="Palatino Linotype" w:hAnsi="Palatino Linotype" w:cs="Cambria"/>
          <w:color w:val="000000"/>
          <w:sz w:val="24"/>
          <w:szCs w:val="24"/>
          <w:lang w:val="lt-LT" w:eastAsia="en-GB"/>
        </w:rPr>
        <w:t>p</w:t>
      </w:r>
      <w:r w:rsidR="003163E8" w:rsidRPr="00AD2BF4">
        <w:rPr>
          <w:rFonts w:ascii="Palatino Linotype" w:hAnsi="Palatino Linotype" w:cs="Cambria"/>
          <w:color w:val="000000"/>
          <w:sz w:val="24"/>
          <w:szCs w:val="24"/>
          <w:lang w:val="lt-LT" w:eastAsia="en-GB"/>
        </w:rPr>
        <w:t>agrindais, t.y. lyties, rasės, tautybės, kalbos, kilmės, socialinio statuso, tikėjimo, įsitikinimų, požiūrio, amžiaus, seksualinės orientacijos, negalios, etninės kilmės ir religijos pagrindais</w:t>
      </w:r>
      <w:r w:rsidRPr="00AD2BF4">
        <w:rPr>
          <w:rFonts w:ascii="Palatino Linotype" w:hAnsi="Palatino Linotype" w:cs="Cambria"/>
          <w:color w:val="000000"/>
          <w:sz w:val="24"/>
          <w:szCs w:val="24"/>
          <w:lang w:val="lt-LT" w:eastAsia="en-GB"/>
        </w:rPr>
        <w:t xml:space="preserve">. </w:t>
      </w:r>
      <w:r w:rsidR="0000531F" w:rsidRPr="00AD2BF4">
        <w:rPr>
          <w:rFonts w:ascii="Palatino Linotype" w:hAnsi="Palatino Linotype" w:cs="Cambria"/>
          <w:color w:val="000000"/>
          <w:sz w:val="24"/>
          <w:szCs w:val="24"/>
          <w:lang w:val="lt-LT" w:eastAsia="en-GB"/>
        </w:rPr>
        <w:t>A</w:t>
      </w:r>
      <w:r w:rsidRPr="00AD2BF4">
        <w:rPr>
          <w:rFonts w:ascii="Palatino Linotype" w:hAnsi="Palatino Linotype" w:cs="Cambria"/>
          <w:color w:val="000000"/>
          <w:sz w:val="24"/>
          <w:szCs w:val="24"/>
          <w:lang w:val="lt-LT" w:eastAsia="en-GB"/>
        </w:rPr>
        <w:t xml:space="preserve">tkreiptinas dėmesys, kad lytinio tapatumo </w:t>
      </w:r>
      <w:r w:rsidR="003163E8" w:rsidRPr="00AD2BF4">
        <w:rPr>
          <w:rFonts w:ascii="Palatino Linotype" w:hAnsi="Palatino Linotype" w:cs="Cambria"/>
          <w:color w:val="000000"/>
          <w:sz w:val="24"/>
          <w:szCs w:val="24"/>
          <w:lang w:val="lt-LT" w:eastAsia="en-GB"/>
        </w:rPr>
        <w:t>pagrindas</w:t>
      </w:r>
      <w:r w:rsidRPr="00AD2BF4">
        <w:rPr>
          <w:rFonts w:ascii="Palatino Linotype" w:hAnsi="Palatino Linotype" w:cs="Cambria"/>
          <w:color w:val="000000"/>
          <w:sz w:val="24"/>
          <w:szCs w:val="24"/>
          <w:lang w:val="lt-LT" w:eastAsia="en-GB"/>
        </w:rPr>
        <w:t xml:space="preserve"> ši</w:t>
      </w:r>
      <w:r w:rsidR="00303DEE" w:rsidRPr="00AD2BF4">
        <w:rPr>
          <w:rFonts w:ascii="Palatino Linotype" w:hAnsi="Palatino Linotype" w:cs="Cambria"/>
          <w:color w:val="000000"/>
          <w:sz w:val="24"/>
          <w:szCs w:val="24"/>
          <w:lang w:val="lt-LT" w:eastAsia="en-GB"/>
        </w:rPr>
        <w:t xml:space="preserve">ame Plane nėra </w:t>
      </w:r>
      <w:r w:rsidR="003163E8" w:rsidRPr="00AD2BF4">
        <w:rPr>
          <w:rFonts w:ascii="Palatino Linotype" w:hAnsi="Palatino Linotype" w:cs="Cambria"/>
          <w:color w:val="000000"/>
          <w:sz w:val="24"/>
          <w:szCs w:val="24"/>
          <w:lang w:val="lt-LT" w:eastAsia="en-GB"/>
        </w:rPr>
        <w:t>minimas</w:t>
      </w:r>
      <w:r w:rsidRPr="00AD2BF4">
        <w:rPr>
          <w:rFonts w:ascii="Palatino Linotype" w:hAnsi="Palatino Linotype" w:cs="Cambria"/>
          <w:color w:val="000000"/>
          <w:sz w:val="24"/>
          <w:szCs w:val="24"/>
          <w:lang w:val="lt-LT" w:eastAsia="en-GB"/>
        </w:rPr>
        <w:t>.</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C6337E" w:rsidP="00C6337E">
      <w:pPr>
        <w:spacing w:after="0" w:line="240" w:lineRule="auto"/>
        <w:ind w:left="1440" w:hanging="72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lastRenderedPageBreak/>
        <w:t xml:space="preserve">ii. </w:t>
      </w:r>
      <w:r w:rsidRPr="00AD2BF4">
        <w:rPr>
          <w:rFonts w:ascii="Palatino Linotype" w:hAnsi="Palatino Linotype" w:cs="Cambria"/>
          <w:i/>
          <w:iCs/>
          <w:color w:val="000000"/>
          <w:sz w:val="24"/>
          <w:szCs w:val="24"/>
          <w:lang w:val="lt-LT" w:eastAsia="en-GB"/>
        </w:rPr>
        <w:tab/>
        <w:t>Ar valstybės finansavimas buvo prieinamas LGBT organizacijoms?</w:t>
      </w:r>
      <w:r w:rsidRPr="00AD2BF4">
        <w:rPr>
          <w:rFonts w:ascii="Palatino Linotype" w:hAnsi="Palatino Linotype" w:cs="Cambria"/>
          <w:i/>
          <w:iCs/>
          <w:color w:val="000000"/>
          <w:sz w:val="24"/>
          <w:szCs w:val="24"/>
          <w:lang w:val="lt-LT" w:eastAsia="en-GB"/>
        </w:rPr>
        <w:tab/>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C6337E" w:rsidP="00C6337E">
      <w:pPr>
        <w:tabs>
          <w:tab w:val="left" w:pos="3795"/>
          <w:tab w:val="left" w:pos="7872"/>
          <w:tab w:val="left" w:pos="10678"/>
        </w:tabs>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Socialinės apsaugos ir darbo minis</w:t>
      </w:r>
      <w:r w:rsidR="0070372B" w:rsidRPr="00AD2BF4">
        <w:rPr>
          <w:rFonts w:ascii="Palatino Linotype" w:hAnsi="Palatino Linotype" w:cs="Cambria"/>
          <w:color w:val="000000"/>
          <w:sz w:val="24"/>
          <w:szCs w:val="24"/>
          <w:lang w:val="lt-LT" w:eastAsia="en-GB"/>
        </w:rPr>
        <w:t>terija yra suteikusi finansinę paramą</w:t>
      </w:r>
      <w:r w:rsidR="00EA1A0A" w:rsidRPr="00AD2BF4">
        <w:rPr>
          <w:rFonts w:ascii="Palatino Linotype" w:hAnsi="Palatino Linotype" w:cs="Cambria"/>
          <w:color w:val="000000"/>
          <w:sz w:val="24"/>
          <w:szCs w:val="24"/>
          <w:lang w:val="lt-LT" w:eastAsia="en-GB"/>
        </w:rPr>
        <w:t xml:space="preserve"> Lietuvos gėjų l</w:t>
      </w:r>
      <w:r w:rsidRPr="00AD2BF4">
        <w:rPr>
          <w:rFonts w:ascii="Palatino Linotype" w:hAnsi="Palatino Linotype" w:cs="Cambria"/>
          <w:color w:val="000000"/>
          <w:sz w:val="24"/>
          <w:szCs w:val="24"/>
          <w:lang w:val="lt-LT" w:eastAsia="en-GB"/>
        </w:rPr>
        <w:t>ygai kartu su kitomis ne</w:t>
      </w:r>
      <w:r w:rsidR="008C7BFD" w:rsidRPr="00AD2BF4">
        <w:rPr>
          <w:rFonts w:ascii="Palatino Linotype" w:hAnsi="Palatino Linotype" w:cs="Cambria"/>
          <w:color w:val="000000"/>
          <w:sz w:val="24"/>
          <w:szCs w:val="24"/>
          <w:lang w:val="lt-LT" w:eastAsia="en-GB"/>
        </w:rPr>
        <w:t>vyriausybinėmis organizacijomis</w:t>
      </w:r>
      <w:r w:rsidRPr="00AD2BF4">
        <w:rPr>
          <w:rFonts w:ascii="Palatino Linotype" w:hAnsi="Palatino Linotype" w:cs="Cambria"/>
          <w:color w:val="000000"/>
          <w:sz w:val="24"/>
          <w:szCs w:val="24"/>
          <w:lang w:val="lt-LT" w:eastAsia="en-GB"/>
        </w:rPr>
        <w:t xml:space="preserve"> projekto, skirto kov</w:t>
      </w:r>
      <w:r w:rsidR="00EA1A0A" w:rsidRPr="00AD2BF4">
        <w:rPr>
          <w:rFonts w:ascii="Palatino Linotype" w:hAnsi="Palatino Linotype" w:cs="Cambria"/>
          <w:color w:val="000000"/>
          <w:sz w:val="24"/>
          <w:szCs w:val="24"/>
          <w:lang w:val="lt-LT" w:eastAsia="en-GB"/>
        </w:rPr>
        <w:t xml:space="preserve">ai su visų rūšių diskriminacija, vykdymui. Taip pat </w:t>
      </w:r>
      <w:r w:rsidR="008C7BFD" w:rsidRPr="00AD2BF4">
        <w:rPr>
          <w:rFonts w:ascii="Palatino Linotype" w:hAnsi="Palatino Linotype" w:cs="Cambria"/>
          <w:color w:val="000000"/>
          <w:sz w:val="24"/>
          <w:szCs w:val="24"/>
          <w:lang w:val="lt-LT" w:eastAsia="en-GB"/>
        </w:rPr>
        <w:t xml:space="preserve">minėtos </w:t>
      </w:r>
      <w:r w:rsidR="00EA1A0A" w:rsidRPr="00AD2BF4">
        <w:rPr>
          <w:rFonts w:ascii="Palatino Linotype" w:hAnsi="Palatino Linotype" w:cs="Cambria"/>
          <w:color w:val="000000"/>
          <w:sz w:val="24"/>
          <w:szCs w:val="24"/>
          <w:lang w:val="lt-LT" w:eastAsia="en-GB"/>
        </w:rPr>
        <w:t>m</w:t>
      </w:r>
      <w:r w:rsidRPr="00AD2BF4">
        <w:rPr>
          <w:rFonts w:ascii="Palatino Linotype" w:hAnsi="Palatino Linotype" w:cs="Cambria"/>
          <w:color w:val="000000"/>
          <w:sz w:val="24"/>
          <w:szCs w:val="24"/>
          <w:lang w:val="lt-LT" w:eastAsia="en-GB"/>
        </w:rPr>
        <w:t>i</w:t>
      </w:r>
      <w:r w:rsidR="00EA1A0A" w:rsidRPr="00AD2BF4">
        <w:rPr>
          <w:rFonts w:ascii="Palatino Linotype" w:hAnsi="Palatino Linotype" w:cs="Cambria"/>
          <w:color w:val="000000"/>
          <w:sz w:val="24"/>
          <w:szCs w:val="24"/>
          <w:lang w:val="lt-LT" w:eastAsia="en-GB"/>
        </w:rPr>
        <w:t>nisterijos lėšos buvo skirtos įgyvendinti</w:t>
      </w:r>
      <w:r w:rsidRPr="00AD2BF4">
        <w:rPr>
          <w:rFonts w:ascii="Palatino Linotype" w:hAnsi="Palatino Linotype" w:cs="Cambria"/>
          <w:color w:val="000000"/>
          <w:sz w:val="24"/>
          <w:szCs w:val="24"/>
          <w:lang w:val="lt-LT" w:eastAsia="en-GB"/>
        </w:rPr>
        <w:t xml:space="preserve"> projektams: 2004-2008 </w:t>
      </w:r>
      <w:r w:rsidR="008C7BFD" w:rsidRPr="00AD2BF4">
        <w:rPr>
          <w:rFonts w:ascii="Palatino Linotype" w:hAnsi="Palatino Linotype" w:cs="Cambria"/>
          <w:color w:val="000000"/>
          <w:sz w:val="24"/>
          <w:szCs w:val="24"/>
          <w:lang w:val="lt-LT" w:eastAsia="en-GB"/>
        </w:rPr>
        <w:t xml:space="preserve">m. </w:t>
      </w:r>
      <w:r w:rsidRPr="00AD2BF4">
        <w:rPr>
          <w:rFonts w:ascii="Palatino Linotype" w:hAnsi="Palatino Linotype" w:cs="Cambria"/>
          <w:color w:val="000000"/>
          <w:sz w:val="24"/>
          <w:szCs w:val="24"/>
          <w:lang w:val="lt-LT" w:eastAsia="en-GB"/>
        </w:rPr>
        <w:t>Europos Komisijos ini</w:t>
      </w:r>
      <w:r w:rsidR="00900FE3" w:rsidRPr="00AD2BF4">
        <w:rPr>
          <w:rFonts w:ascii="Palatino Linotype" w:hAnsi="Palatino Linotype" w:cs="Cambria"/>
          <w:color w:val="000000"/>
          <w:sz w:val="24"/>
          <w:szCs w:val="24"/>
          <w:lang w:val="lt-LT" w:eastAsia="en-GB"/>
        </w:rPr>
        <w:t xml:space="preserve">ciatyvos </w:t>
      </w:r>
      <w:r w:rsidR="00900FE3" w:rsidRPr="00AD2BF4">
        <w:rPr>
          <w:rFonts w:ascii="Palatino Linotype" w:hAnsi="Palatino Linotype" w:cs="Cambria"/>
          <w:i/>
          <w:color w:val="000000"/>
          <w:sz w:val="24"/>
          <w:szCs w:val="24"/>
          <w:lang w:val="lt-LT" w:eastAsia="en-GB"/>
        </w:rPr>
        <w:t>EQUAL</w:t>
      </w:r>
      <w:r w:rsidR="00900FE3" w:rsidRPr="00AD2BF4">
        <w:rPr>
          <w:rFonts w:ascii="Palatino Linotype" w:hAnsi="Palatino Linotype" w:cs="Cambria"/>
          <w:color w:val="000000"/>
          <w:sz w:val="24"/>
          <w:szCs w:val="24"/>
          <w:lang w:val="lt-LT" w:eastAsia="en-GB"/>
        </w:rPr>
        <w:t xml:space="preserve"> projektui</w:t>
      </w:r>
      <w:r w:rsidRPr="00AD2BF4">
        <w:rPr>
          <w:rFonts w:ascii="Palatino Linotype" w:hAnsi="Palatino Linotype" w:cs="Cambria"/>
          <w:color w:val="000000"/>
          <w:sz w:val="24"/>
          <w:szCs w:val="24"/>
          <w:lang w:val="lt-LT" w:eastAsia="en-GB"/>
        </w:rPr>
        <w:t xml:space="preserve"> „Atviri ir saugūs dar</w:t>
      </w:r>
      <w:r w:rsidR="00EA1A0A" w:rsidRPr="00AD2BF4">
        <w:rPr>
          <w:rFonts w:ascii="Palatino Linotype" w:hAnsi="Palatino Linotype" w:cs="Cambria"/>
          <w:color w:val="000000"/>
          <w:sz w:val="24"/>
          <w:szCs w:val="24"/>
          <w:lang w:val="lt-LT" w:eastAsia="en-GB"/>
        </w:rPr>
        <w:t>be“ (“Open and safe at work“) bei</w:t>
      </w:r>
      <w:r w:rsidRPr="00AD2BF4">
        <w:rPr>
          <w:rFonts w:ascii="Palatino Linotype" w:hAnsi="Palatino Linotype" w:cs="Cambria"/>
          <w:color w:val="000000"/>
          <w:sz w:val="24"/>
          <w:szCs w:val="24"/>
          <w:lang w:val="lt-LT" w:eastAsia="en-GB"/>
        </w:rPr>
        <w:t xml:space="preserve"> 2011</w:t>
      </w:r>
      <w:r w:rsidR="00900FE3" w:rsidRPr="00AD2BF4">
        <w:rPr>
          <w:rFonts w:ascii="Palatino Linotype" w:hAnsi="Palatino Linotype" w:cs="Cambria"/>
          <w:color w:val="000000"/>
          <w:sz w:val="24"/>
          <w:szCs w:val="24"/>
          <w:lang w:val="lt-LT" w:eastAsia="en-GB"/>
        </w:rPr>
        <w:t xml:space="preserve">-2012 </w:t>
      </w:r>
      <w:r w:rsidR="008C7BFD" w:rsidRPr="00AD2BF4">
        <w:rPr>
          <w:rFonts w:ascii="Palatino Linotype" w:hAnsi="Palatino Linotype" w:cs="Cambria"/>
          <w:color w:val="000000"/>
          <w:sz w:val="24"/>
          <w:szCs w:val="24"/>
          <w:lang w:val="lt-LT" w:eastAsia="en-GB"/>
        </w:rPr>
        <w:t xml:space="preserve">m. </w:t>
      </w:r>
      <w:r w:rsidR="00900FE3" w:rsidRPr="00AD2BF4">
        <w:rPr>
          <w:rFonts w:ascii="Palatino Linotype" w:hAnsi="Palatino Linotype" w:cs="Cambria"/>
          <w:color w:val="000000"/>
          <w:sz w:val="24"/>
          <w:szCs w:val="24"/>
          <w:lang w:val="lt-LT" w:eastAsia="en-GB"/>
        </w:rPr>
        <w:t>Europos Komisijos programos</w:t>
      </w:r>
      <w:r w:rsidRPr="00AD2BF4">
        <w:rPr>
          <w:rFonts w:ascii="Palatino Linotype" w:hAnsi="Palatino Linotype" w:cs="Cambria"/>
          <w:color w:val="000000"/>
          <w:sz w:val="24"/>
          <w:szCs w:val="24"/>
          <w:lang w:val="lt-LT" w:eastAsia="en-GB"/>
        </w:rPr>
        <w:t xml:space="preserve"> </w:t>
      </w:r>
      <w:r w:rsidRPr="00AD2BF4">
        <w:rPr>
          <w:rFonts w:ascii="Palatino Linotype" w:hAnsi="Palatino Linotype" w:cs="Cambria"/>
          <w:i/>
          <w:color w:val="000000"/>
          <w:sz w:val="24"/>
          <w:szCs w:val="24"/>
          <w:lang w:val="lt-LT" w:eastAsia="en-GB"/>
        </w:rPr>
        <w:t>PROGRESS</w:t>
      </w:r>
      <w:r w:rsidRPr="00AD2BF4">
        <w:rPr>
          <w:rFonts w:ascii="Palatino Linotype" w:hAnsi="Palatino Linotype" w:cs="Cambria"/>
          <w:color w:val="000000"/>
          <w:sz w:val="24"/>
          <w:szCs w:val="24"/>
          <w:lang w:val="lt-LT" w:eastAsia="en-GB"/>
        </w:rPr>
        <w:t xml:space="preserve"> </w:t>
      </w:r>
      <w:r w:rsidR="00900FE3" w:rsidRPr="00AD2BF4">
        <w:rPr>
          <w:rFonts w:ascii="Palatino Linotype" w:hAnsi="Palatino Linotype" w:cs="Cambria"/>
          <w:color w:val="000000"/>
          <w:sz w:val="24"/>
          <w:szCs w:val="24"/>
          <w:lang w:val="lt-LT" w:eastAsia="en-GB"/>
        </w:rPr>
        <w:t>rėmuose</w:t>
      </w:r>
      <w:r w:rsidR="00EA1A0A" w:rsidRPr="00AD2BF4">
        <w:rPr>
          <w:rFonts w:ascii="Palatino Linotype" w:hAnsi="Palatino Linotype" w:cs="Cambria"/>
          <w:color w:val="000000"/>
          <w:sz w:val="24"/>
          <w:szCs w:val="24"/>
          <w:lang w:val="lt-LT" w:eastAsia="en-GB"/>
        </w:rPr>
        <w:t xml:space="preserve"> įgyvendinant projektą</w:t>
      </w:r>
      <w:r w:rsidR="008C7BFD" w:rsidRPr="00AD2BF4">
        <w:rPr>
          <w:rFonts w:ascii="Palatino Linotype" w:hAnsi="Palatino Linotype" w:cs="Cambria"/>
          <w:color w:val="000000"/>
          <w:sz w:val="24"/>
          <w:szCs w:val="24"/>
          <w:lang w:val="lt-LT" w:eastAsia="en-GB"/>
        </w:rPr>
        <w:t xml:space="preserve"> „Keisk požiūrį – siek </w:t>
      </w:r>
      <w:r w:rsidRPr="00AD2BF4">
        <w:rPr>
          <w:rFonts w:ascii="Palatino Linotype" w:hAnsi="Palatino Linotype" w:cs="Cambria"/>
          <w:color w:val="000000"/>
          <w:sz w:val="24"/>
          <w:szCs w:val="24"/>
          <w:lang w:val="lt-LT" w:eastAsia="en-GB"/>
        </w:rPr>
        <w:t>lygybė</w:t>
      </w:r>
      <w:r w:rsidR="008C7BFD" w:rsidRPr="00AD2BF4">
        <w:rPr>
          <w:rFonts w:ascii="Palatino Linotype" w:hAnsi="Palatino Linotype" w:cs="Cambria"/>
          <w:color w:val="000000"/>
          <w:sz w:val="24"/>
          <w:szCs w:val="24"/>
          <w:lang w:val="lt-LT" w:eastAsia="en-GB"/>
        </w:rPr>
        <w:t>s</w:t>
      </w:r>
      <w:r w:rsidRPr="00AD2BF4">
        <w:rPr>
          <w:rFonts w:ascii="Palatino Linotype" w:hAnsi="Palatino Linotype" w:cs="Cambria"/>
          <w:color w:val="000000"/>
          <w:sz w:val="24"/>
          <w:szCs w:val="24"/>
          <w:lang w:val="lt-LT" w:eastAsia="en-GB"/>
        </w:rPr>
        <w:t>“.</w:t>
      </w:r>
    </w:p>
    <w:p w:rsidR="00C6337E" w:rsidRPr="00AD2BF4" w:rsidRDefault="00C6337E" w:rsidP="00C6337E">
      <w:pPr>
        <w:tabs>
          <w:tab w:val="left" w:pos="3795"/>
          <w:tab w:val="left" w:pos="7872"/>
          <w:tab w:val="left" w:pos="10678"/>
        </w:tabs>
        <w:spacing w:after="0" w:line="240" w:lineRule="auto"/>
        <w:jc w:val="both"/>
        <w:rPr>
          <w:rFonts w:ascii="Palatino Linotype" w:hAnsi="Palatino Linotype" w:cs="Cambria"/>
          <w:color w:val="000000"/>
          <w:sz w:val="24"/>
          <w:szCs w:val="24"/>
          <w:lang w:val="lt-LT" w:eastAsia="en-GB"/>
        </w:rPr>
      </w:pPr>
    </w:p>
    <w:p w:rsidR="00C6337E" w:rsidRPr="00AD2BF4" w:rsidRDefault="00C6337E" w:rsidP="00C6337E">
      <w:pPr>
        <w:tabs>
          <w:tab w:val="left" w:pos="3795"/>
          <w:tab w:val="left" w:pos="7872"/>
          <w:tab w:val="left" w:pos="10678"/>
        </w:tabs>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20</w:t>
      </w:r>
      <w:r w:rsidR="00C64915" w:rsidRPr="00AD2BF4">
        <w:rPr>
          <w:rFonts w:ascii="Palatino Linotype" w:hAnsi="Palatino Linotype" w:cs="Cambria"/>
          <w:color w:val="000000"/>
          <w:sz w:val="24"/>
          <w:szCs w:val="24"/>
          <w:lang w:val="lt-LT" w:eastAsia="en-GB"/>
        </w:rPr>
        <w:t>11 m. Lietuvos gėjų l</w:t>
      </w:r>
      <w:r w:rsidRPr="00AD2BF4">
        <w:rPr>
          <w:rFonts w:ascii="Palatino Linotype" w:hAnsi="Palatino Linotype" w:cs="Cambria"/>
          <w:color w:val="000000"/>
          <w:sz w:val="24"/>
          <w:szCs w:val="24"/>
          <w:lang w:val="lt-LT" w:eastAsia="en-GB"/>
        </w:rPr>
        <w:t xml:space="preserve">yga kartu su kitomis nevyriausybinėmis </w:t>
      </w:r>
      <w:r w:rsidR="00C64915" w:rsidRPr="00AD2BF4">
        <w:rPr>
          <w:rFonts w:ascii="Palatino Linotype" w:hAnsi="Palatino Linotype" w:cs="Cambria"/>
          <w:color w:val="000000"/>
          <w:sz w:val="24"/>
          <w:szCs w:val="24"/>
          <w:lang w:val="lt-LT" w:eastAsia="en-GB"/>
        </w:rPr>
        <w:t>organizacijomis gavo finansinę paramą</w:t>
      </w:r>
      <w:r w:rsidRPr="00AD2BF4">
        <w:rPr>
          <w:rFonts w:ascii="Palatino Linotype" w:hAnsi="Palatino Linotype" w:cs="Cambria"/>
          <w:color w:val="000000"/>
          <w:sz w:val="24"/>
          <w:szCs w:val="24"/>
          <w:lang w:val="lt-LT" w:eastAsia="en-GB"/>
        </w:rPr>
        <w:t xml:space="preserve"> iš valst</w:t>
      </w:r>
      <w:r w:rsidR="008C7BFD" w:rsidRPr="00AD2BF4">
        <w:rPr>
          <w:rFonts w:ascii="Palatino Linotype" w:hAnsi="Palatino Linotype" w:cs="Cambria"/>
          <w:color w:val="000000"/>
          <w:sz w:val="24"/>
          <w:szCs w:val="24"/>
          <w:lang w:val="lt-LT" w:eastAsia="en-GB"/>
        </w:rPr>
        <w:t>ybės biudžeto</w:t>
      </w:r>
      <w:r w:rsidR="009F5050" w:rsidRPr="00AD2BF4">
        <w:rPr>
          <w:rFonts w:ascii="Palatino Linotype" w:hAnsi="Palatino Linotype" w:cs="Cambria"/>
          <w:color w:val="000000"/>
          <w:sz w:val="24"/>
          <w:szCs w:val="24"/>
          <w:lang w:val="lt-LT" w:eastAsia="en-GB"/>
        </w:rPr>
        <w:t>, laimėjus projektų, skirtų</w:t>
      </w:r>
      <w:r w:rsidRPr="00AD2BF4">
        <w:rPr>
          <w:rFonts w:ascii="Palatino Linotype" w:hAnsi="Palatino Linotype" w:cs="Cambria"/>
          <w:color w:val="000000"/>
          <w:sz w:val="24"/>
          <w:szCs w:val="24"/>
          <w:lang w:val="lt-LT" w:eastAsia="en-GB"/>
        </w:rPr>
        <w:t xml:space="preserve"> tolerancijos ir pagarbos žmogaus teisėms </w:t>
      </w:r>
      <w:r w:rsidR="008C7BFD" w:rsidRPr="00AD2BF4">
        <w:rPr>
          <w:rFonts w:ascii="Palatino Linotype" w:hAnsi="Palatino Linotype" w:cs="Cambria"/>
          <w:color w:val="000000"/>
          <w:sz w:val="24"/>
          <w:szCs w:val="24"/>
          <w:lang w:val="lt-LT" w:eastAsia="en-GB"/>
        </w:rPr>
        <w:t>skatinimui</w:t>
      </w:r>
      <w:r w:rsidRPr="00AD2BF4">
        <w:rPr>
          <w:rFonts w:ascii="Palatino Linotype" w:hAnsi="Palatino Linotype" w:cs="Cambria"/>
          <w:color w:val="000000"/>
          <w:sz w:val="24"/>
          <w:szCs w:val="24"/>
          <w:lang w:val="lt-LT" w:eastAsia="en-GB"/>
        </w:rPr>
        <w:t>, kovai su visų rūšių diskriminacija ir lygių gal</w:t>
      </w:r>
      <w:r w:rsidR="009F5050" w:rsidRPr="00AD2BF4">
        <w:rPr>
          <w:rFonts w:ascii="Palatino Linotype" w:hAnsi="Palatino Linotype" w:cs="Cambria"/>
          <w:color w:val="000000"/>
          <w:sz w:val="24"/>
          <w:szCs w:val="24"/>
          <w:lang w:val="lt-LT" w:eastAsia="en-GB"/>
        </w:rPr>
        <w:t>imybių apsauga darbo rinkoje, atranką</w:t>
      </w:r>
      <w:r w:rsidRPr="00AD2BF4">
        <w:rPr>
          <w:rFonts w:ascii="Palatino Linotype" w:hAnsi="Palatino Linotype" w:cs="Cambria"/>
          <w:color w:val="000000"/>
          <w:sz w:val="24"/>
          <w:szCs w:val="24"/>
          <w:lang w:val="lt-LT" w:eastAsia="en-GB"/>
        </w:rPr>
        <w:t>.</w:t>
      </w:r>
      <w:r w:rsidRPr="00AD2BF4">
        <w:rPr>
          <w:rFonts w:ascii="Palatino Linotype" w:hAnsi="Palatino Linotype" w:cs="Times New Roman"/>
          <w:color w:val="000000"/>
          <w:sz w:val="24"/>
          <w:szCs w:val="24"/>
          <w:vertAlign w:val="superscript"/>
          <w:lang w:val="lt-LT" w:eastAsia="en-GB"/>
        </w:rPr>
        <w:footnoteReference w:id="64"/>
      </w:r>
      <w:r w:rsidR="00C64915" w:rsidRPr="00AD2BF4">
        <w:rPr>
          <w:rFonts w:ascii="Palatino Linotype" w:hAnsi="Palatino Linotype" w:cs="Cambria"/>
          <w:color w:val="000000"/>
          <w:sz w:val="24"/>
          <w:szCs w:val="24"/>
          <w:lang w:val="lt-LT" w:eastAsia="en-GB"/>
        </w:rPr>
        <w:t xml:space="preserve"> 2012 metais </w:t>
      </w:r>
      <w:r w:rsidRPr="00AD2BF4">
        <w:rPr>
          <w:rFonts w:ascii="Palatino Linotype" w:hAnsi="Palatino Linotype" w:cs="Cambria"/>
          <w:color w:val="000000"/>
          <w:sz w:val="24"/>
          <w:szCs w:val="24"/>
          <w:lang w:val="lt-LT" w:eastAsia="en-GB"/>
        </w:rPr>
        <w:t>buvo paskelbta</w:t>
      </w:r>
      <w:r w:rsidR="009F5050" w:rsidRPr="00AD2BF4">
        <w:rPr>
          <w:rFonts w:ascii="Palatino Linotype" w:hAnsi="Palatino Linotype" w:cs="Cambria"/>
          <w:color w:val="000000"/>
          <w:sz w:val="24"/>
          <w:szCs w:val="24"/>
          <w:lang w:val="lt-LT" w:eastAsia="en-GB"/>
        </w:rPr>
        <w:t>s panašus</w:t>
      </w:r>
      <w:r w:rsidRPr="00AD2BF4">
        <w:rPr>
          <w:rFonts w:ascii="Palatino Linotype" w:hAnsi="Palatino Linotype" w:cs="Cambria"/>
          <w:color w:val="000000"/>
          <w:sz w:val="24"/>
          <w:szCs w:val="24"/>
          <w:lang w:val="lt-LT" w:eastAsia="en-GB"/>
        </w:rPr>
        <w:t xml:space="preserve"> </w:t>
      </w:r>
      <w:r w:rsidR="009F5050" w:rsidRPr="00AD2BF4">
        <w:rPr>
          <w:rFonts w:ascii="Palatino Linotype" w:hAnsi="Palatino Linotype" w:cs="Cambria"/>
          <w:color w:val="000000"/>
          <w:sz w:val="24"/>
          <w:szCs w:val="24"/>
          <w:lang w:val="lt-LT" w:eastAsia="en-GB"/>
        </w:rPr>
        <w:t xml:space="preserve">kvietimas </w:t>
      </w:r>
      <w:r w:rsidRPr="00AD2BF4">
        <w:rPr>
          <w:rFonts w:ascii="Palatino Linotype" w:hAnsi="Palatino Linotype" w:cs="Cambria"/>
          <w:color w:val="000000"/>
          <w:sz w:val="24"/>
          <w:szCs w:val="24"/>
          <w:lang w:val="lt-LT" w:eastAsia="en-GB"/>
        </w:rPr>
        <w:t>nevyr</w:t>
      </w:r>
      <w:r w:rsidR="009F5050" w:rsidRPr="00AD2BF4">
        <w:rPr>
          <w:rFonts w:ascii="Palatino Linotype" w:hAnsi="Palatino Linotype" w:cs="Cambria"/>
          <w:color w:val="000000"/>
          <w:sz w:val="24"/>
          <w:szCs w:val="24"/>
          <w:lang w:val="lt-LT" w:eastAsia="en-GB"/>
        </w:rPr>
        <w:t>iausybinių</w:t>
      </w:r>
      <w:r w:rsidRPr="00AD2BF4">
        <w:rPr>
          <w:rFonts w:ascii="Palatino Linotype" w:hAnsi="Palatino Linotype" w:cs="Cambria"/>
          <w:color w:val="000000"/>
          <w:sz w:val="24"/>
          <w:szCs w:val="24"/>
          <w:lang w:val="lt-LT" w:eastAsia="en-GB"/>
        </w:rPr>
        <w:t xml:space="preserve"> organizacijų</w:t>
      </w:r>
      <w:r w:rsidR="009F5050" w:rsidRPr="00AD2BF4">
        <w:rPr>
          <w:rFonts w:ascii="Palatino Linotype" w:hAnsi="Palatino Linotype" w:cs="Cambria"/>
          <w:color w:val="000000"/>
          <w:sz w:val="24"/>
          <w:szCs w:val="24"/>
          <w:lang w:val="lt-LT" w:eastAsia="en-GB"/>
        </w:rPr>
        <w:t>,</w:t>
      </w:r>
      <w:r w:rsidRPr="00AD2BF4">
        <w:rPr>
          <w:rFonts w:ascii="Palatino Linotype" w:hAnsi="Palatino Linotype" w:cs="Cambria"/>
          <w:color w:val="000000"/>
          <w:sz w:val="24"/>
          <w:szCs w:val="24"/>
          <w:lang w:val="lt-LT" w:eastAsia="en-GB"/>
        </w:rPr>
        <w:t xml:space="preserve"> </w:t>
      </w:r>
      <w:r w:rsidR="009F5050" w:rsidRPr="00AD2BF4">
        <w:rPr>
          <w:rFonts w:ascii="Palatino Linotype" w:hAnsi="Palatino Linotype" w:cs="Cambria"/>
          <w:color w:val="000000"/>
          <w:sz w:val="24"/>
          <w:szCs w:val="24"/>
          <w:lang w:val="lt-LT" w:eastAsia="en-GB"/>
        </w:rPr>
        <w:t>dirbančių</w:t>
      </w:r>
      <w:r w:rsidRPr="00AD2BF4">
        <w:rPr>
          <w:rFonts w:ascii="Palatino Linotype" w:hAnsi="Palatino Linotype" w:cs="Cambria"/>
          <w:color w:val="000000"/>
          <w:sz w:val="24"/>
          <w:szCs w:val="24"/>
          <w:lang w:val="lt-LT" w:eastAsia="en-GB"/>
        </w:rPr>
        <w:t xml:space="preserve"> žmogaus teisių apsaugos </w:t>
      </w:r>
      <w:r w:rsidR="00C64915" w:rsidRPr="00AD2BF4">
        <w:rPr>
          <w:rFonts w:ascii="Palatino Linotype" w:hAnsi="Palatino Linotype" w:cs="Cambria"/>
          <w:color w:val="000000"/>
          <w:sz w:val="24"/>
          <w:szCs w:val="24"/>
          <w:lang w:val="lt-LT" w:eastAsia="en-GB"/>
        </w:rPr>
        <w:t>sri</w:t>
      </w:r>
      <w:r w:rsidR="009F5050" w:rsidRPr="00AD2BF4">
        <w:rPr>
          <w:rFonts w:ascii="Palatino Linotype" w:hAnsi="Palatino Linotype" w:cs="Cambria"/>
          <w:color w:val="000000"/>
          <w:sz w:val="24"/>
          <w:szCs w:val="24"/>
          <w:lang w:val="lt-LT" w:eastAsia="en-GB"/>
        </w:rPr>
        <w:t>t</w:t>
      </w:r>
      <w:r w:rsidR="00C64915" w:rsidRPr="00AD2BF4">
        <w:rPr>
          <w:rFonts w:ascii="Palatino Linotype" w:hAnsi="Palatino Linotype" w:cs="Cambria"/>
          <w:color w:val="000000"/>
          <w:sz w:val="24"/>
          <w:szCs w:val="24"/>
          <w:lang w:val="lt-LT" w:eastAsia="en-GB"/>
        </w:rPr>
        <w:t>yje</w:t>
      </w:r>
      <w:r w:rsidR="009F5050" w:rsidRPr="00AD2BF4">
        <w:rPr>
          <w:rFonts w:ascii="Palatino Linotype" w:hAnsi="Palatino Linotype" w:cs="Cambria"/>
          <w:color w:val="000000"/>
          <w:sz w:val="24"/>
          <w:szCs w:val="24"/>
          <w:lang w:val="lt-LT" w:eastAsia="en-GB"/>
        </w:rPr>
        <w:t>,</w:t>
      </w:r>
      <w:r w:rsidR="00C64915" w:rsidRPr="00AD2BF4">
        <w:rPr>
          <w:rFonts w:ascii="Palatino Linotype" w:hAnsi="Palatino Linotype" w:cs="Cambria"/>
          <w:color w:val="000000"/>
          <w:sz w:val="24"/>
          <w:szCs w:val="24"/>
          <w:lang w:val="lt-LT" w:eastAsia="en-GB"/>
        </w:rPr>
        <w:t xml:space="preserve"> </w:t>
      </w:r>
      <w:r w:rsidRPr="00AD2BF4">
        <w:rPr>
          <w:rFonts w:ascii="Palatino Linotype" w:hAnsi="Palatino Linotype" w:cs="Cambria"/>
          <w:color w:val="000000"/>
          <w:sz w:val="24"/>
          <w:szCs w:val="24"/>
          <w:lang w:val="lt-LT" w:eastAsia="en-GB"/>
        </w:rPr>
        <w:t>projektų atranka</w:t>
      </w:r>
      <w:r w:rsidR="009F5050" w:rsidRPr="00AD2BF4">
        <w:rPr>
          <w:rFonts w:ascii="Palatino Linotype" w:hAnsi="Palatino Linotype" w:cs="Cambria"/>
          <w:color w:val="000000"/>
          <w:sz w:val="24"/>
          <w:szCs w:val="24"/>
          <w:lang w:val="lt-LT" w:eastAsia="en-GB"/>
        </w:rPr>
        <w:t>i</w:t>
      </w:r>
      <w:r w:rsidRPr="00AD2BF4">
        <w:rPr>
          <w:rFonts w:ascii="Palatino Linotype" w:hAnsi="Palatino Linotype" w:cs="Cambria"/>
          <w:color w:val="000000"/>
          <w:sz w:val="24"/>
          <w:szCs w:val="24"/>
          <w:lang w:val="lt-LT" w:eastAsia="en-GB"/>
        </w:rPr>
        <w:t>.</w:t>
      </w:r>
      <w:r w:rsidRPr="00AD2BF4">
        <w:rPr>
          <w:rFonts w:ascii="Palatino Linotype" w:hAnsi="Palatino Linotype" w:cs="Times New Roman"/>
          <w:color w:val="000000"/>
          <w:sz w:val="24"/>
          <w:szCs w:val="24"/>
          <w:vertAlign w:val="superscript"/>
          <w:lang w:val="lt-LT" w:eastAsia="en-GB"/>
        </w:rPr>
        <w:footnoteReference w:id="65"/>
      </w:r>
    </w:p>
    <w:p w:rsidR="00C6337E" w:rsidRPr="00AD2BF4" w:rsidRDefault="00C6337E" w:rsidP="00C6337E">
      <w:pPr>
        <w:tabs>
          <w:tab w:val="left" w:pos="3795"/>
          <w:tab w:val="left" w:pos="7872"/>
          <w:tab w:val="left" w:pos="10678"/>
        </w:tabs>
        <w:spacing w:after="0" w:line="240" w:lineRule="auto"/>
        <w:jc w:val="both"/>
        <w:rPr>
          <w:rFonts w:ascii="Palatino Linotype" w:hAnsi="Palatino Linotype" w:cs="Cambria"/>
          <w:color w:val="000000"/>
          <w:sz w:val="24"/>
          <w:szCs w:val="24"/>
          <w:lang w:val="lt-LT" w:eastAsia="en-GB"/>
        </w:rPr>
      </w:pPr>
    </w:p>
    <w:p w:rsidR="00C6337E" w:rsidRPr="00AD2BF4" w:rsidRDefault="00900FE3" w:rsidP="00C6337E">
      <w:pPr>
        <w:tabs>
          <w:tab w:val="left" w:pos="3795"/>
          <w:tab w:val="left" w:pos="7872"/>
          <w:tab w:val="left" w:pos="10678"/>
        </w:tabs>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Pažymėtina,</w:t>
      </w:r>
      <w:r w:rsidR="0000531F" w:rsidRPr="00AD2BF4">
        <w:rPr>
          <w:rFonts w:ascii="Palatino Linotype" w:hAnsi="Palatino Linotype" w:cs="Cambria"/>
          <w:color w:val="000000"/>
          <w:sz w:val="24"/>
          <w:szCs w:val="24"/>
          <w:lang w:val="lt-LT" w:eastAsia="en-GB"/>
        </w:rPr>
        <w:t xml:space="preserve"> </w:t>
      </w:r>
      <w:r w:rsidRPr="00AD2BF4">
        <w:rPr>
          <w:rFonts w:ascii="Palatino Linotype" w:hAnsi="Palatino Linotype" w:cs="Cambria"/>
          <w:color w:val="000000"/>
          <w:sz w:val="24"/>
          <w:szCs w:val="24"/>
          <w:lang w:val="lt-LT" w:eastAsia="en-GB"/>
        </w:rPr>
        <w:t xml:space="preserve">kad </w:t>
      </w:r>
      <w:r w:rsidR="009F5050" w:rsidRPr="00AD2BF4">
        <w:rPr>
          <w:rFonts w:ascii="Palatino Linotype" w:hAnsi="Palatino Linotype" w:cs="Cambria"/>
          <w:color w:val="000000"/>
          <w:sz w:val="24"/>
          <w:szCs w:val="24"/>
          <w:lang w:val="lt-LT" w:eastAsia="en-GB"/>
        </w:rPr>
        <w:t>valstybė kol kas neįgyvendino jokių proaktyvių priemonių ir nesiėmė</w:t>
      </w:r>
      <w:r w:rsidR="007700CC" w:rsidRPr="00AD2BF4">
        <w:rPr>
          <w:rFonts w:ascii="Palatino Linotype" w:hAnsi="Palatino Linotype" w:cs="Cambria"/>
          <w:color w:val="000000"/>
          <w:sz w:val="24"/>
          <w:szCs w:val="24"/>
          <w:lang w:val="lt-LT" w:eastAsia="en-GB"/>
        </w:rPr>
        <w:t xml:space="preserve"> </w:t>
      </w:r>
      <w:r w:rsidR="009F5050" w:rsidRPr="00AD2BF4">
        <w:rPr>
          <w:rFonts w:ascii="Palatino Linotype" w:hAnsi="Palatino Linotype" w:cs="Cambria"/>
          <w:color w:val="000000"/>
          <w:sz w:val="24"/>
          <w:szCs w:val="24"/>
          <w:lang w:val="lt-LT" w:eastAsia="en-GB"/>
        </w:rPr>
        <w:t xml:space="preserve">jokių </w:t>
      </w:r>
      <w:r w:rsidR="00C6337E" w:rsidRPr="00AD2BF4">
        <w:rPr>
          <w:rFonts w:ascii="Palatino Linotype" w:hAnsi="Palatino Linotype" w:cs="Cambria"/>
          <w:color w:val="000000"/>
          <w:sz w:val="24"/>
          <w:szCs w:val="24"/>
          <w:lang w:val="lt-LT" w:eastAsia="en-GB"/>
        </w:rPr>
        <w:t xml:space="preserve">specialių veiksmų, </w:t>
      </w:r>
      <w:r w:rsidR="009F5050" w:rsidRPr="00AD2BF4">
        <w:rPr>
          <w:rFonts w:ascii="Palatino Linotype" w:hAnsi="Palatino Linotype" w:cs="Cambria"/>
          <w:color w:val="000000"/>
          <w:sz w:val="24"/>
          <w:szCs w:val="24"/>
          <w:lang w:val="lt-LT" w:eastAsia="en-GB"/>
        </w:rPr>
        <w:t>skirtų specifiškai LGBT asmenų teisių apsaugai skatinti</w:t>
      </w:r>
      <w:r w:rsidR="004F1F19" w:rsidRPr="00AD2BF4">
        <w:rPr>
          <w:rFonts w:ascii="Palatino Linotype" w:hAnsi="Palatino Linotype" w:cs="Cambria"/>
          <w:color w:val="000000"/>
          <w:sz w:val="24"/>
          <w:szCs w:val="24"/>
          <w:lang w:val="lt-LT" w:eastAsia="en-GB"/>
        </w:rPr>
        <w:t>;</w:t>
      </w:r>
      <w:r w:rsidR="009F5050" w:rsidRPr="00AD2BF4">
        <w:rPr>
          <w:rFonts w:ascii="Palatino Linotype" w:hAnsi="Palatino Linotype" w:cs="Cambria"/>
          <w:color w:val="000000"/>
          <w:sz w:val="24"/>
          <w:szCs w:val="24"/>
          <w:lang w:val="lt-LT" w:eastAsia="en-GB"/>
        </w:rPr>
        <w:t xml:space="preserve"> nebuvo</w:t>
      </w:r>
      <w:r w:rsidR="007700CC" w:rsidRPr="00AD2BF4">
        <w:rPr>
          <w:rFonts w:ascii="Palatino Linotype" w:hAnsi="Palatino Linotype" w:cs="Cambria"/>
          <w:color w:val="000000"/>
          <w:sz w:val="24"/>
          <w:szCs w:val="24"/>
          <w:lang w:val="lt-LT" w:eastAsia="en-GB"/>
        </w:rPr>
        <w:t xml:space="preserve"> įgyvendinamos programos</w:t>
      </w:r>
      <w:r w:rsidR="000C633E" w:rsidRPr="00AD2BF4">
        <w:rPr>
          <w:rFonts w:ascii="Palatino Linotype" w:hAnsi="Palatino Linotype" w:cs="Cambria"/>
          <w:color w:val="000000"/>
          <w:sz w:val="24"/>
          <w:szCs w:val="24"/>
          <w:lang w:val="lt-LT" w:eastAsia="en-GB"/>
        </w:rPr>
        <w:t xml:space="preserve">, kuriose LGBT asmenų diskriminacija būtų išskiriama kaip </w:t>
      </w:r>
      <w:r w:rsidR="00C6337E" w:rsidRPr="00AD2BF4">
        <w:rPr>
          <w:rFonts w:ascii="Palatino Linotype" w:hAnsi="Palatino Linotype" w:cs="Cambria"/>
          <w:color w:val="000000"/>
          <w:sz w:val="24"/>
          <w:szCs w:val="24"/>
          <w:lang w:val="lt-LT" w:eastAsia="en-GB"/>
        </w:rPr>
        <w:t>p</w:t>
      </w:r>
      <w:r w:rsidR="00955A7C" w:rsidRPr="00AD2BF4">
        <w:rPr>
          <w:rFonts w:ascii="Palatino Linotype" w:hAnsi="Palatino Linotype" w:cs="Cambria"/>
          <w:color w:val="000000"/>
          <w:sz w:val="24"/>
          <w:szCs w:val="24"/>
          <w:lang w:val="lt-LT" w:eastAsia="en-GB"/>
        </w:rPr>
        <w:t>rioritetinė problema. Finansinė parama</w:t>
      </w:r>
      <w:r w:rsidR="00930F40" w:rsidRPr="00AD2BF4">
        <w:rPr>
          <w:rFonts w:ascii="Palatino Linotype" w:hAnsi="Palatino Linotype" w:cs="Cambria"/>
          <w:color w:val="000000"/>
          <w:sz w:val="24"/>
          <w:szCs w:val="24"/>
          <w:lang w:val="lt-LT" w:eastAsia="en-GB"/>
        </w:rPr>
        <w:t>, skirta</w:t>
      </w:r>
      <w:r w:rsidR="00C6337E" w:rsidRPr="00AD2BF4">
        <w:rPr>
          <w:rFonts w:ascii="Palatino Linotype" w:hAnsi="Palatino Linotype" w:cs="Cambria"/>
          <w:color w:val="000000"/>
          <w:sz w:val="24"/>
          <w:szCs w:val="24"/>
          <w:lang w:val="lt-LT" w:eastAsia="en-GB"/>
        </w:rPr>
        <w:t xml:space="preserve"> aukščiau nurodytų projektų įgyvendinimui, nėra </w:t>
      </w:r>
      <w:r w:rsidR="00930F40" w:rsidRPr="00AD2BF4">
        <w:rPr>
          <w:rFonts w:ascii="Palatino Linotype" w:hAnsi="Palatino Linotype" w:cs="Cambria"/>
          <w:color w:val="000000"/>
          <w:sz w:val="24"/>
          <w:szCs w:val="24"/>
          <w:lang w:val="lt-LT" w:eastAsia="en-GB"/>
        </w:rPr>
        <w:t>svari</w:t>
      </w:r>
      <w:r w:rsidR="00C6337E" w:rsidRPr="00AD2BF4">
        <w:rPr>
          <w:rFonts w:ascii="Palatino Linotype" w:hAnsi="Palatino Linotype" w:cs="Cambria"/>
          <w:color w:val="000000"/>
          <w:sz w:val="24"/>
          <w:szCs w:val="24"/>
          <w:lang w:val="lt-LT" w:eastAsia="en-GB"/>
        </w:rPr>
        <w:t>. Iš tiesų, suteiktos paramos n</w:t>
      </w:r>
      <w:r w:rsidR="006B0E1A" w:rsidRPr="00AD2BF4">
        <w:rPr>
          <w:rFonts w:ascii="Palatino Linotype" w:hAnsi="Palatino Linotype" w:cs="Cambria"/>
          <w:color w:val="000000"/>
          <w:sz w:val="24"/>
          <w:szCs w:val="24"/>
          <w:lang w:val="lt-LT" w:eastAsia="en-GB"/>
        </w:rPr>
        <w:t>epakanka LGBT problemų sprendimui. Atsižvelgiant į tai</w:t>
      </w:r>
      <w:r w:rsidR="00C6337E" w:rsidRPr="00AD2BF4">
        <w:rPr>
          <w:rFonts w:ascii="Palatino Linotype" w:hAnsi="Palatino Linotype" w:cs="Cambria"/>
          <w:color w:val="000000"/>
          <w:sz w:val="24"/>
          <w:szCs w:val="24"/>
          <w:lang w:val="lt-LT" w:eastAsia="en-GB"/>
        </w:rPr>
        <w:t>, kad valstybė neskiria pakankamai lėšų kovai su visų rūšių diskriminacija, LGBT organizacijos taip pat negauna pakankamai finansinės paramos iškelti ir spręsti LGBT problemas.</w:t>
      </w:r>
    </w:p>
    <w:p w:rsidR="00C6337E" w:rsidRPr="00AD2BF4" w:rsidRDefault="00C6337E" w:rsidP="00C6337E">
      <w:pPr>
        <w:tabs>
          <w:tab w:val="left" w:pos="3795"/>
          <w:tab w:val="left" w:pos="7872"/>
          <w:tab w:val="left" w:pos="10678"/>
        </w:tabs>
        <w:spacing w:after="0" w:line="240" w:lineRule="auto"/>
        <w:jc w:val="both"/>
        <w:rPr>
          <w:rFonts w:ascii="Palatino Linotype" w:hAnsi="Palatino Linotype" w:cs="Cambria"/>
          <w:color w:val="000000"/>
          <w:sz w:val="24"/>
          <w:szCs w:val="24"/>
          <w:lang w:val="lt-LT" w:eastAsia="en-GB"/>
        </w:rPr>
      </w:pPr>
    </w:p>
    <w:p w:rsidR="00C6337E" w:rsidRPr="00AD2BF4" w:rsidRDefault="00E572B7" w:rsidP="00C6337E">
      <w:pPr>
        <w:tabs>
          <w:tab w:val="left" w:pos="3795"/>
          <w:tab w:val="left" w:pos="7872"/>
          <w:tab w:val="left" w:pos="10678"/>
        </w:tabs>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Be to, lytinis</w:t>
      </w:r>
      <w:r w:rsidR="00B13B52" w:rsidRPr="00AD2BF4">
        <w:rPr>
          <w:rFonts w:ascii="Palatino Linotype" w:hAnsi="Palatino Linotype" w:cs="Cambria"/>
          <w:color w:val="000000"/>
          <w:sz w:val="24"/>
          <w:szCs w:val="24"/>
          <w:lang w:val="lt-LT" w:eastAsia="en-GB"/>
        </w:rPr>
        <w:t xml:space="preserve"> tapatumas</w:t>
      </w:r>
      <w:r w:rsidR="00C6337E" w:rsidRPr="00AD2BF4">
        <w:rPr>
          <w:rFonts w:ascii="Palatino Linotype" w:hAnsi="Palatino Linotype" w:cs="Cambria"/>
          <w:color w:val="000000"/>
          <w:sz w:val="24"/>
          <w:szCs w:val="24"/>
          <w:lang w:val="lt-LT" w:eastAsia="en-GB"/>
        </w:rPr>
        <w:t xml:space="preserve"> nėra išskirtas kaip saugomas </w:t>
      </w:r>
      <w:r w:rsidRPr="00AD2BF4">
        <w:rPr>
          <w:rFonts w:ascii="Palatino Linotype" w:hAnsi="Palatino Linotype" w:cs="Cambria"/>
          <w:color w:val="000000"/>
          <w:sz w:val="24"/>
          <w:szCs w:val="24"/>
          <w:lang w:val="lt-LT" w:eastAsia="en-GB"/>
        </w:rPr>
        <w:t>pagrindas nė</w:t>
      </w:r>
      <w:r w:rsidR="00C6337E" w:rsidRPr="00AD2BF4">
        <w:rPr>
          <w:rFonts w:ascii="Palatino Linotype" w:hAnsi="Palatino Linotype" w:cs="Cambria"/>
          <w:color w:val="000000"/>
          <w:sz w:val="24"/>
          <w:szCs w:val="24"/>
          <w:lang w:val="lt-LT" w:eastAsia="en-GB"/>
        </w:rPr>
        <w:t xml:space="preserve"> viename iš t</w:t>
      </w:r>
      <w:r w:rsidR="004F1F19" w:rsidRPr="00AD2BF4">
        <w:rPr>
          <w:rFonts w:ascii="Palatino Linotype" w:hAnsi="Palatino Linotype" w:cs="Cambria"/>
          <w:color w:val="000000"/>
          <w:sz w:val="24"/>
          <w:szCs w:val="24"/>
          <w:lang w:val="lt-LT" w:eastAsia="en-GB"/>
        </w:rPr>
        <w:t>eisės aktų ar programų. T</w:t>
      </w:r>
      <w:r w:rsidR="00C6337E" w:rsidRPr="00AD2BF4">
        <w:rPr>
          <w:rFonts w:ascii="Palatino Linotype" w:hAnsi="Palatino Linotype" w:cs="Cambria"/>
          <w:color w:val="000000"/>
          <w:sz w:val="24"/>
          <w:szCs w:val="24"/>
          <w:lang w:val="lt-LT" w:eastAsia="en-GB"/>
        </w:rPr>
        <w:t>ransseksualių asmenų teisių apsauga nėra reguliuojama jokiais</w:t>
      </w:r>
      <w:r w:rsidR="00B13B52" w:rsidRPr="00AD2BF4">
        <w:rPr>
          <w:rFonts w:ascii="Palatino Linotype" w:hAnsi="Palatino Linotype" w:cs="Cambria"/>
          <w:color w:val="000000"/>
          <w:sz w:val="24"/>
          <w:szCs w:val="24"/>
          <w:lang w:val="lt-LT" w:eastAsia="en-GB"/>
        </w:rPr>
        <w:t xml:space="preserve"> nacionaliniais teisės aktais</w:t>
      </w:r>
      <w:r w:rsidR="00C6337E" w:rsidRPr="00AD2BF4">
        <w:rPr>
          <w:rFonts w:ascii="Palatino Linotype" w:hAnsi="Palatino Linotype" w:cs="Cambria"/>
          <w:color w:val="000000"/>
          <w:sz w:val="24"/>
          <w:szCs w:val="24"/>
          <w:lang w:val="lt-LT" w:eastAsia="en-GB"/>
        </w:rPr>
        <w:t>.</w:t>
      </w:r>
    </w:p>
    <w:p w:rsidR="00C6337E" w:rsidRPr="00AD2BF4" w:rsidRDefault="00C6337E" w:rsidP="00C6337E">
      <w:pPr>
        <w:tabs>
          <w:tab w:val="left" w:pos="3795"/>
          <w:tab w:val="left" w:pos="7872"/>
          <w:tab w:val="left" w:pos="10678"/>
        </w:tabs>
        <w:spacing w:after="0" w:line="240" w:lineRule="auto"/>
        <w:jc w:val="both"/>
        <w:rPr>
          <w:rFonts w:ascii="Palatino Linotype" w:hAnsi="Palatino Linotype" w:cs="Cambria"/>
          <w:color w:val="000000"/>
          <w:sz w:val="24"/>
          <w:szCs w:val="24"/>
          <w:lang w:val="lt-LT" w:eastAsia="en-GB"/>
        </w:rPr>
      </w:pPr>
    </w:p>
    <w:p w:rsidR="00C6337E" w:rsidRPr="00AD2BF4" w:rsidRDefault="00C6337E" w:rsidP="00C6337E">
      <w:pPr>
        <w:tabs>
          <w:tab w:val="left" w:pos="3795"/>
          <w:tab w:val="left" w:pos="7872"/>
          <w:tab w:val="left" w:pos="10678"/>
        </w:tabs>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ab/>
      </w:r>
    </w:p>
    <w:p w:rsidR="00C6337E" w:rsidRPr="00AD2BF4" w:rsidRDefault="0000531F" w:rsidP="0000531F">
      <w:pPr>
        <w:numPr>
          <w:ilvl w:val="0"/>
          <w:numId w:val="88"/>
        </w:numPr>
        <w:spacing w:after="0" w:line="240" w:lineRule="auto"/>
        <w:jc w:val="both"/>
        <w:rPr>
          <w:rFonts w:ascii="Palatino Linotype" w:hAnsi="Palatino Linotype" w:cs="Cambria"/>
          <w:b/>
          <w:bCs/>
          <w:color w:val="000000"/>
          <w:sz w:val="24"/>
          <w:szCs w:val="24"/>
          <w:lang w:val="lt-LT" w:eastAsia="en-GB"/>
        </w:rPr>
      </w:pPr>
      <w:r w:rsidRPr="00AD2BF4">
        <w:rPr>
          <w:rFonts w:ascii="Palatino Linotype" w:hAnsi="Palatino Linotype" w:cs="Cambria"/>
          <w:b/>
          <w:bCs/>
          <w:color w:val="000000"/>
          <w:sz w:val="24"/>
          <w:szCs w:val="24"/>
          <w:lang w:val="lt-LT" w:eastAsia="en-GB"/>
        </w:rPr>
        <w:t>Valstybės narės, kad pagerintų žmogaus teisių gynėjų apsaugą ir skatintų jų veiklą, turi imtis tinkamų priemonių lesbiečių, gėjų, biseksualų ir transseksualų žmogaus teisių gynėjams apsaugoti nuo priešiškų veiksmų ir agresijos (taip pat iš valstybės atstovų pusės), kad šie asmenys galėtų laisvai veikti pagal Europos Tarybos ministrų komiteto deklaraciją.</w:t>
      </w:r>
      <w:r w:rsidR="00C6337E" w:rsidRPr="00AD2BF4">
        <w:rPr>
          <w:rFonts w:ascii="Palatino Linotype" w:hAnsi="Palatino Linotype" w:cs="Cambria"/>
          <w:b/>
          <w:bCs/>
          <w:color w:val="000000"/>
          <w:sz w:val="24"/>
          <w:szCs w:val="24"/>
          <w:lang w:val="lt-LT" w:eastAsia="en-GB"/>
        </w:rPr>
        <w:t xml:space="preserve"> </w:t>
      </w:r>
      <w:r w:rsidR="00C6337E" w:rsidRPr="00AD2BF4">
        <w:rPr>
          <w:rFonts w:ascii="Palatino Linotype" w:hAnsi="Palatino Linotype" w:cs="Cambria"/>
          <w:b/>
          <w:bCs/>
          <w:color w:val="000000"/>
          <w:sz w:val="24"/>
          <w:szCs w:val="24"/>
          <w:lang w:val="lt-LT" w:eastAsia="en-GB"/>
        </w:rPr>
        <w:tab/>
      </w:r>
    </w:p>
    <w:p w:rsidR="00C6337E" w:rsidRPr="00AD2BF4" w:rsidRDefault="00C6337E" w:rsidP="00C6337E">
      <w:pPr>
        <w:spacing w:after="0" w:line="240" w:lineRule="auto"/>
        <w:ind w:left="720"/>
        <w:jc w:val="both"/>
        <w:rPr>
          <w:rFonts w:ascii="Palatino Linotype" w:hAnsi="Palatino Linotype" w:cs="Cambria"/>
          <w:color w:val="000000"/>
          <w:sz w:val="24"/>
          <w:szCs w:val="24"/>
          <w:lang w:val="lt-LT" w:eastAsia="en-GB"/>
        </w:rPr>
      </w:pPr>
    </w:p>
    <w:p w:rsidR="00C6337E" w:rsidRPr="00AD2BF4" w:rsidRDefault="00C6337E" w:rsidP="00C6337E">
      <w:pPr>
        <w:spacing w:after="0" w:line="240" w:lineRule="auto"/>
        <w:ind w:left="1440" w:hanging="72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i. </w:t>
      </w:r>
      <w:r w:rsidRPr="00AD2BF4">
        <w:rPr>
          <w:rFonts w:ascii="Palatino Linotype" w:hAnsi="Palatino Linotype" w:cs="Cambria"/>
          <w:i/>
          <w:iCs/>
          <w:color w:val="000000"/>
          <w:sz w:val="24"/>
          <w:szCs w:val="24"/>
          <w:lang w:val="lt-LT" w:eastAsia="en-GB"/>
        </w:rPr>
        <w:tab/>
        <w:t>Ar valstybė užtikr</w:t>
      </w:r>
      <w:r w:rsidR="008601C2" w:rsidRPr="00AD2BF4">
        <w:rPr>
          <w:rFonts w:ascii="Palatino Linotype" w:hAnsi="Palatino Linotype" w:cs="Cambria"/>
          <w:i/>
          <w:iCs/>
          <w:color w:val="000000"/>
          <w:sz w:val="24"/>
          <w:szCs w:val="24"/>
          <w:lang w:val="lt-LT" w:eastAsia="en-GB"/>
        </w:rPr>
        <w:t xml:space="preserve">ina tinkamą LGBT </w:t>
      </w:r>
      <w:r w:rsidRPr="00AD2BF4">
        <w:rPr>
          <w:rFonts w:ascii="Palatino Linotype" w:hAnsi="Palatino Linotype" w:cs="Cambria"/>
          <w:i/>
          <w:iCs/>
          <w:color w:val="000000"/>
          <w:sz w:val="24"/>
          <w:szCs w:val="24"/>
          <w:lang w:val="lt-LT" w:eastAsia="en-GB"/>
        </w:rPr>
        <w:t>organizacijų apsaugą nuo priešiškumo ir agresijos?</w:t>
      </w:r>
    </w:p>
    <w:p w:rsidR="00C6337E" w:rsidRPr="00AD2BF4" w:rsidRDefault="001E169B"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lastRenderedPageBreak/>
        <w:t>N</w:t>
      </w:r>
      <w:r w:rsidR="008601C2" w:rsidRPr="00AD2BF4">
        <w:rPr>
          <w:rFonts w:ascii="Palatino Linotype" w:hAnsi="Palatino Linotype" w:cs="Cambria"/>
          <w:color w:val="000000"/>
          <w:sz w:val="24"/>
          <w:szCs w:val="24"/>
          <w:lang w:val="lt-LT" w:eastAsia="en-GB"/>
        </w:rPr>
        <w:t xml:space="preserve">ėra žinoma </w:t>
      </w:r>
      <w:r w:rsidR="001A32A4" w:rsidRPr="00AD2BF4">
        <w:rPr>
          <w:rFonts w:ascii="Palatino Linotype" w:hAnsi="Palatino Linotype" w:cs="Cambria"/>
          <w:color w:val="000000"/>
          <w:sz w:val="24"/>
          <w:szCs w:val="24"/>
          <w:lang w:val="lt-LT" w:eastAsia="en-GB"/>
        </w:rPr>
        <w:t>apie atvejus, kai valstybė būtų buvusi</w:t>
      </w:r>
      <w:r w:rsidR="00C6337E" w:rsidRPr="00AD2BF4">
        <w:rPr>
          <w:rFonts w:ascii="Palatino Linotype" w:hAnsi="Palatino Linotype" w:cs="Cambria"/>
          <w:color w:val="000000"/>
          <w:sz w:val="24"/>
          <w:szCs w:val="24"/>
          <w:lang w:val="lt-LT" w:eastAsia="en-GB"/>
        </w:rPr>
        <w:t xml:space="preserve"> nepajėgi suteikti </w:t>
      </w:r>
      <w:r w:rsidR="001A32A4" w:rsidRPr="00AD2BF4">
        <w:rPr>
          <w:rFonts w:ascii="Palatino Linotype" w:hAnsi="Palatino Linotype" w:cs="Cambria"/>
          <w:color w:val="000000"/>
          <w:sz w:val="24"/>
          <w:szCs w:val="24"/>
          <w:lang w:val="lt-LT" w:eastAsia="en-GB"/>
        </w:rPr>
        <w:t xml:space="preserve">veiksmingą </w:t>
      </w:r>
      <w:r w:rsidR="00C6337E" w:rsidRPr="00AD2BF4">
        <w:rPr>
          <w:rFonts w:ascii="Palatino Linotype" w:hAnsi="Palatino Linotype" w:cs="Cambria"/>
          <w:color w:val="000000"/>
          <w:sz w:val="24"/>
          <w:szCs w:val="24"/>
          <w:lang w:val="lt-LT" w:eastAsia="en-GB"/>
        </w:rPr>
        <w:t>apsaugą nuo priešiškumo ir agresijos LGBT žmogaus teisių organizacijoms. Žemi</w:t>
      </w:r>
      <w:r w:rsidR="001A32A4" w:rsidRPr="00AD2BF4">
        <w:rPr>
          <w:rFonts w:ascii="Palatino Linotype" w:hAnsi="Palatino Linotype" w:cs="Cambria"/>
          <w:color w:val="000000"/>
          <w:sz w:val="24"/>
          <w:szCs w:val="24"/>
          <w:lang w:val="lt-LT" w:eastAsia="en-GB"/>
        </w:rPr>
        <w:t>au aptariami atvejai rodo</w:t>
      </w:r>
      <w:r w:rsidR="00C6337E" w:rsidRPr="00AD2BF4">
        <w:rPr>
          <w:rFonts w:ascii="Palatino Linotype" w:hAnsi="Palatino Linotype" w:cs="Cambria"/>
          <w:color w:val="000000"/>
          <w:sz w:val="24"/>
          <w:szCs w:val="24"/>
          <w:lang w:val="lt-LT" w:eastAsia="en-GB"/>
        </w:rPr>
        <w:t>, kad</w:t>
      </w:r>
      <w:r w:rsidRPr="00AD2BF4">
        <w:rPr>
          <w:rFonts w:ascii="Palatino Linotype" w:hAnsi="Palatino Linotype" w:cs="Cambria"/>
          <w:color w:val="000000"/>
          <w:sz w:val="24"/>
          <w:szCs w:val="24"/>
          <w:lang w:val="lt-LT" w:eastAsia="en-GB"/>
        </w:rPr>
        <w:t>,</w:t>
      </w:r>
      <w:r w:rsidR="00C6337E" w:rsidRPr="00AD2BF4">
        <w:rPr>
          <w:rFonts w:ascii="Palatino Linotype" w:hAnsi="Palatino Linotype" w:cs="Cambria"/>
          <w:color w:val="000000"/>
          <w:sz w:val="24"/>
          <w:szCs w:val="24"/>
          <w:lang w:val="lt-LT" w:eastAsia="en-GB"/>
        </w:rPr>
        <w:t xml:space="preserve"> esant reikalingumui, valstybinės institucijos tokią apsaugą suteikė.</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C6337E" w:rsidP="00C6337E">
      <w:pPr>
        <w:spacing w:after="0" w:line="240" w:lineRule="auto"/>
        <w:ind w:left="1440" w:hanging="72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ii. </w:t>
      </w:r>
      <w:r w:rsidRPr="00AD2BF4">
        <w:rPr>
          <w:rFonts w:ascii="Palatino Linotype" w:hAnsi="Palatino Linotype" w:cs="Cambria"/>
          <w:i/>
          <w:iCs/>
          <w:color w:val="000000"/>
          <w:sz w:val="24"/>
          <w:szCs w:val="24"/>
          <w:lang w:val="lt-LT" w:eastAsia="en-GB"/>
        </w:rPr>
        <w:tab/>
        <w:t>Ar valstybės taikomos priemonės, skirtos sukurti palankią aplinką tokių organizacijų darbui, leidžia šioms organizacijoms netrukdomai vykdyti savo veiklą ir skleidžia pagarbą tokių organizacijų darbui?</w:t>
      </w:r>
    </w:p>
    <w:p w:rsidR="00C6337E" w:rsidRPr="00AD2BF4" w:rsidRDefault="00C6337E" w:rsidP="00C6337E">
      <w:pPr>
        <w:spacing w:after="0" w:line="240" w:lineRule="auto"/>
        <w:jc w:val="both"/>
        <w:rPr>
          <w:rFonts w:ascii="Palatino Linotype" w:hAnsi="Palatino Linotype" w:cs="Cambria"/>
          <w:i/>
          <w:iCs/>
          <w:color w:val="000000"/>
          <w:sz w:val="24"/>
          <w:szCs w:val="24"/>
          <w:lang w:val="lt-LT" w:eastAsia="en-GB"/>
        </w:rPr>
      </w:pPr>
    </w:p>
    <w:p w:rsidR="00C6337E" w:rsidRPr="00AD2BF4" w:rsidRDefault="001A32A4"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Lietuvos gėjų lyga </w:t>
      </w:r>
      <w:r w:rsidR="00C6337E" w:rsidRPr="00AD2BF4">
        <w:rPr>
          <w:rFonts w:ascii="Palatino Linotype" w:hAnsi="Palatino Linotype" w:cs="Cambria"/>
          <w:color w:val="000000"/>
          <w:sz w:val="24"/>
          <w:szCs w:val="24"/>
          <w:lang w:val="lt-LT" w:eastAsia="en-GB"/>
        </w:rPr>
        <w:t>turi sėkmingą bendradarbiavimo su policija pat</w:t>
      </w:r>
      <w:r w:rsidR="00ED4A2E" w:rsidRPr="00AD2BF4">
        <w:rPr>
          <w:rFonts w:ascii="Palatino Linotype" w:hAnsi="Palatino Linotype" w:cs="Cambria"/>
          <w:color w:val="000000"/>
          <w:sz w:val="24"/>
          <w:szCs w:val="24"/>
          <w:lang w:val="lt-LT" w:eastAsia="en-GB"/>
        </w:rPr>
        <w:t>irtį, kai</w:t>
      </w:r>
      <w:r w:rsidR="003E57C4" w:rsidRPr="00AD2BF4">
        <w:rPr>
          <w:rFonts w:ascii="Palatino Linotype" w:hAnsi="Palatino Linotype" w:cs="Cambria"/>
          <w:color w:val="000000"/>
          <w:sz w:val="24"/>
          <w:szCs w:val="24"/>
          <w:lang w:val="lt-LT" w:eastAsia="en-GB"/>
        </w:rPr>
        <w:t xml:space="preserve"> </w:t>
      </w:r>
      <w:r w:rsidR="00C6337E" w:rsidRPr="00AD2BF4">
        <w:rPr>
          <w:rFonts w:ascii="Palatino Linotype" w:hAnsi="Palatino Linotype" w:cs="Cambria"/>
          <w:i/>
          <w:color w:val="000000"/>
          <w:sz w:val="24"/>
          <w:szCs w:val="24"/>
          <w:lang w:val="lt-LT" w:eastAsia="en-GB"/>
        </w:rPr>
        <w:t>Baltic Pride</w:t>
      </w:r>
      <w:r w:rsidR="00C6337E" w:rsidRPr="00AD2BF4">
        <w:rPr>
          <w:rFonts w:ascii="Palatino Linotype" w:hAnsi="Palatino Linotype" w:cs="Cambria"/>
          <w:color w:val="000000"/>
          <w:sz w:val="24"/>
          <w:szCs w:val="24"/>
          <w:lang w:val="lt-LT" w:eastAsia="en-GB"/>
        </w:rPr>
        <w:t xml:space="preserve"> 2010</w:t>
      </w:r>
      <w:r w:rsidR="003E57C4" w:rsidRPr="00AD2BF4">
        <w:rPr>
          <w:rFonts w:ascii="Palatino Linotype" w:hAnsi="Palatino Linotype" w:cs="Cambria"/>
          <w:color w:val="000000"/>
          <w:sz w:val="24"/>
          <w:szCs w:val="24"/>
          <w:lang w:val="lt-LT" w:eastAsia="en-GB"/>
        </w:rPr>
        <w:t xml:space="preserve"> m. </w:t>
      </w:r>
      <w:r w:rsidR="00AD74B0" w:rsidRPr="00AD2BF4">
        <w:rPr>
          <w:rFonts w:ascii="Palatino Linotype" w:hAnsi="Palatino Linotype" w:cs="Cambria"/>
          <w:color w:val="000000"/>
          <w:sz w:val="24"/>
          <w:szCs w:val="24"/>
          <w:lang w:val="lt-LT" w:eastAsia="en-GB"/>
        </w:rPr>
        <w:t>Vilniuje metu,</w:t>
      </w:r>
      <w:r w:rsidR="00C6337E" w:rsidRPr="00AD2BF4">
        <w:rPr>
          <w:rFonts w:ascii="Palatino Linotype" w:hAnsi="Palatino Linotype" w:cs="Cambria"/>
          <w:color w:val="000000"/>
          <w:sz w:val="24"/>
          <w:szCs w:val="24"/>
          <w:lang w:val="lt-LT" w:eastAsia="en-GB"/>
        </w:rPr>
        <w:t xml:space="preserve"> teisėsaugos pareigūnai efektyviai pasirūpino </w:t>
      </w:r>
      <w:r w:rsidR="003E57C4" w:rsidRPr="00AD2BF4">
        <w:rPr>
          <w:rFonts w:ascii="Palatino Linotype" w:hAnsi="Palatino Linotype" w:cs="Cambria"/>
          <w:color w:val="000000"/>
          <w:sz w:val="24"/>
          <w:szCs w:val="24"/>
          <w:lang w:val="lt-LT" w:eastAsia="en-GB"/>
        </w:rPr>
        <w:t xml:space="preserve">renginio </w:t>
      </w:r>
      <w:r w:rsidR="00C6337E" w:rsidRPr="00AD2BF4">
        <w:rPr>
          <w:rFonts w:ascii="Palatino Linotype" w:hAnsi="Palatino Linotype" w:cs="Cambria"/>
          <w:color w:val="000000"/>
          <w:sz w:val="24"/>
          <w:szCs w:val="24"/>
          <w:lang w:val="lt-LT" w:eastAsia="en-GB"/>
        </w:rPr>
        <w:t xml:space="preserve">dalyvių </w:t>
      </w:r>
      <w:r w:rsidR="00AD74B0" w:rsidRPr="00AD2BF4">
        <w:rPr>
          <w:rFonts w:ascii="Palatino Linotype" w:hAnsi="Palatino Linotype" w:cs="Cambria"/>
          <w:color w:val="000000"/>
          <w:sz w:val="24"/>
          <w:szCs w:val="24"/>
          <w:lang w:val="lt-LT" w:eastAsia="en-GB"/>
        </w:rPr>
        <w:t>saugumu</w:t>
      </w:r>
      <w:r w:rsidR="00C6337E" w:rsidRPr="00AD2BF4">
        <w:rPr>
          <w:rFonts w:ascii="Palatino Linotype" w:hAnsi="Palatino Linotype" w:cs="Cambria"/>
          <w:color w:val="000000"/>
          <w:sz w:val="24"/>
          <w:szCs w:val="24"/>
          <w:lang w:val="lt-LT" w:eastAsia="en-GB"/>
        </w:rPr>
        <w:t>. Polic</w:t>
      </w:r>
      <w:r w:rsidR="00AD74B0" w:rsidRPr="00AD2BF4">
        <w:rPr>
          <w:rFonts w:ascii="Palatino Linotype" w:hAnsi="Palatino Linotype" w:cs="Cambria"/>
          <w:color w:val="000000"/>
          <w:sz w:val="24"/>
          <w:szCs w:val="24"/>
          <w:lang w:val="lt-LT" w:eastAsia="en-GB"/>
        </w:rPr>
        <w:t>ija taip pat pradėjo tyrimą</w:t>
      </w:r>
      <w:r w:rsidR="00126F67" w:rsidRPr="00AD2BF4">
        <w:rPr>
          <w:rFonts w:ascii="Palatino Linotype" w:hAnsi="Palatino Linotype" w:cs="Cambria"/>
          <w:color w:val="000000"/>
          <w:sz w:val="24"/>
          <w:szCs w:val="24"/>
          <w:lang w:val="lt-LT" w:eastAsia="en-GB"/>
        </w:rPr>
        <w:t xml:space="preserve"> dėl incidento, įvykusio</w:t>
      </w:r>
      <w:r w:rsidR="00C6337E" w:rsidRPr="00AD2BF4">
        <w:rPr>
          <w:rFonts w:ascii="Palatino Linotype" w:hAnsi="Palatino Linotype" w:cs="Cambria"/>
          <w:color w:val="000000"/>
          <w:sz w:val="24"/>
          <w:szCs w:val="24"/>
          <w:lang w:val="lt-LT" w:eastAsia="en-GB"/>
        </w:rPr>
        <w:t xml:space="preserve"> prieš </w:t>
      </w:r>
      <w:r w:rsidR="00C6337E" w:rsidRPr="00AD2BF4">
        <w:rPr>
          <w:rFonts w:ascii="Palatino Linotype" w:hAnsi="Palatino Linotype" w:cs="Cambria"/>
          <w:i/>
          <w:color w:val="000000"/>
          <w:sz w:val="24"/>
          <w:szCs w:val="24"/>
          <w:lang w:val="lt-LT" w:eastAsia="en-GB"/>
        </w:rPr>
        <w:t>B</w:t>
      </w:r>
      <w:r w:rsidR="00126F67" w:rsidRPr="00AD2BF4">
        <w:rPr>
          <w:rFonts w:ascii="Palatino Linotype" w:hAnsi="Palatino Linotype" w:cs="Cambria"/>
          <w:i/>
          <w:color w:val="000000"/>
          <w:sz w:val="24"/>
          <w:szCs w:val="24"/>
          <w:lang w:val="lt-LT" w:eastAsia="en-GB"/>
        </w:rPr>
        <w:t>altic Pride</w:t>
      </w:r>
      <w:r w:rsidR="00126F67" w:rsidRPr="00AD2BF4">
        <w:rPr>
          <w:rFonts w:ascii="Palatino Linotype" w:hAnsi="Palatino Linotype" w:cs="Cambria"/>
          <w:color w:val="000000"/>
          <w:sz w:val="24"/>
          <w:szCs w:val="24"/>
          <w:lang w:val="lt-LT" w:eastAsia="en-GB"/>
        </w:rPr>
        <w:t xml:space="preserve"> </w:t>
      </w:r>
      <w:r w:rsidR="00C6337E" w:rsidRPr="00AD2BF4">
        <w:rPr>
          <w:rFonts w:ascii="Palatino Linotype" w:hAnsi="Palatino Linotype" w:cs="Cambria"/>
          <w:color w:val="000000"/>
          <w:sz w:val="24"/>
          <w:szCs w:val="24"/>
          <w:lang w:val="lt-LT" w:eastAsia="en-GB"/>
        </w:rPr>
        <w:t xml:space="preserve">2010 </w:t>
      </w:r>
      <w:r w:rsidR="00AD74B0" w:rsidRPr="00AD2BF4">
        <w:rPr>
          <w:rFonts w:ascii="Palatino Linotype" w:hAnsi="Palatino Linotype" w:cs="Cambria"/>
          <w:color w:val="000000"/>
          <w:sz w:val="24"/>
          <w:szCs w:val="24"/>
          <w:lang w:val="lt-LT" w:eastAsia="en-GB"/>
        </w:rPr>
        <w:t xml:space="preserve">m. </w:t>
      </w:r>
      <w:r w:rsidR="00C6337E" w:rsidRPr="00AD2BF4">
        <w:rPr>
          <w:rFonts w:ascii="Palatino Linotype" w:hAnsi="Palatino Linotype" w:cs="Cambria"/>
          <w:color w:val="000000"/>
          <w:sz w:val="24"/>
          <w:szCs w:val="24"/>
          <w:lang w:val="lt-LT" w:eastAsia="en-GB"/>
        </w:rPr>
        <w:t xml:space="preserve">eitynes, </w:t>
      </w:r>
      <w:r w:rsidR="0042571C" w:rsidRPr="00AD2BF4">
        <w:rPr>
          <w:rFonts w:ascii="Palatino Linotype" w:hAnsi="Palatino Linotype" w:cs="Cambria"/>
          <w:color w:val="000000"/>
          <w:sz w:val="24"/>
          <w:szCs w:val="24"/>
          <w:lang w:val="lt-LT" w:eastAsia="en-GB"/>
        </w:rPr>
        <w:t xml:space="preserve">kai buvo išdaužtas </w:t>
      </w:r>
      <w:r w:rsidR="00C6337E" w:rsidRPr="00AD2BF4">
        <w:rPr>
          <w:rFonts w:ascii="Palatino Linotype" w:hAnsi="Palatino Linotype" w:cs="Cambria"/>
          <w:color w:val="000000"/>
          <w:sz w:val="24"/>
          <w:szCs w:val="24"/>
          <w:lang w:val="lt-LT" w:eastAsia="en-GB"/>
        </w:rPr>
        <w:t xml:space="preserve">vieno iš </w:t>
      </w:r>
      <w:r w:rsidR="00C6337E" w:rsidRPr="00AD2BF4">
        <w:rPr>
          <w:rFonts w:ascii="Palatino Linotype" w:hAnsi="Palatino Linotype" w:cs="Cambria"/>
          <w:i/>
          <w:color w:val="000000"/>
          <w:sz w:val="24"/>
          <w:szCs w:val="24"/>
          <w:lang w:val="lt-LT" w:eastAsia="en-GB"/>
        </w:rPr>
        <w:t>Balti</w:t>
      </w:r>
      <w:r w:rsidR="0042571C" w:rsidRPr="00AD2BF4">
        <w:rPr>
          <w:rFonts w:ascii="Palatino Linotype" w:hAnsi="Palatino Linotype" w:cs="Cambria"/>
          <w:i/>
          <w:color w:val="000000"/>
          <w:sz w:val="24"/>
          <w:szCs w:val="24"/>
          <w:lang w:val="lt-LT" w:eastAsia="en-GB"/>
        </w:rPr>
        <w:t>c Pride</w:t>
      </w:r>
      <w:r w:rsidR="0042571C" w:rsidRPr="00AD2BF4">
        <w:rPr>
          <w:rFonts w:ascii="Palatino Linotype" w:hAnsi="Palatino Linotype" w:cs="Cambria"/>
          <w:color w:val="000000"/>
          <w:sz w:val="24"/>
          <w:szCs w:val="24"/>
          <w:lang w:val="lt-LT" w:eastAsia="en-GB"/>
        </w:rPr>
        <w:t xml:space="preserve"> </w:t>
      </w:r>
      <w:r w:rsidR="00C6337E" w:rsidRPr="00AD2BF4">
        <w:rPr>
          <w:rFonts w:ascii="Palatino Linotype" w:hAnsi="Palatino Linotype" w:cs="Cambria"/>
          <w:color w:val="000000"/>
          <w:sz w:val="24"/>
          <w:szCs w:val="24"/>
          <w:lang w:val="lt-LT" w:eastAsia="en-GB"/>
        </w:rPr>
        <w:t>eitynių partnerio – nevyriausybinės organ</w:t>
      </w:r>
      <w:r w:rsidR="0042571C" w:rsidRPr="00AD2BF4">
        <w:rPr>
          <w:rFonts w:ascii="Palatino Linotype" w:hAnsi="Palatino Linotype" w:cs="Cambria"/>
          <w:color w:val="000000"/>
          <w:sz w:val="24"/>
          <w:szCs w:val="24"/>
          <w:lang w:val="lt-LT" w:eastAsia="en-GB"/>
        </w:rPr>
        <w:t xml:space="preserve">izacijos </w:t>
      </w:r>
      <w:r w:rsidR="00C6337E" w:rsidRPr="00AD2BF4">
        <w:rPr>
          <w:rFonts w:ascii="Palatino Linotype" w:hAnsi="Palatino Linotype" w:cs="Cambria"/>
          <w:color w:val="000000"/>
          <w:sz w:val="24"/>
          <w:szCs w:val="24"/>
          <w:lang w:val="lt-LT" w:eastAsia="en-GB"/>
        </w:rPr>
        <w:t>To</w:t>
      </w:r>
      <w:r w:rsidR="00ED4A2E" w:rsidRPr="00AD2BF4">
        <w:rPr>
          <w:rFonts w:ascii="Palatino Linotype" w:hAnsi="Palatino Linotype" w:cs="Cambria"/>
          <w:color w:val="000000"/>
          <w:sz w:val="24"/>
          <w:szCs w:val="24"/>
          <w:lang w:val="lt-LT" w:eastAsia="en-GB"/>
        </w:rPr>
        <w:t>lerantiško</w:t>
      </w:r>
      <w:r w:rsidR="0042571C" w:rsidRPr="00AD2BF4">
        <w:rPr>
          <w:rFonts w:ascii="Palatino Linotype" w:hAnsi="Palatino Linotype" w:cs="Cambria"/>
          <w:color w:val="000000"/>
          <w:sz w:val="24"/>
          <w:szCs w:val="24"/>
          <w:lang w:val="lt-LT" w:eastAsia="en-GB"/>
        </w:rPr>
        <w:t xml:space="preserve"> jaunimo asociacijos</w:t>
      </w:r>
      <w:r w:rsidR="00ED4A2E" w:rsidRPr="00AD2BF4">
        <w:rPr>
          <w:rFonts w:ascii="Palatino Linotype" w:hAnsi="Palatino Linotype" w:cs="Cambria"/>
          <w:color w:val="000000"/>
          <w:sz w:val="24"/>
          <w:szCs w:val="24"/>
          <w:lang w:val="lt-LT" w:eastAsia="en-GB"/>
        </w:rPr>
        <w:t xml:space="preserve"> – biuro langas</w:t>
      </w:r>
      <w:r w:rsidR="00C6337E" w:rsidRPr="00AD2BF4">
        <w:rPr>
          <w:rFonts w:ascii="Palatino Linotype" w:hAnsi="Palatino Linotype" w:cs="Cambria"/>
          <w:color w:val="000000"/>
          <w:sz w:val="24"/>
          <w:szCs w:val="24"/>
          <w:lang w:val="lt-LT" w:eastAsia="en-GB"/>
        </w:rPr>
        <w:t>. P</w:t>
      </w:r>
      <w:r w:rsidR="004D30D1" w:rsidRPr="00AD2BF4">
        <w:rPr>
          <w:rFonts w:ascii="Palatino Linotype" w:hAnsi="Palatino Linotype" w:cs="Cambria"/>
          <w:color w:val="000000"/>
          <w:sz w:val="24"/>
          <w:szCs w:val="24"/>
          <w:lang w:val="lt-LT" w:eastAsia="en-GB"/>
        </w:rPr>
        <w:t xml:space="preserve">olicija taip pat </w:t>
      </w:r>
      <w:r w:rsidR="00ED4A2E" w:rsidRPr="00AD2BF4">
        <w:rPr>
          <w:rFonts w:ascii="Palatino Linotype" w:hAnsi="Palatino Linotype" w:cs="Cambria"/>
          <w:color w:val="000000"/>
          <w:sz w:val="24"/>
          <w:szCs w:val="24"/>
          <w:lang w:val="lt-LT" w:eastAsia="en-GB"/>
        </w:rPr>
        <w:t xml:space="preserve">pradėjo tyrimus dėl </w:t>
      </w:r>
      <w:r w:rsidR="004D30D1" w:rsidRPr="00AD2BF4">
        <w:rPr>
          <w:rFonts w:ascii="Palatino Linotype" w:hAnsi="Palatino Linotype" w:cs="Cambria"/>
          <w:color w:val="000000"/>
          <w:sz w:val="24"/>
          <w:szCs w:val="24"/>
          <w:lang w:val="lt-LT" w:eastAsia="en-GB"/>
        </w:rPr>
        <w:t>Lietuvos gėjų l</w:t>
      </w:r>
      <w:r w:rsidR="00ED4A2E" w:rsidRPr="00AD2BF4">
        <w:rPr>
          <w:rFonts w:ascii="Palatino Linotype" w:hAnsi="Palatino Linotype" w:cs="Cambria"/>
          <w:color w:val="000000"/>
          <w:sz w:val="24"/>
          <w:szCs w:val="24"/>
          <w:lang w:val="lt-LT" w:eastAsia="en-GB"/>
        </w:rPr>
        <w:t xml:space="preserve">ygoje gautų grasinančių laiškų </w:t>
      </w:r>
      <w:r w:rsidR="00ED4A2E" w:rsidRPr="00AD2BF4">
        <w:rPr>
          <w:rFonts w:ascii="Palatino Linotype" w:hAnsi="Palatino Linotype" w:cs="Cambria"/>
          <w:i/>
          <w:color w:val="000000"/>
          <w:sz w:val="24"/>
          <w:szCs w:val="24"/>
          <w:lang w:val="lt-LT" w:eastAsia="en-GB"/>
        </w:rPr>
        <w:t>Baltic Pride</w:t>
      </w:r>
      <w:r w:rsidR="00ED4A2E" w:rsidRPr="00AD2BF4">
        <w:rPr>
          <w:rFonts w:ascii="Palatino Linotype" w:hAnsi="Palatino Linotype" w:cs="Cambria"/>
          <w:color w:val="000000"/>
          <w:sz w:val="24"/>
          <w:szCs w:val="24"/>
          <w:lang w:val="lt-LT" w:eastAsia="en-GB"/>
        </w:rPr>
        <w:t xml:space="preserve"> organizatoriams</w:t>
      </w:r>
      <w:r w:rsidR="00C6337E" w:rsidRPr="00AD2BF4">
        <w:rPr>
          <w:rFonts w:ascii="Palatino Linotype" w:hAnsi="Palatino Linotype" w:cs="Cambria"/>
          <w:color w:val="000000"/>
          <w:sz w:val="24"/>
          <w:szCs w:val="24"/>
          <w:lang w:val="lt-LT" w:eastAsia="en-GB"/>
        </w:rPr>
        <w:t>.</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Policija glaudž</w:t>
      </w:r>
      <w:r w:rsidR="004D30D1" w:rsidRPr="00AD2BF4">
        <w:rPr>
          <w:rFonts w:ascii="Palatino Linotype" w:hAnsi="Palatino Linotype" w:cs="Cambria"/>
          <w:color w:val="000000"/>
          <w:sz w:val="24"/>
          <w:szCs w:val="24"/>
          <w:lang w:val="lt-LT" w:eastAsia="en-GB"/>
        </w:rPr>
        <w:t>iai bendradarbiavo su Lietuvos gėjų l</w:t>
      </w:r>
      <w:r w:rsidRPr="00AD2BF4">
        <w:rPr>
          <w:rFonts w:ascii="Palatino Linotype" w:hAnsi="Palatino Linotype" w:cs="Cambria"/>
          <w:color w:val="000000"/>
          <w:sz w:val="24"/>
          <w:szCs w:val="24"/>
          <w:lang w:val="lt-LT" w:eastAsia="en-GB"/>
        </w:rPr>
        <w:t>yga ir 2012 m. „Vaivoryk</w:t>
      </w:r>
      <w:r w:rsidR="00ED4A2E" w:rsidRPr="00AD2BF4">
        <w:rPr>
          <w:rFonts w:ascii="Palatino Linotype" w:hAnsi="Palatino Linotype" w:cs="Cambria"/>
          <w:color w:val="000000"/>
          <w:sz w:val="24"/>
          <w:szCs w:val="24"/>
          <w:lang w:val="lt-LT" w:eastAsia="en-GB"/>
        </w:rPr>
        <w:t>štės dienų“ metu, kuomet viešų</w:t>
      </w:r>
      <w:r w:rsidRPr="00AD2BF4">
        <w:rPr>
          <w:rFonts w:ascii="Palatino Linotype" w:hAnsi="Palatino Linotype" w:cs="Cambria"/>
          <w:color w:val="000000"/>
          <w:sz w:val="24"/>
          <w:szCs w:val="24"/>
          <w:lang w:val="lt-LT" w:eastAsia="en-GB"/>
        </w:rPr>
        <w:t xml:space="preserve"> </w:t>
      </w:r>
      <w:r w:rsidR="00ED4A2E" w:rsidRPr="00AD2BF4">
        <w:rPr>
          <w:rFonts w:ascii="Palatino Linotype" w:hAnsi="Palatino Linotype" w:cs="Cambria"/>
          <w:color w:val="000000"/>
          <w:sz w:val="24"/>
          <w:szCs w:val="24"/>
          <w:lang w:val="lt-LT" w:eastAsia="en-GB"/>
        </w:rPr>
        <w:t>akcijų</w:t>
      </w:r>
      <w:r w:rsidRPr="00AD2BF4">
        <w:rPr>
          <w:rFonts w:ascii="Palatino Linotype" w:hAnsi="Palatino Linotype" w:cs="Cambria"/>
          <w:color w:val="000000"/>
          <w:sz w:val="24"/>
          <w:szCs w:val="24"/>
          <w:lang w:val="lt-LT" w:eastAsia="en-GB"/>
        </w:rPr>
        <w:t xml:space="preserve"> ir kitų veiklų metu buvo efektyviai užtikrinta</w:t>
      </w:r>
      <w:r w:rsidR="00ED4A2E" w:rsidRPr="00AD2BF4">
        <w:rPr>
          <w:rFonts w:ascii="Palatino Linotype" w:hAnsi="Palatino Linotype" w:cs="Cambria"/>
          <w:color w:val="000000"/>
          <w:sz w:val="24"/>
          <w:szCs w:val="24"/>
          <w:lang w:val="lt-LT" w:eastAsia="en-GB"/>
        </w:rPr>
        <w:t>s</w:t>
      </w:r>
      <w:r w:rsidRPr="00AD2BF4">
        <w:rPr>
          <w:rFonts w:ascii="Palatino Linotype" w:hAnsi="Palatino Linotype" w:cs="Cambria"/>
          <w:color w:val="000000"/>
          <w:sz w:val="24"/>
          <w:szCs w:val="24"/>
          <w:lang w:val="lt-LT" w:eastAsia="en-GB"/>
        </w:rPr>
        <w:t xml:space="preserve"> </w:t>
      </w:r>
      <w:r w:rsidR="004D30D1" w:rsidRPr="00AD2BF4">
        <w:rPr>
          <w:rFonts w:ascii="Palatino Linotype" w:hAnsi="Palatino Linotype" w:cs="Cambria"/>
          <w:color w:val="000000"/>
          <w:sz w:val="24"/>
          <w:szCs w:val="24"/>
          <w:lang w:val="lt-LT" w:eastAsia="en-GB"/>
        </w:rPr>
        <w:t xml:space="preserve">dalyvių </w:t>
      </w:r>
      <w:r w:rsidR="00ED4A2E" w:rsidRPr="00AD2BF4">
        <w:rPr>
          <w:rFonts w:ascii="Palatino Linotype" w:hAnsi="Palatino Linotype" w:cs="Cambria"/>
          <w:color w:val="000000"/>
          <w:sz w:val="24"/>
          <w:szCs w:val="24"/>
          <w:lang w:val="lt-LT" w:eastAsia="en-GB"/>
        </w:rPr>
        <w:t>saugumas</w:t>
      </w:r>
      <w:r w:rsidR="004D30D1" w:rsidRPr="00AD2BF4">
        <w:rPr>
          <w:rFonts w:ascii="Palatino Linotype" w:hAnsi="Palatino Linotype" w:cs="Cambria"/>
          <w:color w:val="000000"/>
          <w:sz w:val="24"/>
          <w:szCs w:val="24"/>
          <w:lang w:val="lt-LT" w:eastAsia="en-GB"/>
        </w:rPr>
        <w:t>. Tai leido Lietuvos gėjų l</w:t>
      </w:r>
      <w:r w:rsidRPr="00AD2BF4">
        <w:rPr>
          <w:rFonts w:ascii="Palatino Linotype" w:hAnsi="Palatino Linotype" w:cs="Cambria"/>
          <w:color w:val="000000"/>
          <w:sz w:val="24"/>
          <w:szCs w:val="24"/>
          <w:lang w:val="lt-LT" w:eastAsia="en-GB"/>
        </w:rPr>
        <w:t xml:space="preserve">ygai </w:t>
      </w:r>
      <w:r w:rsidR="00ED4A2E" w:rsidRPr="00AD2BF4">
        <w:rPr>
          <w:rFonts w:ascii="Palatino Linotype" w:hAnsi="Palatino Linotype" w:cs="Cambria"/>
          <w:color w:val="000000"/>
          <w:sz w:val="24"/>
          <w:szCs w:val="24"/>
          <w:lang w:val="lt-LT" w:eastAsia="en-GB"/>
        </w:rPr>
        <w:t>be kliūčių</w:t>
      </w:r>
      <w:r w:rsidRPr="00AD2BF4">
        <w:rPr>
          <w:rFonts w:ascii="Palatino Linotype" w:hAnsi="Palatino Linotype" w:cs="Cambria"/>
          <w:color w:val="000000"/>
          <w:sz w:val="24"/>
          <w:szCs w:val="24"/>
          <w:lang w:val="lt-LT" w:eastAsia="en-GB"/>
        </w:rPr>
        <w:t xml:space="preserve"> ir netikėtų </w:t>
      </w:r>
      <w:r w:rsidR="00ED4A2E" w:rsidRPr="00AD2BF4">
        <w:rPr>
          <w:rFonts w:ascii="Palatino Linotype" w:hAnsi="Palatino Linotype" w:cs="Cambria"/>
          <w:color w:val="000000"/>
          <w:sz w:val="24"/>
          <w:szCs w:val="24"/>
          <w:lang w:val="lt-LT" w:eastAsia="en-GB"/>
        </w:rPr>
        <w:t>trukdžių</w:t>
      </w:r>
      <w:r w:rsidRPr="00AD2BF4">
        <w:rPr>
          <w:rFonts w:ascii="Palatino Linotype" w:hAnsi="Palatino Linotype" w:cs="Cambria"/>
          <w:color w:val="000000"/>
          <w:sz w:val="24"/>
          <w:szCs w:val="24"/>
          <w:lang w:val="lt-LT" w:eastAsia="en-GB"/>
        </w:rPr>
        <w:t xml:space="preserve"> </w:t>
      </w:r>
      <w:r w:rsidR="00ED4A2E" w:rsidRPr="00AD2BF4">
        <w:rPr>
          <w:rFonts w:ascii="Palatino Linotype" w:hAnsi="Palatino Linotype" w:cs="Cambria"/>
          <w:color w:val="000000"/>
          <w:sz w:val="24"/>
          <w:szCs w:val="24"/>
          <w:lang w:val="lt-LT" w:eastAsia="en-GB"/>
        </w:rPr>
        <w:t>įgyvendinti</w:t>
      </w:r>
      <w:r w:rsidRPr="00AD2BF4">
        <w:rPr>
          <w:rFonts w:ascii="Palatino Linotype" w:hAnsi="Palatino Linotype" w:cs="Cambria"/>
          <w:color w:val="000000"/>
          <w:sz w:val="24"/>
          <w:szCs w:val="24"/>
          <w:lang w:val="lt-LT" w:eastAsia="en-GB"/>
        </w:rPr>
        <w:t xml:space="preserve"> suplanu</w:t>
      </w:r>
      <w:r w:rsidR="00ED4A2E" w:rsidRPr="00AD2BF4">
        <w:rPr>
          <w:rFonts w:ascii="Palatino Linotype" w:hAnsi="Palatino Linotype" w:cs="Cambria"/>
          <w:color w:val="000000"/>
          <w:sz w:val="24"/>
          <w:szCs w:val="24"/>
          <w:lang w:val="lt-LT" w:eastAsia="en-GB"/>
        </w:rPr>
        <w:t>otas veiklas. Nė</w:t>
      </w:r>
      <w:r w:rsidR="00543B96" w:rsidRPr="00AD2BF4">
        <w:rPr>
          <w:rFonts w:ascii="Palatino Linotype" w:hAnsi="Palatino Linotype" w:cs="Cambria"/>
          <w:color w:val="000000"/>
          <w:sz w:val="24"/>
          <w:szCs w:val="24"/>
          <w:lang w:val="lt-LT" w:eastAsia="en-GB"/>
        </w:rPr>
        <w:t xml:space="preserve"> vienas iš </w:t>
      </w:r>
      <w:r w:rsidR="00ED4A2E" w:rsidRPr="00AD2BF4">
        <w:rPr>
          <w:rFonts w:ascii="Palatino Linotype" w:hAnsi="Palatino Linotype" w:cs="Cambria"/>
          <w:color w:val="000000"/>
          <w:sz w:val="24"/>
          <w:szCs w:val="24"/>
          <w:lang w:val="lt-LT" w:eastAsia="en-GB"/>
        </w:rPr>
        <w:t>renginių</w:t>
      </w:r>
      <w:r w:rsidRPr="00AD2BF4">
        <w:rPr>
          <w:rFonts w:ascii="Palatino Linotype" w:hAnsi="Palatino Linotype" w:cs="Cambria"/>
          <w:color w:val="000000"/>
          <w:sz w:val="24"/>
          <w:szCs w:val="24"/>
          <w:lang w:val="lt-LT" w:eastAsia="en-GB"/>
        </w:rPr>
        <w:t xml:space="preserve"> dalyvių nebuvo sužeistas ir nepatyrė </w:t>
      </w:r>
      <w:r w:rsidR="00ED4A2E" w:rsidRPr="00AD2BF4">
        <w:rPr>
          <w:rFonts w:ascii="Palatino Linotype" w:hAnsi="Palatino Linotype" w:cs="Cambria"/>
          <w:color w:val="000000"/>
          <w:sz w:val="24"/>
          <w:szCs w:val="24"/>
          <w:lang w:val="lt-LT" w:eastAsia="en-GB"/>
        </w:rPr>
        <w:t xml:space="preserve">kitokio </w:t>
      </w:r>
      <w:r w:rsidRPr="00AD2BF4">
        <w:rPr>
          <w:rFonts w:ascii="Palatino Linotype" w:hAnsi="Palatino Linotype" w:cs="Cambria"/>
          <w:color w:val="000000"/>
          <w:sz w:val="24"/>
          <w:szCs w:val="24"/>
          <w:lang w:val="lt-LT" w:eastAsia="en-GB"/>
        </w:rPr>
        <w:t>fizinio smurto.</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ED4A2E"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Visgi,</w:t>
      </w:r>
      <w:r w:rsidR="00C6337E" w:rsidRPr="00AD2BF4">
        <w:rPr>
          <w:rFonts w:ascii="Palatino Linotype" w:hAnsi="Palatino Linotype" w:cs="Cambria"/>
          <w:color w:val="000000"/>
          <w:sz w:val="24"/>
          <w:szCs w:val="24"/>
          <w:lang w:val="lt-LT" w:eastAsia="en-GB"/>
        </w:rPr>
        <w:t xml:space="preserve"> nepaisant </w:t>
      </w:r>
      <w:r w:rsidR="00543B96" w:rsidRPr="00AD2BF4">
        <w:rPr>
          <w:rFonts w:ascii="Palatino Linotype" w:hAnsi="Palatino Linotype" w:cs="Cambria"/>
          <w:color w:val="000000"/>
          <w:sz w:val="24"/>
          <w:szCs w:val="24"/>
          <w:lang w:val="lt-LT" w:eastAsia="en-GB"/>
        </w:rPr>
        <w:t>pozityvaus bendradarbiavimo su p</w:t>
      </w:r>
      <w:r w:rsidR="00C6337E" w:rsidRPr="00AD2BF4">
        <w:rPr>
          <w:rFonts w:ascii="Palatino Linotype" w:hAnsi="Palatino Linotype" w:cs="Cambria"/>
          <w:color w:val="000000"/>
          <w:sz w:val="24"/>
          <w:szCs w:val="24"/>
          <w:lang w:val="lt-LT" w:eastAsia="en-GB"/>
        </w:rPr>
        <w:t>olicija, valst</w:t>
      </w:r>
      <w:r w:rsidR="00543B96" w:rsidRPr="00AD2BF4">
        <w:rPr>
          <w:rFonts w:ascii="Palatino Linotype" w:hAnsi="Palatino Linotype" w:cs="Cambria"/>
          <w:color w:val="000000"/>
          <w:sz w:val="24"/>
          <w:szCs w:val="24"/>
          <w:lang w:val="lt-LT" w:eastAsia="en-GB"/>
        </w:rPr>
        <w:t>ybė neturi nuoseklios politikos</w:t>
      </w:r>
      <w:r w:rsidR="00C6337E" w:rsidRPr="00AD2BF4">
        <w:rPr>
          <w:rFonts w:ascii="Palatino Linotype" w:hAnsi="Palatino Linotype" w:cs="Cambria"/>
          <w:color w:val="000000"/>
          <w:sz w:val="24"/>
          <w:szCs w:val="24"/>
          <w:lang w:val="lt-LT" w:eastAsia="en-GB"/>
        </w:rPr>
        <w:t xml:space="preserve">, kaip užtikrinti </w:t>
      </w:r>
      <w:r w:rsidRPr="00AD2BF4">
        <w:rPr>
          <w:rFonts w:ascii="Palatino Linotype" w:hAnsi="Palatino Linotype" w:cs="Cambria"/>
          <w:color w:val="000000"/>
          <w:sz w:val="24"/>
          <w:szCs w:val="24"/>
          <w:lang w:val="lt-LT" w:eastAsia="en-GB"/>
        </w:rPr>
        <w:t xml:space="preserve">visuomenės </w:t>
      </w:r>
      <w:r w:rsidR="00C6337E" w:rsidRPr="00AD2BF4">
        <w:rPr>
          <w:rFonts w:ascii="Palatino Linotype" w:hAnsi="Palatino Linotype" w:cs="Cambria"/>
          <w:color w:val="000000"/>
          <w:sz w:val="24"/>
          <w:szCs w:val="24"/>
          <w:lang w:val="lt-LT" w:eastAsia="en-GB"/>
        </w:rPr>
        <w:t xml:space="preserve">saugumą ir dalyvių apsaugą LGTB renginių metu. Pavyzdžiui, 2010 m. balandžio mėn. Generalinis prokuroras kreipėsi į teismą su prašymu taikyti laikinąsias apsaugos priemones </w:t>
      </w:r>
      <w:r w:rsidR="00904F4D" w:rsidRPr="00AD2BF4">
        <w:rPr>
          <w:rFonts w:ascii="Palatino Linotype" w:hAnsi="Palatino Linotype" w:cs="Cambria"/>
          <w:color w:val="000000"/>
          <w:sz w:val="24"/>
          <w:szCs w:val="24"/>
          <w:lang w:val="lt-LT" w:eastAsia="en-GB"/>
        </w:rPr>
        <w:t xml:space="preserve">ir atšaukti savivaldybės leidimą organizuoti </w:t>
      </w:r>
      <w:r w:rsidR="00F05E83" w:rsidRPr="00AD2BF4">
        <w:rPr>
          <w:rFonts w:ascii="Palatino Linotype" w:hAnsi="Palatino Linotype" w:cs="Cambria"/>
          <w:i/>
          <w:color w:val="000000"/>
          <w:sz w:val="24"/>
          <w:szCs w:val="24"/>
          <w:lang w:val="lt-LT" w:eastAsia="en-GB"/>
        </w:rPr>
        <w:t>Baltic Pride</w:t>
      </w:r>
      <w:r w:rsidR="00F05E83" w:rsidRPr="00AD2BF4">
        <w:rPr>
          <w:rFonts w:ascii="Palatino Linotype" w:hAnsi="Palatino Linotype" w:cs="Cambria"/>
          <w:color w:val="000000"/>
          <w:sz w:val="24"/>
          <w:szCs w:val="24"/>
          <w:lang w:val="lt-LT" w:eastAsia="en-GB"/>
        </w:rPr>
        <w:t xml:space="preserve"> </w:t>
      </w:r>
      <w:r w:rsidR="00C6337E" w:rsidRPr="00AD2BF4">
        <w:rPr>
          <w:rFonts w:ascii="Palatino Linotype" w:hAnsi="Palatino Linotype" w:cs="Cambria"/>
          <w:color w:val="000000"/>
          <w:sz w:val="24"/>
          <w:szCs w:val="24"/>
          <w:lang w:val="lt-LT" w:eastAsia="en-GB"/>
        </w:rPr>
        <w:t>2010</w:t>
      </w:r>
      <w:r w:rsidR="00904F4D" w:rsidRPr="00AD2BF4">
        <w:rPr>
          <w:rFonts w:ascii="Palatino Linotype" w:hAnsi="Palatino Linotype" w:cs="Cambria"/>
          <w:color w:val="000000"/>
          <w:sz w:val="24"/>
          <w:szCs w:val="24"/>
          <w:lang w:val="lt-LT" w:eastAsia="en-GB"/>
        </w:rPr>
        <w:t xml:space="preserve"> m. eitynes</w:t>
      </w:r>
      <w:r w:rsidR="00C6337E" w:rsidRPr="00AD2BF4">
        <w:rPr>
          <w:rFonts w:ascii="Palatino Linotype" w:hAnsi="Palatino Linotype" w:cs="Cambria"/>
          <w:color w:val="000000"/>
          <w:sz w:val="24"/>
          <w:szCs w:val="24"/>
          <w:lang w:val="lt-LT" w:eastAsia="en-GB"/>
        </w:rPr>
        <w:t>, motyvuojant galimų grėsmių rizika ir poreikiu užtikrinti visuomenės saugumą ir dalyvių apsaugą.</w:t>
      </w:r>
      <w:r w:rsidR="00C6337E" w:rsidRPr="00AD2BF4">
        <w:rPr>
          <w:rFonts w:ascii="Palatino Linotype" w:hAnsi="Palatino Linotype" w:cs="Times New Roman"/>
          <w:color w:val="000000"/>
          <w:sz w:val="24"/>
          <w:szCs w:val="24"/>
          <w:vertAlign w:val="superscript"/>
          <w:lang w:val="lt-LT" w:eastAsia="en-GB"/>
        </w:rPr>
        <w:footnoteReference w:id="66"/>
      </w:r>
      <w:r w:rsidR="00C6337E" w:rsidRPr="00AD2BF4">
        <w:rPr>
          <w:rFonts w:ascii="Palatino Linotype" w:hAnsi="Palatino Linotype" w:cs="Cambria"/>
          <w:color w:val="000000"/>
          <w:sz w:val="24"/>
          <w:szCs w:val="24"/>
          <w:lang w:val="lt-LT" w:eastAsia="en-GB"/>
        </w:rPr>
        <w:t xml:space="preserve">  Šis prašymas buvo pagrįstas statistinių duomenų lyginamąją analize, t.y. ikiteis</w:t>
      </w:r>
      <w:r w:rsidR="00F05E83" w:rsidRPr="00AD2BF4">
        <w:rPr>
          <w:rFonts w:ascii="Palatino Linotype" w:hAnsi="Palatino Linotype" w:cs="Cambria"/>
          <w:color w:val="000000"/>
          <w:sz w:val="24"/>
          <w:szCs w:val="24"/>
          <w:lang w:val="lt-LT" w:eastAsia="en-GB"/>
        </w:rPr>
        <w:t>minių tyrimų, pradėtų pagal B</w:t>
      </w:r>
      <w:r w:rsidR="00C6337E" w:rsidRPr="00AD2BF4">
        <w:rPr>
          <w:rFonts w:ascii="Palatino Linotype" w:hAnsi="Palatino Linotype" w:cs="Cambria"/>
          <w:color w:val="000000"/>
          <w:sz w:val="24"/>
          <w:szCs w:val="24"/>
          <w:lang w:val="lt-LT" w:eastAsia="en-GB"/>
        </w:rPr>
        <w:t xml:space="preserve">audžiamojo </w:t>
      </w:r>
      <w:r w:rsidR="00904F4D" w:rsidRPr="00AD2BF4">
        <w:rPr>
          <w:rFonts w:ascii="Palatino Linotype" w:hAnsi="Palatino Linotype" w:cs="Cambria"/>
          <w:color w:val="000000"/>
          <w:sz w:val="24"/>
          <w:szCs w:val="24"/>
          <w:lang w:val="lt-LT" w:eastAsia="en-GB"/>
        </w:rPr>
        <w:t xml:space="preserve">kodekso 170 straipsnį dėl galimai </w:t>
      </w:r>
      <w:r w:rsidR="00C6337E" w:rsidRPr="00AD2BF4">
        <w:rPr>
          <w:rFonts w:ascii="Palatino Linotype" w:hAnsi="Palatino Linotype" w:cs="Cambria"/>
          <w:color w:val="000000"/>
          <w:sz w:val="24"/>
          <w:szCs w:val="24"/>
          <w:lang w:val="lt-LT" w:eastAsia="en-GB"/>
        </w:rPr>
        <w:t>neapykantą skatinančių pareiškimų</w:t>
      </w:r>
      <w:r w:rsidR="00F05E83" w:rsidRPr="00AD2BF4">
        <w:rPr>
          <w:rFonts w:ascii="Palatino Linotype" w:hAnsi="Palatino Linotype" w:cs="Cambria"/>
          <w:color w:val="000000"/>
          <w:sz w:val="24"/>
          <w:szCs w:val="24"/>
          <w:lang w:val="lt-LT" w:eastAsia="en-GB"/>
        </w:rPr>
        <w:t>, kurių dauguma buvo paskelbta internetinėje erdvėje</w:t>
      </w:r>
      <w:r w:rsidR="006C1106" w:rsidRPr="00AD2BF4">
        <w:rPr>
          <w:rFonts w:ascii="Palatino Linotype" w:hAnsi="Palatino Linotype" w:cs="Cambria"/>
          <w:color w:val="000000"/>
          <w:sz w:val="24"/>
          <w:szCs w:val="24"/>
          <w:lang w:val="lt-LT" w:eastAsia="en-GB"/>
        </w:rPr>
        <w:t>, skaičiumi. P</w:t>
      </w:r>
      <w:r w:rsidR="00C6337E" w:rsidRPr="00AD2BF4">
        <w:rPr>
          <w:rFonts w:ascii="Palatino Linotype" w:hAnsi="Palatino Linotype" w:cs="Cambria"/>
          <w:color w:val="000000"/>
          <w:sz w:val="24"/>
          <w:szCs w:val="24"/>
          <w:lang w:val="lt-LT" w:eastAsia="en-GB"/>
        </w:rPr>
        <w:t xml:space="preserve">rašyme Generalinis prokuroras pažymėjo, kad šie duomenys patvirtina, jog radikalūs judėjimai planuoja surengti protestus prieš </w:t>
      </w:r>
      <w:r w:rsidR="006C1106" w:rsidRPr="00AD2BF4">
        <w:rPr>
          <w:rFonts w:ascii="Palatino Linotype" w:hAnsi="Palatino Linotype" w:cs="Cambria"/>
          <w:i/>
          <w:color w:val="000000"/>
          <w:sz w:val="24"/>
          <w:szCs w:val="24"/>
          <w:lang w:val="lt-LT" w:eastAsia="en-GB"/>
        </w:rPr>
        <w:t>Baltic Pride</w:t>
      </w:r>
      <w:r w:rsidR="006C1106" w:rsidRPr="00AD2BF4">
        <w:rPr>
          <w:rFonts w:ascii="Palatino Linotype" w:hAnsi="Palatino Linotype" w:cs="Cambria"/>
          <w:color w:val="000000"/>
          <w:sz w:val="24"/>
          <w:szCs w:val="24"/>
          <w:lang w:val="lt-LT" w:eastAsia="en-GB"/>
        </w:rPr>
        <w:t xml:space="preserve"> eitynes</w:t>
      </w:r>
      <w:r w:rsidR="00904F4D" w:rsidRPr="00AD2BF4">
        <w:rPr>
          <w:rFonts w:ascii="Palatino Linotype" w:hAnsi="Palatino Linotype" w:cs="Cambria"/>
          <w:color w:val="000000"/>
          <w:sz w:val="24"/>
          <w:szCs w:val="24"/>
          <w:lang w:val="lt-LT" w:eastAsia="en-GB"/>
        </w:rPr>
        <w:t xml:space="preserve"> ir jų dalyvius</w:t>
      </w:r>
      <w:r w:rsidR="00C6337E" w:rsidRPr="00AD2BF4">
        <w:rPr>
          <w:rFonts w:ascii="Palatino Linotype" w:hAnsi="Palatino Linotype" w:cs="Cambria"/>
          <w:color w:val="000000"/>
          <w:sz w:val="24"/>
          <w:szCs w:val="24"/>
          <w:lang w:val="lt-LT" w:eastAsia="en-GB"/>
        </w:rPr>
        <w:t>, todėl yra pagrindas manyti, kad valstybė nebus pajėgi tinkamai užtikrinti viešąją tvarką</w:t>
      </w:r>
      <w:r w:rsidR="00904F4D" w:rsidRPr="00AD2BF4">
        <w:rPr>
          <w:rFonts w:ascii="Palatino Linotype" w:hAnsi="Palatino Linotype" w:cs="Cambria"/>
          <w:color w:val="000000"/>
          <w:sz w:val="24"/>
          <w:szCs w:val="24"/>
          <w:lang w:val="lt-LT" w:eastAsia="en-GB"/>
        </w:rPr>
        <w:t xml:space="preserve"> ir saugumą</w:t>
      </w:r>
      <w:r w:rsidR="00C6337E" w:rsidRPr="00AD2BF4">
        <w:rPr>
          <w:rFonts w:ascii="Palatino Linotype" w:hAnsi="Palatino Linotype" w:cs="Cambria"/>
          <w:color w:val="000000"/>
          <w:sz w:val="24"/>
          <w:szCs w:val="24"/>
          <w:lang w:val="lt-LT" w:eastAsia="en-GB"/>
        </w:rPr>
        <w:t xml:space="preserve"> šio renginio metu. </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E228A7"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P</w:t>
      </w:r>
      <w:r w:rsidR="00C6337E" w:rsidRPr="00AD2BF4">
        <w:rPr>
          <w:rFonts w:ascii="Palatino Linotype" w:hAnsi="Palatino Linotype" w:cs="Cambria"/>
          <w:color w:val="000000"/>
          <w:sz w:val="24"/>
          <w:szCs w:val="24"/>
          <w:lang w:val="lt-LT" w:eastAsia="en-GB"/>
        </w:rPr>
        <w:t>ažymėti</w:t>
      </w:r>
      <w:r w:rsidRPr="00AD2BF4">
        <w:rPr>
          <w:rFonts w:ascii="Palatino Linotype" w:hAnsi="Palatino Linotype" w:cs="Cambria"/>
          <w:color w:val="000000"/>
          <w:sz w:val="24"/>
          <w:szCs w:val="24"/>
          <w:lang w:val="lt-LT" w:eastAsia="en-GB"/>
        </w:rPr>
        <w:t xml:space="preserve">na, kad </w:t>
      </w:r>
      <w:r w:rsidR="001C2E34" w:rsidRPr="00AD2BF4">
        <w:rPr>
          <w:rFonts w:ascii="Palatino Linotype" w:hAnsi="Palatino Linotype" w:cs="Cambria"/>
          <w:color w:val="000000"/>
          <w:sz w:val="24"/>
          <w:szCs w:val="24"/>
          <w:lang w:val="lt-LT" w:eastAsia="en-GB"/>
        </w:rPr>
        <w:t>prieš renginį Generalinis prokuroras</w:t>
      </w:r>
      <w:r w:rsidRPr="00AD2BF4">
        <w:rPr>
          <w:rFonts w:ascii="Palatino Linotype" w:hAnsi="Palatino Linotype" w:cs="Cambria"/>
          <w:color w:val="000000"/>
          <w:sz w:val="24"/>
          <w:szCs w:val="24"/>
          <w:lang w:val="lt-LT" w:eastAsia="en-GB"/>
        </w:rPr>
        <w:t xml:space="preserve"> </w:t>
      </w:r>
      <w:r w:rsidR="00C6337E" w:rsidRPr="00AD2BF4">
        <w:rPr>
          <w:rFonts w:ascii="Palatino Linotype" w:hAnsi="Palatino Linotype" w:cs="Cambria"/>
          <w:color w:val="000000"/>
          <w:sz w:val="24"/>
          <w:szCs w:val="24"/>
          <w:lang w:val="lt-LT" w:eastAsia="en-GB"/>
        </w:rPr>
        <w:t xml:space="preserve">išsiuntė raštą šio renginio organizatoriams, siūlydamas </w:t>
      </w:r>
      <w:r w:rsidR="00904F4D" w:rsidRPr="00AD2BF4">
        <w:rPr>
          <w:rFonts w:ascii="Palatino Linotype" w:hAnsi="Palatino Linotype" w:cs="Cambria"/>
          <w:color w:val="000000"/>
          <w:sz w:val="24"/>
          <w:szCs w:val="24"/>
          <w:lang w:val="lt-LT" w:eastAsia="en-GB"/>
        </w:rPr>
        <w:t>eitynes</w:t>
      </w:r>
      <w:r w:rsidR="00AA0ADF" w:rsidRPr="00AD2BF4">
        <w:rPr>
          <w:rFonts w:ascii="Palatino Linotype" w:hAnsi="Palatino Linotype" w:cs="Cambria"/>
          <w:color w:val="000000"/>
          <w:sz w:val="24"/>
          <w:szCs w:val="24"/>
          <w:lang w:val="lt-LT" w:eastAsia="en-GB"/>
        </w:rPr>
        <w:t xml:space="preserve"> </w:t>
      </w:r>
      <w:r w:rsidR="00C6337E" w:rsidRPr="00AD2BF4">
        <w:rPr>
          <w:rFonts w:ascii="Palatino Linotype" w:hAnsi="Palatino Linotype" w:cs="Cambria"/>
          <w:color w:val="000000"/>
          <w:sz w:val="24"/>
          <w:szCs w:val="24"/>
          <w:lang w:val="lt-LT" w:eastAsia="en-GB"/>
        </w:rPr>
        <w:t>atšaukti</w:t>
      </w:r>
      <w:r w:rsidR="00AA0ADF" w:rsidRPr="00AD2BF4">
        <w:rPr>
          <w:rFonts w:ascii="Palatino Linotype" w:hAnsi="Palatino Linotype" w:cs="Cambria"/>
          <w:color w:val="000000"/>
          <w:sz w:val="24"/>
          <w:szCs w:val="24"/>
          <w:lang w:val="lt-LT" w:eastAsia="en-GB"/>
        </w:rPr>
        <w:t>,</w:t>
      </w:r>
      <w:r w:rsidR="00C6337E" w:rsidRPr="00AD2BF4">
        <w:rPr>
          <w:rFonts w:ascii="Palatino Linotype" w:hAnsi="Palatino Linotype" w:cs="Cambria"/>
          <w:color w:val="000000"/>
          <w:sz w:val="24"/>
          <w:szCs w:val="24"/>
          <w:lang w:val="lt-LT" w:eastAsia="en-GB"/>
        </w:rPr>
        <w:t xml:space="preserve"> nepateik</w:t>
      </w:r>
      <w:r w:rsidR="001C2E34" w:rsidRPr="00AD2BF4">
        <w:rPr>
          <w:rFonts w:ascii="Palatino Linotype" w:hAnsi="Palatino Linotype" w:cs="Cambria"/>
          <w:color w:val="000000"/>
          <w:sz w:val="24"/>
          <w:szCs w:val="24"/>
          <w:lang w:val="lt-LT" w:eastAsia="en-GB"/>
        </w:rPr>
        <w:t xml:space="preserve">iant </w:t>
      </w:r>
      <w:r w:rsidR="00C6337E" w:rsidRPr="00AD2BF4">
        <w:rPr>
          <w:rFonts w:ascii="Palatino Linotype" w:hAnsi="Palatino Linotype" w:cs="Cambria"/>
          <w:color w:val="000000"/>
          <w:sz w:val="24"/>
          <w:szCs w:val="24"/>
          <w:lang w:val="lt-LT" w:eastAsia="en-GB"/>
        </w:rPr>
        <w:t>tokį prašymą pagrindžiančių motyvų ir argumentų. Savo veiksmais Generalinis prokuroras siekė sudaryti spaudimą</w:t>
      </w:r>
      <w:r w:rsidR="001C2E34" w:rsidRPr="00AD2BF4">
        <w:rPr>
          <w:rFonts w:ascii="Palatino Linotype" w:hAnsi="Palatino Linotype" w:cs="Cambria"/>
          <w:color w:val="000000"/>
          <w:sz w:val="24"/>
          <w:szCs w:val="24"/>
          <w:lang w:val="lt-LT" w:eastAsia="en-GB"/>
        </w:rPr>
        <w:t xml:space="preserve"> renginio organizatoriams</w:t>
      </w:r>
      <w:r w:rsidR="00AA0ADF" w:rsidRPr="00AD2BF4">
        <w:rPr>
          <w:rFonts w:ascii="Palatino Linotype" w:hAnsi="Palatino Linotype" w:cs="Cambria"/>
          <w:color w:val="000000"/>
          <w:sz w:val="24"/>
          <w:szCs w:val="24"/>
          <w:lang w:val="lt-LT" w:eastAsia="en-GB"/>
        </w:rPr>
        <w:t xml:space="preserve"> -</w:t>
      </w:r>
      <w:r w:rsidR="001C2E34" w:rsidRPr="00AD2BF4">
        <w:rPr>
          <w:rFonts w:ascii="Palatino Linotype" w:hAnsi="Palatino Linotype" w:cs="Cambria"/>
          <w:color w:val="000000"/>
          <w:sz w:val="24"/>
          <w:szCs w:val="24"/>
          <w:lang w:val="lt-LT" w:eastAsia="en-GB"/>
        </w:rPr>
        <w:t xml:space="preserve"> žiniasklaidoje</w:t>
      </w:r>
      <w:r w:rsidR="00C6337E" w:rsidRPr="00AD2BF4">
        <w:rPr>
          <w:rFonts w:ascii="Palatino Linotype" w:hAnsi="Palatino Linotype" w:cs="Cambria"/>
          <w:color w:val="000000"/>
          <w:sz w:val="24"/>
          <w:szCs w:val="24"/>
          <w:lang w:val="lt-LT" w:eastAsia="en-GB"/>
        </w:rPr>
        <w:t xml:space="preserve"> išplatino panašius </w:t>
      </w:r>
      <w:r w:rsidR="00C6337E" w:rsidRPr="00AD2BF4">
        <w:rPr>
          <w:rFonts w:ascii="Palatino Linotype" w:hAnsi="Palatino Linotype" w:cs="Cambria"/>
          <w:color w:val="000000"/>
          <w:sz w:val="24"/>
          <w:szCs w:val="24"/>
          <w:lang w:val="lt-LT" w:eastAsia="en-GB"/>
        </w:rPr>
        <w:lastRenderedPageBreak/>
        <w:t xml:space="preserve">pareiškimus apie augančią įtampą visuomenėje ir galimus susirėmimus, kurių metu valstybė nebus pajėgi užtikrinti dalyvių saugumo.  </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i/>
          <w:color w:val="000000"/>
          <w:sz w:val="24"/>
          <w:szCs w:val="24"/>
          <w:lang w:val="lt-LT" w:eastAsia="en-GB"/>
        </w:rPr>
        <w:t>Balti</w:t>
      </w:r>
      <w:r w:rsidR="00AA0ADF" w:rsidRPr="00AD2BF4">
        <w:rPr>
          <w:rFonts w:ascii="Palatino Linotype" w:hAnsi="Palatino Linotype" w:cs="Cambria"/>
          <w:i/>
          <w:color w:val="000000"/>
          <w:sz w:val="24"/>
          <w:szCs w:val="24"/>
          <w:lang w:val="lt-LT" w:eastAsia="en-GB"/>
        </w:rPr>
        <w:t>c Pride</w:t>
      </w:r>
      <w:r w:rsidR="00AA0ADF" w:rsidRPr="00AD2BF4">
        <w:rPr>
          <w:rFonts w:ascii="Palatino Linotype" w:hAnsi="Palatino Linotype" w:cs="Cambria"/>
          <w:color w:val="000000"/>
          <w:sz w:val="24"/>
          <w:szCs w:val="24"/>
          <w:lang w:val="lt-LT" w:eastAsia="en-GB"/>
        </w:rPr>
        <w:t xml:space="preserve"> 2010 m. eitynių </w:t>
      </w:r>
      <w:r w:rsidRPr="00AD2BF4">
        <w:rPr>
          <w:rFonts w:ascii="Palatino Linotype" w:hAnsi="Palatino Linotype" w:cs="Cambria"/>
          <w:color w:val="000000"/>
          <w:sz w:val="24"/>
          <w:szCs w:val="24"/>
          <w:lang w:val="lt-LT" w:eastAsia="en-GB"/>
        </w:rPr>
        <w:t>organ</w:t>
      </w:r>
      <w:r w:rsidR="00904F4D" w:rsidRPr="00AD2BF4">
        <w:rPr>
          <w:rFonts w:ascii="Palatino Linotype" w:hAnsi="Palatino Linotype" w:cs="Cambria"/>
          <w:color w:val="000000"/>
          <w:sz w:val="24"/>
          <w:szCs w:val="24"/>
          <w:lang w:val="lt-LT" w:eastAsia="en-GB"/>
        </w:rPr>
        <w:t>izatorių nuomone, Generalinis</w:t>
      </w:r>
      <w:r w:rsidR="002A58BB" w:rsidRPr="00AD2BF4">
        <w:rPr>
          <w:rFonts w:ascii="Palatino Linotype" w:hAnsi="Palatino Linotype" w:cs="Cambria"/>
          <w:color w:val="000000"/>
          <w:sz w:val="24"/>
          <w:szCs w:val="24"/>
          <w:lang w:val="lt-LT" w:eastAsia="en-GB"/>
        </w:rPr>
        <w:t xml:space="preserve"> prokuroras</w:t>
      </w:r>
      <w:r w:rsidRPr="00AD2BF4">
        <w:rPr>
          <w:rFonts w:ascii="Palatino Linotype" w:hAnsi="Palatino Linotype" w:cs="Cambria"/>
          <w:color w:val="000000"/>
          <w:sz w:val="24"/>
          <w:szCs w:val="24"/>
          <w:lang w:val="lt-LT" w:eastAsia="en-GB"/>
        </w:rPr>
        <w:t xml:space="preserve"> ne</w:t>
      </w:r>
      <w:r w:rsidR="002A58BB" w:rsidRPr="00AD2BF4">
        <w:rPr>
          <w:rFonts w:ascii="Palatino Linotype" w:hAnsi="Palatino Linotype" w:cs="Cambria"/>
          <w:color w:val="000000"/>
          <w:sz w:val="24"/>
          <w:szCs w:val="24"/>
          <w:lang w:val="lt-LT" w:eastAsia="en-GB"/>
        </w:rPr>
        <w:t>pateikė</w:t>
      </w:r>
      <w:r w:rsidRPr="00AD2BF4">
        <w:rPr>
          <w:rFonts w:ascii="Palatino Linotype" w:hAnsi="Palatino Linotype" w:cs="Cambria"/>
          <w:color w:val="000000"/>
          <w:sz w:val="24"/>
          <w:szCs w:val="24"/>
          <w:lang w:val="lt-LT" w:eastAsia="en-GB"/>
        </w:rPr>
        <w:t xml:space="preserve"> jokių pagrindžiančių įrodymų, kad tam tikri asmenys ar asmenų grupės buvo identifikuoti kaip ketinantys inicijuoti susirėmimus ar provokac</w:t>
      </w:r>
      <w:r w:rsidR="002A58BB" w:rsidRPr="00AD2BF4">
        <w:rPr>
          <w:rFonts w:ascii="Palatino Linotype" w:hAnsi="Palatino Linotype" w:cs="Cambria"/>
          <w:color w:val="000000"/>
          <w:sz w:val="24"/>
          <w:szCs w:val="24"/>
          <w:lang w:val="lt-LT" w:eastAsia="en-GB"/>
        </w:rPr>
        <w:t>ijas renginio metu. Be to, ikiteisminis tyrimas pagal B</w:t>
      </w:r>
      <w:r w:rsidRPr="00AD2BF4">
        <w:rPr>
          <w:rFonts w:ascii="Palatino Linotype" w:hAnsi="Palatino Linotype" w:cs="Cambria"/>
          <w:color w:val="000000"/>
          <w:sz w:val="24"/>
          <w:szCs w:val="24"/>
          <w:lang w:val="lt-LT" w:eastAsia="en-GB"/>
        </w:rPr>
        <w:t>audžiamojo kodekso 170 straipsnio 3 dalies nuostatas, t.y. smurto kurstymo dėl lyties, seksualinės orientacijos, rasės, religijos, įsitikinimų ar pažiūrų, pradėtas nebuvo. Generalinio prokuroro prašymas buvo paremtas informacija, kuri neatitiko viešai skelbiamos informacijos, įskaitant, 2010 m. geguž</w:t>
      </w:r>
      <w:r w:rsidR="000D6661" w:rsidRPr="00AD2BF4">
        <w:rPr>
          <w:rFonts w:ascii="Palatino Linotype" w:hAnsi="Palatino Linotype" w:cs="Cambria"/>
          <w:color w:val="000000"/>
          <w:sz w:val="24"/>
          <w:szCs w:val="24"/>
          <w:lang w:val="lt-LT" w:eastAsia="en-GB"/>
        </w:rPr>
        <w:t xml:space="preserve">ės 5 d. Vilniaus miesto mero </w:t>
      </w:r>
      <w:r w:rsidRPr="00AD2BF4">
        <w:rPr>
          <w:rFonts w:ascii="Palatino Linotype" w:hAnsi="Palatino Linotype" w:cs="Cambria"/>
          <w:color w:val="000000"/>
          <w:sz w:val="24"/>
          <w:szCs w:val="24"/>
          <w:lang w:val="lt-LT" w:eastAsia="en-GB"/>
        </w:rPr>
        <w:t>V. Navicko, 2010 m. balandžio 4 d. Gene</w:t>
      </w:r>
      <w:r w:rsidR="000D6661" w:rsidRPr="00AD2BF4">
        <w:rPr>
          <w:rFonts w:ascii="Palatino Linotype" w:hAnsi="Palatino Linotype" w:cs="Cambria"/>
          <w:color w:val="000000"/>
          <w:sz w:val="24"/>
          <w:szCs w:val="24"/>
          <w:lang w:val="lt-LT" w:eastAsia="en-GB"/>
        </w:rPr>
        <w:t xml:space="preserve">ralinio komisaro pavaduotojo </w:t>
      </w:r>
      <w:r w:rsidRPr="00AD2BF4">
        <w:rPr>
          <w:rFonts w:ascii="Palatino Linotype" w:hAnsi="Palatino Linotype" w:cs="Cambria"/>
          <w:color w:val="000000"/>
          <w:sz w:val="24"/>
          <w:szCs w:val="24"/>
          <w:lang w:val="lt-LT" w:eastAsia="en-GB"/>
        </w:rPr>
        <w:t>S. Skvernelio ir Vilniaus aps</w:t>
      </w:r>
      <w:r w:rsidR="000D6661" w:rsidRPr="00AD2BF4">
        <w:rPr>
          <w:rFonts w:ascii="Palatino Linotype" w:hAnsi="Palatino Linotype" w:cs="Cambria"/>
          <w:color w:val="000000"/>
          <w:sz w:val="24"/>
          <w:szCs w:val="24"/>
          <w:lang w:val="lt-LT" w:eastAsia="en-GB"/>
        </w:rPr>
        <w:t xml:space="preserve">krities policijos viršininko </w:t>
      </w:r>
      <w:r w:rsidRPr="00AD2BF4">
        <w:rPr>
          <w:rFonts w:ascii="Palatino Linotype" w:hAnsi="Palatino Linotype" w:cs="Cambria"/>
          <w:color w:val="000000"/>
          <w:sz w:val="24"/>
          <w:szCs w:val="24"/>
          <w:lang w:val="lt-LT" w:eastAsia="en-GB"/>
        </w:rPr>
        <w:t xml:space="preserve">K. Lančinsko pareiškimus. Šie valstybės pareigūnai pažymėjo, kad policija yra pasirengusi užtikrinti viešąją tvarką ir </w:t>
      </w:r>
      <w:r w:rsidRPr="00AD2BF4">
        <w:rPr>
          <w:rFonts w:ascii="Palatino Linotype" w:hAnsi="Palatino Linotype" w:cs="Cambria"/>
          <w:i/>
          <w:color w:val="000000"/>
          <w:sz w:val="24"/>
          <w:szCs w:val="24"/>
          <w:lang w:val="lt-LT" w:eastAsia="en-GB"/>
        </w:rPr>
        <w:t>Balti</w:t>
      </w:r>
      <w:r w:rsidR="00E565D0" w:rsidRPr="00AD2BF4">
        <w:rPr>
          <w:rFonts w:ascii="Palatino Linotype" w:hAnsi="Palatino Linotype" w:cs="Cambria"/>
          <w:i/>
          <w:color w:val="000000"/>
          <w:sz w:val="24"/>
          <w:szCs w:val="24"/>
          <w:lang w:val="lt-LT" w:eastAsia="en-GB"/>
        </w:rPr>
        <w:t>c Pride</w:t>
      </w:r>
      <w:r w:rsidR="00E565D0" w:rsidRPr="00AD2BF4">
        <w:rPr>
          <w:rFonts w:ascii="Palatino Linotype" w:hAnsi="Palatino Linotype" w:cs="Cambria"/>
          <w:color w:val="000000"/>
          <w:sz w:val="24"/>
          <w:szCs w:val="24"/>
          <w:lang w:val="lt-LT" w:eastAsia="en-GB"/>
        </w:rPr>
        <w:t xml:space="preserve"> eitynių </w:t>
      </w:r>
      <w:r w:rsidR="000D6661" w:rsidRPr="00AD2BF4">
        <w:rPr>
          <w:rFonts w:ascii="Palatino Linotype" w:hAnsi="Palatino Linotype" w:cs="Cambria"/>
          <w:color w:val="000000"/>
          <w:sz w:val="24"/>
          <w:szCs w:val="24"/>
          <w:lang w:val="lt-LT" w:eastAsia="en-GB"/>
        </w:rPr>
        <w:t>„U</w:t>
      </w:r>
      <w:r w:rsidR="00E565D0" w:rsidRPr="00AD2BF4">
        <w:rPr>
          <w:rFonts w:ascii="Palatino Linotype" w:hAnsi="Palatino Linotype" w:cs="Cambria"/>
          <w:color w:val="000000"/>
          <w:sz w:val="24"/>
          <w:szCs w:val="24"/>
          <w:lang w:val="lt-LT" w:eastAsia="en-GB"/>
        </w:rPr>
        <w:t>ž lygybę</w:t>
      </w:r>
      <w:r w:rsidR="000D6661" w:rsidRPr="00AD2BF4">
        <w:rPr>
          <w:rFonts w:ascii="Palatino Linotype" w:hAnsi="Palatino Linotype" w:cs="Cambria"/>
          <w:color w:val="000000"/>
          <w:sz w:val="24"/>
          <w:szCs w:val="24"/>
          <w:lang w:val="lt-LT" w:eastAsia="en-GB"/>
        </w:rPr>
        <w:t>“</w:t>
      </w:r>
      <w:r w:rsidR="00E565D0" w:rsidRPr="00AD2BF4">
        <w:rPr>
          <w:rFonts w:ascii="Palatino Linotype" w:hAnsi="Palatino Linotype" w:cs="Cambria"/>
          <w:color w:val="000000"/>
          <w:sz w:val="24"/>
          <w:szCs w:val="24"/>
          <w:lang w:val="lt-LT" w:eastAsia="en-GB"/>
        </w:rPr>
        <w:t xml:space="preserve"> </w:t>
      </w:r>
      <w:r w:rsidRPr="00AD2BF4">
        <w:rPr>
          <w:rFonts w:ascii="Palatino Linotype" w:hAnsi="Palatino Linotype" w:cs="Cambria"/>
          <w:color w:val="000000"/>
          <w:sz w:val="24"/>
          <w:szCs w:val="24"/>
          <w:lang w:val="lt-LT" w:eastAsia="en-GB"/>
        </w:rPr>
        <w:t>dalyvių bei svečių saugumą. Renginio organizatoriai pažymėjo, kad jie nuo pat pirmini</w:t>
      </w:r>
      <w:r w:rsidR="00DF179C" w:rsidRPr="00AD2BF4">
        <w:rPr>
          <w:rFonts w:ascii="Palatino Linotype" w:hAnsi="Palatino Linotype" w:cs="Cambria"/>
          <w:color w:val="000000"/>
          <w:sz w:val="24"/>
          <w:szCs w:val="24"/>
          <w:lang w:val="lt-LT" w:eastAsia="en-GB"/>
        </w:rPr>
        <w:t xml:space="preserve">o </w:t>
      </w:r>
      <w:r w:rsidRPr="00AD2BF4">
        <w:rPr>
          <w:rFonts w:ascii="Palatino Linotype" w:hAnsi="Palatino Linotype" w:cs="Cambria"/>
          <w:color w:val="000000"/>
          <w:sz w:val="24"/>
          <w:szCs w:val="24"/>
          <w:lang w:val="lt-LT" w:eastAsia="en-GB"/>
        </w:rPr>
        <w:t xml:space="preserve">renginio planavimo </w:t>
      </w:r>
      <w:r w:rsidR="00DF179C" w:rsidRPr="00AD2BF4">
        <w:rPr>
          <w:rFonts w:ascii="Palatino Linotype" w:hAnsi="Palatino Linotype" w:cs="Cambria"/>
          <w:color w:val="000000"/>
          <w:sz w:val="24"/>
          <w:szCs w:val="24"/>
          <w:lang w:val="lt-LT" w:eastAsia="en-GB"/>
        </w:rPr>
        <w:t xml:space="preserve">etapo glaudžiai </w:t>
      </w:r>
      <w:r w:rsidRPr="00AD2BF4">
        <w:rPr>
          <w:rFonts w:ascii="Palatino Linotype" w:hAnsi="Palatino Linotype" w:cs="Cambria"/>
          <w:color w:val="000000"/>
          <w:sz w:val="24"/>
          <w:szCs w:val="24"/>
          <w:lang w:val="lt-LT" w:eastAsia="en-GB"/>
        </w:rPr>
        <w:t>bendradarbiavo su Vilniaus mie</w:t>
      </w:r>
      <w:r w:rsidR="00DF179C" w:rsidRPr="00AD2BF4">
        <w:rPr>
          <w:rFonts w:ascii="Palatino Linotype" w:hAnsi="Palatino Linotype" w:cs="Cambria"/>
          <w:color w:val="000000"/>
          <w:sz w:val="24"/>
          <w:szCs w:val="24"/>
          <w:lang w:val="lt-LT" w:eastAsia="en-GB"/>
        </w:rPr>
        <w:t>s</w:t>
      </w:r>
      <w:r w:rsidRPr="00AD2BF4">
        <w:rPr>
          <w:rFonts w:ascii="Palatino Linotype" w:hAnsi="Palatino Linotype" w:cs="Cambria"/>
          <w:color w:val="000000"/>
          <w:sz w:val="24"/>
          <w:szCs w:val="24"/>
          <w:lang w:val="lt-LT" w:eastAsia="en-GB"/>
        </w:rPr>
        <w:t>to savivaldybe ir policija, siekiant, kad šio renginio saugumas būtų iš anksto užtikrintas visomis galimomis priemonėmis.</w:t>
      </w:r>
      <w:r w:rsidRPr="00AD2BF4">
        <w:rPr>
          <w:rFonts w:ascii="Palatino Linotype" w:hAnsi="Palatino Linotype" w:cs="Times New Roman"/>
          <w:color w:val="000000"/>
          <w:sz w:val="24"/>
          <w:szCs w:val="24"/>
          <w:vertAlign w:val="superscript"/>
          <w:lang w:val="lt-LT" w:eastAsia="en-GB"/>
        </w:rPr>
        <w:footnoteReference w:id="67"/>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2010 m. gegužės 5 d. Vilniaus apygardos administracinis teismas nusta</w:t>
      </w:r>
      <w:r w:rsidR="00A605E0" w:rsidRPr="00AD2BF4">
        <w:rPr>
          <w:rFonts w:ascii="Palatino Linotype" w:hAnsi="Palatino Linotype" w:cs="Cambria"/>
          <w:color w:val="000000"/>
          <w:sz w:val="24"/>
          <w:szCs w:val="24"/>
          <w:lang w:val="lt-LT" w:eastAsia="en-GB"/>
        </w:rPr>
        <w:t>tė laikinąsias apsaugos priemone</w:t>
      </w:r>
      <w:r w:rsidRPr="00AD2BF4">
        <w:rPr>
          <w:rFonts w:ascii="Palatino Linotype" w:hAnsi="Palatino Linotype" w:cs="Cambria"/>
          <w:color w:val="000000"/>
          <w:sz w:val="24"/>
          <w:szCs w:val="24"/>
          <w:lang w:val="lt-LT" w:eastAsia="en-GB"/>
        </w:rPr>
        <w:t xml:space="preserve">s, sustabdydamas Vilniaus miesto savivaldybės administracijos įsakymo, kuriuo buvo suteiktas leidimas surengti </w:t>
      </w:r>
      <w:r w:rsidRPr="00AD2BF4">
        <w:rPr>
          <w:rFonts w:ascii="Palatino Linotype" w:hAnsi="Palatino Linotype" w:cs="Cambria"/>
          <w:i/>
          <w:color w:val="000000"/>
          <w:sz w:val="24"/>
          <w:szCs w:val="24"/>
          <w:lang w:val="lt-LT" w:eastAsia="en-GB"/>
        </w:rPr>
        <w:t>Balti</w:t>
      </w:r>
      <w:r w:rsidR="00044104" w:rsidRPr="00AD2BF4">
        <w:rPr>
          <w:rFonts w:ascii="Palatino Linotype" w:hAnsi="Palatino Linotype" w:cs="Cambria"/>
          <w:i/>
          <w:color w:val="000000"/>
          <w:sz w:val="24"/>
          <w:szCs w:val="24"/>
          <w:lang w:val="lt-LT" w:eastAsia="en-GB"/>
        </w:rPr>
        <w:t>c Pride</w:t>
      </w:r>
      <w:r w:rsidR="00044104" w:rsidRPr="00AD2BF4">
        <w:rPr>
          <w:rFonts w:ascii="Palatino Linotype" w:hAnsi="Palatino Linotype" w:cs="Cambria"/>
          <w:color w:val="000000"/>
          <w:sz w:val="24"/>
          <w:szCs w:val="24"/>
          <w:lang w:val="lt-LT" w:eastAsia="en-GB"/>
        </w:rPr>
        <w:t xml:space="preserve"> eitynes </w:t>
      </w:r>
      <w:r w:rsidR="00A605E0" w:rsidRPr="00AD2BF4">
        <w:rPr>
          <w:rFonts w:ascii="Palatino Linotype" w:hAnsi="Palatino Linotype" w:cs="Cambria"/>
          <w:color w:val="000000"/>
          <w:sz w:val="24"/>
          <w:szCs w:val="24"/>
          <w:lang w:val="lt-LT" w:eastAsia="en-GB"/>
        </w:rPr>
        <w:t>„U</w:t>
      </w:r>
      <w:r w:rsidR="00044104" w:rsidRPr="00AD2BF4">
        <w:rPr>
          <w:rFonts w:ascii="Palatino Linotype" w:hAnsi="Palatino Linotype" w:cs="Cambria"/>
          <w:color w:val="000000"/>
          <w:sz w:val="24"/>
          <w:szCs w:val="24"/>
          <w:lang w:val="lt-LT" w:eastAsia="en-GB"/>
        </w:rPr>
        <w:t>ž lygybę</w:t>
      </w:r>
      <w:r w:rsidR="00A605E0" w:rsidRPr="00AD2BF4">
        <w:rPr>
          <w:rFonts w:ascii="Palatino Linotype" w:hAnsi="Palatino Linotype" w:cs="Cambria"/>
          <w:color w:val="000000"/>
          <w:sz w:val="24"/>
          <w:szCs w:val="24"/>
          <w:lang w:val="lt-LT" w:eastAsia="en-GB"/>
        </w:rPr>
        <w:t>“</w:t>
      </w:r>
      <w:r w:rsidRPr="00AD2BF4">
        <w:rPr>
          <w:rFonts w:ascii="Palatino Linotype" w:hAnsi="Palatino Linotype" w:cs="Cambria"/>
          <w:color w:val="000000"/>
          <w:sz w:val="24"/>
          <w:szCs w:val="24"/>
          <w:lang w:val="lt-LT" w:eastAsia="en-GB"/>
        </w:rPr>
        <w:t xml:space="preserve">, galiojimą. </w:t>
      </w:r>
      <w:r w:rsidR="00044104" w:rsidRPr="00AD2BF4">
        <w:rPr>
          <w:rFonts w:ascii="Palatino Linotype" w:hAnsi="Palatino Linotype" w:cs="Cambria"/>
          <w:color w:val="000000"/>
          <w:sz w:val="24"/>
          <w:szCs w:val="24"/>
          <w:lang w:val="lt-LT" w:eastAsia="en-GB"/>
        </w:rPr>
        <w:t xml:space="preserve">Šis teismo </w:t>
      </w:r>
      <w:r w:rsidRPr="00AD2BF4">
        <w:rPr>
          <w:rFonts w:ascii="Palatino Linotype" w:hAnsi="Palatino Linotype" w:cs="Cambria"/>
          <w:color w:val="000000"/>
          <w:sz w:val="24"/>
          <w:szCs w:val="24"/>
          <w:lang w:val="lt-LT" w:eastAsia="en-GB"/>
        </w:rPr>
        <w:t xml:space="preserve">sprendimas </w:t>
      </w:r>
      <w:r w:rsidR="00A605E0" w:rsidRPr="00AD2BF4">
        <w:rPr>
          <w:rFonts w:ascii="Palatino Linotype" w:hAnsi="Palatino Linotype" w:cs="Cambria"/>
          <w:color w:val="000000"/>
          <w:sz w:val="24"/>
          <w:szCs w:val="24"/>
          <w:lang w:val="lt-LT" w:eastAsia="en-GB"/>
        </w:rPr>
        <w:t xml:space="preserve">vėliau </w:t>
      </w:r>
      <w:r w:rsidRPr="00AD2BF4">
        <w:rPr>
          <w:rFonts w:ascii="Palatino Linotype" w:hAnsi="Palatino Linotype" w:cs="Cambria"/>
          <w:color w:val="000000"/>
          <w:sz w:val="24"/>
          <w:szCs w:val="24"/>
          <w:lang w:val="lt-LT" w:eastAsia="en-GB"/>
        </w:rPr>
        <w:t xml:space="preserve">buvo </w:t>
      </w:r>
      <w:r w:rsidR="00B8580C" w:rsidRPr="00AD2BF4">
        <w:rPr>
          <w:rFonts w:ascii="Palatino Linotype" w:hAnsi="Palatino Linotype" w:cs="Cambria"/>
          <w:color w:val="000000"/>
          <w:sz w:val="24"/>
          <w:szCs w:val="24"/>
          <w:lang w:val="lt-LT" w:eastAsia="en-GB"/>
        </w:rPr>
        <w:t>panaikintas Lietuvos vyriausio</w:t>
      </w:r>
      <w:r w:rsidR="00A605E0" w:rsidRPr="00AD2BF4">
        <w:rPr>
          <w:rFonts w:ascii="Palatino Linotype" w:hAnsi="Palatino Linotype" w:cs="Cambria"/>
          <w:color w:val="000000"/>
          <w:sz w:val="24"/>
          <w:szCs w:val="24"/>
          <w:lang w:val="lt-LT" w:eastAsia="en-GB"/>
        </w:rPr>
        <w:t>jo</w:t>
      </w:r>
      <w:r w:rsidR="00B8580C" w:rsidRPr="00AD2BF4">
        <w:rPr>
          <w:rFonts w:ascii="Palatino Linotype" w:hAnsi="Palatino Linotype" w:cs="Cambria"/>
          <w:color w:val="000000"/>
          <w:sz w:val="24"/>
          <w:szCs w:val="24"/>
          <w:lang w:val="lt-LT" w:eastAsia="en-GB"/>
        </w:rPr>
        <w:t xml:space="preserve"> administracinio teismo</w:t>
      </w:r>
      <w:r w:rsidRPr="00AD2BF4">
        <w:rPr>
          <w:rFonts w:ascii="Palatino Linotype" w:hAnsi="Palatino Linotype" w:cs="Cambria"/>
          <w:color w:val="000000"/>
          <w:sz w:val="24"/>
          <w:szCs w:val="24"/>
          <w:lang w:val="lt-LT" w:eastAsia="en-GB"/>
        </w:rPr>
        <w:t>.</w:t>
      </w:r>
      <w:r w:rsidRPr="00AD2BF4">
        <w:rPr>
          <w:rFonts w:ascii="Palatino Linotype" w:hAnsi="Palatino Linotype" w:cs="Times New Roman"/>
          <w:color w:val="000000"/>
          <w:sz w:val="24"/>
          <w:szCs w:val="24"/>
          <w:vertAlign w:val="superscript"/>
          <w:lang w:val="lt-LT" w:eastAsia="en-GB"/>
        </w:rPr>
        <w:footnoteReference w:id="68"/>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C6337E" w:rsidP="00C6337E">
      <w:pPr>
        <w:spacing w:after="0" w:line="240" w:lineRule="auto"/>
        <w:ind w:left="1440" w:hanging="72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iii. </w:t>
      </w:r>
      <w:r w:rsidRPr="00AD2BF4">
        <w:rPr>
          <w:rFonts w:ascii="Palatino Linotype" w:hAnsi="Palatino Linotype" w:cs="Cambria"/>
          <w:i/>
          <w:iCs/>
          <w:color w:val="000000"/>
          <w:sz w:val="24"/>
          <w:szCs w:val="24"/>
          <w:lang w:val="lt-LT" w:eastAsia="en-GB"/>
        </w:rPr>
        <w:tab/>
        <w:t>Ar LGBT ž</w:t>
      </w:r>
      <w:r w:rsidR="00FF631F" w:rsidRPr="00AD2BF4">
        <w:rPr>
          <w:rFonts w:ascii="Palatino Linotype" w:hAnsi="Palatino Linotype" w:cs="Cambria"/>
          <w:i/>
          <w:iCs/>
          <w:color w:val="000000"/>
          <w:sz w:val="24"/>
          <w:szCs w:val="24"/>
          <w:lang w:val="lt-LT" w:eastAsia="en-GB"/>
        </w:rPr>
        <w:t xml:space="preserve">mogaus teisių organizacijos gali </w:t>
      </w:r>
      <w:r w:rsidRPr="00AD2BF4">
        <w:rPr>
          <w:rFonts w:ascii="Palatino Linotype" w:hAnsi="Palatino Linotype" w:cs="Cambria"/>
          <w:i/>
          <w:iCs/>
          <w:color w:val="000000"/>
          <w:sz w:val="24"/>
          <w:szCs w:val="24"/>
          <w:lang w:val="lt-LT" w:eastAsia="en-GB"/>
        </w:rPr>
        <w:t>dirbti su:</w:t>
      </w:r>
    </w:p>
    <w:p w:rsidR="00C6337E" w:rsidRPr="00AD2BF4" w:rsidRDefault="00C6337E" w:rsidP="00C6337E">
      <w:pPr>
        <w:spacing w:after="0" w:line="240" w:lineRule="auto"/>
        <w:ind w:left="1440" w:hanging="36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w:t>
      </w:r>
      <w:r w:rsidRPr="00AD2BF4">
        <w:rPr>
          <w:rFonts w:ascii="Palatino Linotype" w:hAnsi="Palatino Linotype" w:cs="Cambria"/>
          <w:i/>
          <w:iCs/>
          <w:color w:val="000000"/>
          <w:sz w:val="24"/>
          <w:szCs w:val="24"/>
          <w:lang w:val="lt-LT" w:eastAsia="en-GB"/>
        </w:rPr>
        <w:tab/>
        <w:t>nacionalinėmis žmogaus teisių apsaugos instituci</w:t>
      </w:r>
      <w:r w:rsidR="001F23C7">
        <w:rPr>
          <w:rFonts w:ascii="Palatino Linotype" w:hAnsi="Palatino Linotype" w:cs="Cambria"/>
          <w:i/>
          <w:iCs/>
          <w:color w:val="000000"/>
          <w:sz w:val="24"/>
          <w:szCs w:val="24"/>
          <w:lang w:val="lt-LT" w:eastAsia="en-GB"/>
        </w:rPr>
        <w:t>jomis ir kontrolierių įstaigomis</w:t>
      </w:r>
      <w:r w:rsidRPr="00AD2BF4">
        <w:rPr>
          <w:rFonts w:ascii="Palatino Linotype" w:hAnsi="Palatino Linotype" w:cs="Cambria"/>
          <w:i/>
          <w:iCs/>
          <w:color w:val="000000"/>
          <w:sz w:val="24"/>
          <w:szCs w:val="24"/>
          <w:lang w:val="lt-LT" w:eastAsia="en-GB"/>
        </w:rPr>
        <w:t>;</w:t>
      </w:r>
    </w:p>
    <w:p w:rsidR="00C6337E" w:rsidRPr="00AD2BF4" w:rsidRDefault="00C6337E" w:rsidP="00C6337E">
      <w:pPr>
        <w:spacing w:after="0" w:line="240" w:lineRule="auto"/>
        <w:ind w:left="1440" w:hanging="36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w:t>
      </w:r>
      <w:r w:rsidRPr="00AD2BF4">
        <w:rPr>
          <w:rFonts w:ascii="Palatino Linotype" w:hAnsi="Palatino Linotype" w:cs="Cambria"/>
          <w:i/>
          <w:iCs/>
          <w:color w:val="000000"/>
          <w:sz w:val="24"/>
          <w:szCs w:val="24"/>
          <w:lang w:val="lt-LT" w:eastAsia="en-GB"/>
        </w:rPr>
        <w:tab/>
        <w:t>žiniasklaida;</w:t>
      </w:r>
    </w:p>
    <w:p w:rsidR="00C6337E" w:rsidRPr="00AD2BF4" w:rsidRDefault="00C6337E" w:rsidP="00C6337E">
      <w:pPr>
        <w:spacing w:after="0" w:line="240" w:lineRule="auto"/>
        <w:ind w:left="1440" w:hanging="36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w:t>
      </w:r>
      <w:r w:rsidRPr="00AD2BF4">
        <w:rPr>
          <w:rFonts w:ascii="Palatino Linotype" w:hAnsi="Palatino Linotype" w:cs="Cambria"/>
          <w:i/>
          <w:iCs/>
          <w:color w:val="000000"/>
          <w:sz w:val="24"/>
          <w:szCs w:val="24"/>
          <w:lang w:val="lt-LT" w:eastAsia="en-GB"/>
        </w:rPr>
        <w:tab/>
        <w:t>kitomis žmogaus teisių organizacijomis?</w:t>
      </w:r>
    </w:p>
    <w:p w:rsidR="00C6337E" w:rsidRPr="00AD2BF4" w:rsidRDefault="00C6337E" w:rsidP="00C6337E">
      <w:pPr>
        <w:spacing w:after="0" w:line="240" w:lineRule="auto"/>
        <w:jc w:val="both"/>
        <w:rPr>
          <w:rFonts w:ascii="Palatino Linotype" w:hAnsi="Palatino Linotype" w:cs="Cambria"/>
          <w:i/>
          <w:iCs/>
          <w:color w:val="000000"/>
          <w:sz w:val="24"/>
          <w:szCs w:val="24"/>
          <w:lang w:val="lt-LT" w:eastAsia="en-GB"/>
        </w:rPr>
      </w:pPr>
    </w:p>
    <w:p w:rsidR="00C6337E" w:rsidRPr="00AD2BF4" w:rsidRDefault="00B8580C"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Lietuvoje nėra įsteigta nacionalinė žmogaus teisių institucija</w:t>
      </w:r>
      <w:r w:rsidR="00C6337E" w:rsidRPr="00AD2BF4">
        <w:rPr>
          <w:rFonts w:ascii="Palatino Linotype" w:hAnsi="Palatino Linotype" w:cs="Cambria"/>
          <w:color w:val="000000"/>
          <w:sz w:val="24"/>
          <w:szCs w:val="24"/>
          <w:lang w:val="lt-LT" w:eastAsia="en-GB"/>
        </w:rPr>
        <w:t>,</w:t>
      </w:r>
      <w:r w:rsidRPr="00AD2BF4">
        <w:rPr>
          <w:rFonts w:ascii="Palatino Linotype" w:hAnsi="Palatino Linotype" w:cs="Cambria"/>
          <w:color w:val="000000"/>
          <w:sz w:val="24"/>
          <w:szCs w:val="24"/>
          <w:lang w:val="lt-LT" w:eastAsia="en-GB"/>
        </w:rPr>
        <w:t xml:space="preserve"> kuri atitiktų Jungtinių Tautų </w:t>
      </w:r>
      <w:r w:rsidR="00C6337E" w:rsidRPr="00AD2BF4">
        <w:rPr>
          <w:rFonts w:ascii="Palatino Linotype" w:hAnsi="Palatino Linotype" w:cs="Cambria"/>
          <w:color w:val="000000"/>
          <w:sz w:val="24"/>
          <w:szCs w:val="24"/>
          <w:lang w:val="lt-LT" w:eastAsia="en-GB"/>
        </w:rPr>
        <w:t>Paryžiaus principus.</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8350A0"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Lietuvos gėjų l</w:t>
      </w:r>
      <w:r w:rsidR="000F2DCA" w:rsidRPr="00AD2BF4">
        <w:rPr>
          <w:rFonts w:ascii="Palatino Linotype" w:hAnsi="Palatino Linotype" w:cs="Cambria"/>
          <w:color w:val="000000"/>
          <w:sz w:val="24"/>
          <w:szCs w:val="24"/>
          <w:lang w:val="lt-LT" w:eastAsia="en-GB"/>
        </w:rPr>
        <w:t>yga</w:t>
      </w:r>
      <w:r w:rsidR="00886477" w:rsidRPr="00AD2BF4">
        <w:rPr>
          <w:rFonts w:ascii="Palatino Linotype" w:hAnsi="Palatino Linotype" w:cs="Cambria"/>
          <w:color w:val="000000"/>
          <w:sz w:val="24"/>
          <w:szCs w:val="24"/>
          <w:lang w:val="lt-LT" w:eastAsia="en-GB"/>
        </w:rPr>
        <w:t xml:space="preserve"> </w:t>
      </w:r>
      <w:r w:rsidR="00C6337E" w:rsidRPr="00AD2BF4">
        <w:rPr>
          <w:rFonts w:ascii="Palatino Linotype" w:hAnsi="Palatino Linotype" w:cs="Cambria"/>
          <w:color w:val="000000"/>
          <w:sz w:val="24"/>
          <w:szCs w:val="24"/>
          <w:lang w:val="lt-LT" w:eastAsia="en-GB"/>
        </w:rPr>
        <w:t xml:space="preserve">kartu su Lygių </w:t>
      </w:r>
      <w:r w:rsidR="000F2DCA" w:rsidRPr="00AD2BF4">
        <w:rPr>
          <w:rFonts w:ascii="Palatino Linotype" w:hAnsi="Palatino Linotype" w:cs="Cambria"/>
          <w:color w:val="000000"/>
          <w:sz w:val="24"/>
          <w:szCs w:val="24"/>
          <w:lang w:val="lt-LT" w:eastAsia="en-GB"/>
        </w:rPr>
        <w:t>galimybių kontrolieriaus tarnyba</w:t>
      </w:r>
      <w:r w:rsidR="00C6337E" w:rsidRPr="00AD2BF4">
        <w:rPr>
          <w:rFonts w:ascii="Palatino Linotype" w:hAnsi="Palatino Linotype" w:cs="Cambria"/>
          <w:color w:val="000000"/>
          <w:sz w:val="24"/>
          <w:szCs w:val="24"/>
          <w:lang w:val="lt-LT" w:eastAsia="en-GB"/>
        </w:rPr>
        <w:t xml:space="preserve"> įgyvendi</w:t>
      </w:r>
      <w:r w:rsidR="000F2DCA" w:rsidRPr="00AD2BF4">
        <w:rPr>
          <w:rFonts w:ascii="Palatino Linotype" w:hAnsi="Palatino Linotype" w:cs="Cambria"/>
          <w:color w:val="000000"/>
          <w:sz w:val="24"/>
          <w:szCs w:val="24"/>
          <w:lang w:val="lt-LT" w:eastAsia="en-GB"/>
        </w:rPr>
        <w:t xml:space="preserve">no keletą projektų, </w:t>
      </w:r>
      <w:r w:rsidR="00C6337E" w:rsidRPr="00AD2BF4">
        <w:rPr>
          <w:rFonts w:ascii="Palatino Linotype" w:hAnsi="Palatino Linotype" w:cs="Cambria"/>
          <w:color w:val="000000"/>
          <w:sz w:val="24"/>
          <w:szCs w:val="24"/>
          <w:lang w:val="lt-LT" w:eastAsia="en-GB"/>
        </w:rPr>
        <w:t xml:space="preserve">susijusių su </w:t>
      </w:r>
      <w:r w:rsidR="0099496C" w:rsidRPr="00AD2BF4">
        <w:rPr>
          <w:rFonts w:ascii="Palatino Linotype" w:hAnsi="Palatino Linotype" w:cs="Cambria"/>
          <w:color w:val="000000"/>
          <w:sz w:val="24"/>
          <w:szCs w:val="24"/>
          <w:lang w:val="lt-LT" w:eastAsia="en-GB"/>
        </w:rPr>
        <w:t>nediskriminavimo</w:t>
      </w:r>
      <w:r w:rsidR="00C6337E" w:rsidRPr="00AD2BF4">
        <w:rPr>
          <w:rFonts w:ascii="Palatino Linotype" w:hAnsi="Palatino Linotype" w:cs="Cambria"/>
          <w:color w:val="000000"/>
          <w:sz w:val="24"/>
          <w:szCs w:val="24"/>
          <w:lang w:val="lt-LT" w:eastAsia="en-GB"/>
        </w:rPr>
        <w:t xml:space="preserve"> priemonių įgyvendinimu, tarp jų</w:t>
      </w:r>
      <w:r w:rsidR="000F2DCA" w:rsidRPr="00AD2BF4">
        <w:rPr>
          <w:rFonts w:ascii="Palatino Linotype" w:hAnsi="Palatino Linotype" w:cs="Cambria"/>
          <w:color w:val="000000"/>
          <w:sz w:val="24"/>
          <w:szCs w:val="24"/>
          <w:lang w:val="lt-LT" w:eastAsia="en-GB"/>
        </w:rPr>
        <w:t xml:space="preserve"> 2011-2012 m.</w:t>
      </w:r>
      <w:r w:rsidR="008B2D48" w:rsidRPr="00AD2BF4">
        <w:rPr>
          <w:rFonts w:ascii="Palatino Linotype" w:hAnsi="Palatino Linotype" w:cs="Cambria"/>
          <w:color w:val="000000"/>
          <w:sz w:val="24"/>
          <w:szCs w:val="24"/>
          <w:lang w:val="lt-LT" w:eastAsia="en-GB"/>
        </w:rPr>
        <w:t xml:space="preserve"> projektą </w:t>
      </w:r>
      <w:r w:rsidR="00C6337E" w:rsidRPr="00AD2BF4">
        <w:rPr>
          <w:rFonts w:ascii="Palatino Linotype" w:hAnsi="Palatino Linotype" w:cs="Cambria"/>
          <w:color w:val="000000"/>
          <w:sz w:val="24"/>
          <w:szCs w:val="24"/>
          <w:lang w:val="lt-LT" w:eastAsia="en-GB"/>
        </w:rPr>
        <w:t>Europ</w:t>
      </w:r>
      <w:r w:rsidR="008B2D48" w:rsidRPr="00AD2BF4">
        <w:rPr>
          <w:rFonts w:ascii="Palatino Linotype" w:hAnsi="Palatino Linotype" w:cs="Cambria"/>
          <w:color w:val="000000"/>
          <w:sz w:val="24"/>
          <w:szCs w:val="24"/>
          <w:lang w:val="lt-LT" w:eastAsia="en-GB"/>
        </w:rPr>
        <w:t>os Komisijos programos</w:t>
      </w:r>
      <w:r w:rsidR="000F2DCA" w:rsidRPr="00AD2BF4">
        <w:rPr>
          <w:rFonts w:ascii="Palatino Linotype" w:hAnsi="Palatino Linotype" w:cs="Cambria"/>
          <w:color w:val="000000"/>
          <w:sz w:val="24"/>
          <w:szCs w:val="24"/>
          <w:lang w:val="lt-LT" w:eastAsia="en-GB"/>
        </w:rPr>
        <w:t xml:space="preserve"> </w:t>
      </w:r>
      <w:r w:rsidR="000F2DCA" w:rsidRPr="00AD2BF4">
        <w:rPr>
          <w:rFonts w:ascii="Palatino Linotype" w:hAnsi="Palatino Linotype" w:cs="Cambria"/>
          <w:i/>
          <w:color w:val="000000"/>
          <w:sz w:val="24"/>
          <w:szCs w:val="24"/>
          <w:lang w:val="lt-LT" w:eastAsia="en-GB"/>
        </w:rPr>
        <w:t>PROGRESS</w:t>
      </w:r>
      <w:r w:rsidR="008B2D48" w:rsidRPr="00AD2BF4">
        <w:rPr>
          <w:rFonts w:ascii="Palatino Linotype" w:hAnsi="Palatino Linotype" w:cs="Cambria"/>
          <w:color w:val="000000"/>
          <w:sz w:val="24"/>
          <w:szCs w:val="24"/>
          <w:lang w:val="lt-LT" w:eastAsia="en-GB"/>
        </w:rPr>
        <w:t xml:space="preserve"> rėmuose</w:t>
      </w:r>
      <w:r w:rsidR="000F2DCA" w:rsidRPr="00AD2BF4">
        <w:rPr>
          <w:rFonts w:ascii="Palatino Linotype" w:hAnsi="Palatino Linotype" w:cs="Cambria"/>
          <w:color w:val="000000"/>
          <w:sz w:val="24"/>
          <w:szCs w:val="24"/>
          <w:lang w:val="lt-LT" w:eastAsia="en-GB"/>
        </w:rPr>
        <w:t xml:space="preserve"> ir </w:t>
      </w:r>
      <w:r w:rsidR="00C6337E" w:rsidRPr="00AD2BF4">
        <w:rPr>
          <w:rFonts w:ascii="Palatino Linotype" w:hAnsi="Palatino Linotype" w:cs="Cambria"/>
          <w:color w:val="000000"/>
          <w:sz w:val="24"/>
          <w:szCs w:val="24"/>
          <w:lang w:val="lt-LT" w:eastAsia="en-GB"/>
        </w:rPr>
        <w:t>E</w:t>
      </w:r>
      <w:r w:rsidR="000F2DCA" w:rsidRPr="00AD2BF4">
        <w:rPr>
          <w:rFonts w:ascii="Palatino Linotype" w:hAnsi="Palatino Linotype" w:cs="Cambria"/>
          <w:color w:val="000000"/>
          <w:sz w:val="24"/>
          <w:szCs w:val="24"/>
          <w:lang w:val="lt-LT" w:eastAsia="en-GB"/>
        </w:rPr>
        <w:t xml:space="preserve">S projektą </w:t>
      </w:r>
      <w:r w:rsidR="008B2D48" w:rsidRPr="00AD2BF4">
        <w:rPr>
          <w:rFonts w:ascii="Palatino Linotype" w:hAnsi="Palatino Linotype" w:cs="Cambria"/>
          <w:color w:val="000000"/>
          <w:sz w:val="24"/>
          <w:szCs w:val="24"/>
          <w:lang w:val="lt-LT" w:eastAsia="en-GB"/>
        </w:rPr>
        <w:t xml:space="preserve">„Įvairovės parkas“. </w:t>
      </w:r>
      <w:r w:rsidR="0099496C" w:rsidRPr="00AD2BF4">
        <w:rPr>
          <w:rFonts w:ascii="Palatino Linotype" w:hAnsi="Palatino Linotype" w:cs="Cambria"/>
          <w:color w:val="000000"/>
          <w:sz w:val="24"/>
          <w:szCs w:val="24"/>
          <w:lang w:val="lt-LT" w:eastAsia="en-GB"/>
        </w:rPr>
        <w:t>T</w:t>
      </w:r>
      <w:r w:rsidR="008B2D48" w:rsidRPr="00AD2BF4">
        <w:rPr>
          <w:rFonts w:ascii="Palatino Linotype" w:hAnsi="Palatino Linotype" w:cs="Cambria"/>
          <w:color w:val="000000"/>
          <w:sz w:val="24"/>
          <w:szCs w:val="24"/>
          <w:lang w:val="lt-LT" w:eastAsia="en-GB"/>
        </w:rPr>
        <w:t xml:space="preserve">aip pat </w:t>
      </w:r>
      <w:r w:rsidR="0099496C" w:rsidRPr="00AD2BF4">
        <w:rPr>
          <w:rFonts w:ascii="Palatino Linotype" w:hAnsi="Palatino Linotype" w:cs="Cambria"/>
          <w:color w:val="000000"/>
          <w:sz w:val="24"/>
          <w:szCs w:val="24"/>
          <w:lang w:val="lt-LT" w:eastAsia="en-GB"/>
        </w:rPr>
        <w:t>jos buvo</w:t>
      </w:r>
      <w:r w:rsidR="008B2D48" w:rsidRPr="00AD2BF4">
        <w:rPr>
          <w:rFonts w:ascii="Palatino Linotype" w:hAnsi="Palatino Linotype" w:cs="Cambria"/>
          <w:color w:val="000000"/>
          <w:sz w:val="24"/>
          <w:szCs w:val="24"/>
          <w:lang w:val="lt-LT" w:eastAsia="en-GB"/>
        </w:rPr>
        <w:t xml:space="preserve"> partnerės</w:t>
      </w:r>
      <w:r w:rsidR="00C6337E" w:rsidRPr="00AD2BF4">
        <w:rPr>
          <w:rFonts w:ascii="Palatino Linotype" w:hAnsi="Palatino Linotype" w:cs="Cambria"/>
          <w:color w:val="000000"/>
          <w:sz w:val="24"/>
          <w:szCs w:val="24"/>
          <w:lang w:val="lt-LT" w:eastAsia="en-GB"/>
        </w:rPr>
        <w:t xml:space="preserve"> įgyvendinant</w:t>
      </w:r>
      <w:r w:rsidR="008B2D48" w:rsidRPr="00AD2BF4">
        <w:rPr>
          <w:rFonts w:ascii="Palatino Linotype" w:hAnsi="Palatino Linotype" w:cs="Cambria"/>
          <w:color w:val="000000"/>
          <w:sz w:val="24"/>
          <w:szCs w:val="24"/>
          <w:lang w:val="lt-LT" w:eastAsia="en-GB"/>
        </w:rPr>
        <w:t xml:space="preserve"> </w:t>
      </w:r>
      <w:r w:rsidR="0099496C" w:rsidRPr="00AD2BF4">
        <w:rPr>
          <w:rFonts w:ascii="Palatino Linotype" w:hAnsi="Palatino Linotype" w:cs="Cambria"/>
          <w:color w:val="000000"/>
          <w:sz w:val="24"/>
          <w:szCs w:val="24"/>
          <w:lang w:val="lt-LT" w:eastAsia="en-GB"/>
        </w:rPr>
        <w:t xml:space="preserve">projektą „Atvirti ir saugūs darbe“ pagal </w:t>
      </w:r>
      <w:r w:rsidR="008B2D48" w:rsidRPr="00AD2BF4">
        <w:rPr>
          <w:rFonts w:ascii="Palatino Linotype" w:hAnsi="Palatino Linotype" w:cs="Cambria"/>
          <w:color w:val="000000"/>
          <w:sz w:val="24"/>
          <w:szCs w:val="24"/>
          <w:lang w:val="lt-LT" w:eastAsia="en-GB"/>
        </w:rPr>
        <w:t>E</w:t>
      </w:r>
      <w:r w:rsidR="0099496C" w:rsidRPr="00AD2BF4">
        <w:rPr>
          <w:rFonts w:ascii="Palatino Linotype" w:hAnsi="Palatino Linotype" w:cs="Cambria"/>
          <w:color w:val="000000"/>
          <w:sz w:val="24"/>
          <w:szCs w:val="24"/>
          <w:lang w:val="lt-LT" w:eastAsia="en-GB"/>
        </w:rPr>
        <w:t xml:space="preserve">uropos Komisijos </w:t>
      </w:r>
      <w:r w:rsidR="0099496C" w:rsidRPr="00AD2BF4">
        <w:rPr>
          <w:rFonts w:ascii="Palatino Linotype" w:hAnsi="Palatino Linotype" w:cs="Cambria"/>
          <w:i/>
          <w:color w:val="000000"/>
          <w:sz w:val="24"/>
          <w:szCs w:val="24"/>
          <w:lang w:val="lt-LT" w:eastAsia="en-GB"/>
        </w:rPr>
        <w:t>EQUAL</w:t>
      </w:r>
      <w:r w:rsidR="0099496C" w:rsidRPr="00AD2BF4">
        <w:rPr>
          <w:rFonts w:ascii="Palatino Linotype" w:hAnsi="Palatino Linotype" w:cs="Cambria"/>
          <w:color w:val="000000"/>
          <w:sz w:val="24"/>
          <w:szCs w:val="24"/>
          <w:lang w:val="lt-LT" w:eastAsia="en-GB"/>
        </w:rPr>
        <w:t xml:space="preserve"> programą.</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lastRenderedPageBreak/>
        <w:t xml:space="preserve">Šiuo </w:t>
      </w:r>
      <w:r w:rsidR="00E17F39" w:rsidRPr="00AD2BF4">
        <w:rPr>
          <w:rFonts w:ascii="Palatino Linotype" w:hAnsi="Palatino Linotype" w:cs="Cambria"/>
          <w:color w:val="000000"/>
          <w:sz w:val="24"/>
          <w:szCs w:val="24"/>
          <w:lang w:val="lt-LT" w:eastAsia="en-GB"/>
        </w:rPr>
        <w:t xml:space="preserve">metu </w:t>
      </w:r>
      <w:r w:rsidRPr="00AD2BF4">
        <w:rPr>
          <w:rFonts w:ascii="Palatino Linotype" w:hAnsi="Palatino Linotype" w:cs="Cambria"/>
          <w:color w:val="000000"/>
          <w:sz w:val="24"/>
          <w:szCs w:val="24"/>
          <w:lang w:val="lt-LT" w:eastAsia="en-GB"/>
        </w:rPr>
        <w:t xml:space="preserve">didžiausi šalies internetiniai žinių portalai, </w:t>
      </w:r>
      <w:r w:rsidR="00E17F39" w:rsidRPr="00AD2BF4">
        <w:rPr>
          <w:rFonts w:ascii="Palatino Linotype" w:hAnsi="Palatino Linotype" w:cs="Cambria"/>
          <w:color w:val="000000"/>
          <w:sz w:val="24"/>
          <w:szCs w:val="24"/>
          <w:lang w:val="lt-LT" w:eastAsia="en-GB"/>
        </w:rPr>
        <w:t>pavyzdžiui, Delfi.lt ir L</w:t>
      </w:r>
      <w:r w:rsidRPr="00AD2BF4">
        <w:rPr>
          <w:rFonts w:ascii="Palatino Linotype" w:hAnsi="Palatino Linotype" w:cs="Cambria"/>
          <w:color w:val="000000"/>
          <w:sz w:val="24"/>
          <w:szCs w:val="24"/>
          <w:lang w:val="lt-LT" w:eastAsia="en-GB"/>
        </w:rPr>
        <w:t xml:space="preserve">rytas.lt, </w:t>
      </w:r>
      <w:r w:rsidR="002F429E" w:rsidRPr="00AD2BF4">
        <w:rPr>
          <w:rFonts w:ascii="Palatino Linotype" w:hAnsi="Palatino Linotype" w:cs="Cambria"/>
          <w:color w:val="000000"/>
          <w:sz w:val="24"/>
          <w:szCs w:val="24"/>
          <w:lang w:val="lt-LT" w:eastAsia="en-GB"/>
        </w:rPr>
        <w:t>praneša</w:t>
      </w:r>
      <w:r w:rsidR="006C6E41" w:rsidRPr="00AD2BF4">
        <w:rPr>
          <w:rFonts w:ascii="Palatino Linotype" w:hAnsi="Palatino Linotype" w:cs="Cambria"/>
          <w:color w:val="000000"/>
          <w:sz w:val="24"/>
          <w:szCs w:val="24"/>
          <w:lang w:val="lt-LT" w:eastAsia="en-GB"/>
        </w:rPr>
        <w:t xml:space="preserve"> </w:t>
      </w:r>
      <w:r w:rsidR="002F429E" w:rsidRPr="00AD2BF4">
        <w:rPr>
          <w:rFonts w:ascii="Palatino Linotype" w:hAnsi="Palatino Linotype" w:cs="Cambria"/>
          <w:color w:val="000000"/>
          <w:sz w:val="24"/>
          <w:szCs w:val="24"/>
          <w:lang w:val="lt-LT" w:eastAsia="en-GB"/>
        </w:rPr>
        <w:t xml:space="preserve">su </w:t>
      </w:r>
      <w:r w:rsidR="006C6E41" w:rsidRPr="00AD2BF4">
        <w:rPr>
          <w:rFonts w:ascii="Palatino Linotype" w:hAnsi="Palatino Linotype" w:cs="Cambria"/>
          <w:color w:val="000000"/>
          <w:sz w:val="24"/>
          <w:szCs w:val="24"/>
          <w:lang w:val="lt-LT" w:eastAsia="en-GB"/>
        </w:rPr>
        <w:t xml:space="preserve">LGBT </w:t>
      </w:r>
      <w:r w:rsidR="002F429E" w:rsidRPr="00AD2BF4">
        <w:rPr>
          <w:rFonts w:ascii="Palatino Linotype" w:hAnsi="Palatino Linotype" w:cs="Cambria"/>
          <w:color w:val="000000"/>
          <w:sz w:val="24"/>
          <w:szCs w:val="24"/>
          <w:lang w:val="lt-LT" w:eastAsia="en-GB"/>
        </w:rPr>
        <w:t>susijusias naujienas</w:t>
      </w:r>
      <w:r w:rsidR="006C6E41" w:rsidRPr="00AD2BF4">
        <w:rPr>
          <w:rFonts w:ascii="Palatino Linotype" w:hAnsi="Palatino Linotype" w:cs="Cambria"/>
          <w:color w:val="000000"/>
          <w:sz w:val="24"/>
          <w:szCs w:val="24"/>
          <w:lang w:val="lt-LT" w:eastAsia="en-GB"/>
        </w:rPr>
        <w:t xml:space="preserve"> gana </w:t>
      </w:r>
      <w:r w:rsidR="002F429E" w:rsidRPr="00AD2BF4">
        <w:rPr>
          <w:rFonts w:ascii="Palatino Linotype" w:hAnsi="Palatino Linotype" w:cs="Cambria"/>
          <w:color w:val="000000"/>
          <w:sz w:val="24"/>
          <w:szCs w:val="24"/>
          <w:lang w:val="lt-LT" w:eastAsia="en-GB"/>
        </w:rPr>
        <w:t>pozityviai ir objektyviai. Toks pokytis</w:t>
      </w:r>
      <w:r w:rsidRPr="00AD2BF4">
        <w:rPr>
          <w:rFonts w:ascii="Palatino Linotype" w:hAnsi="Palatino Linotype" w:cs="Cambria"/>
          <w:color w:val="000000"/>
          <w:sz w:val="24"/>
          <w:szCs w:val="24"/>
          <w:lang w:val="lt-LT" w:eastAsia="en-GB"/>
        </w:rPr>
        <w:t xml:space="preserve"> gali būti susijęs su sėkmingai užmegztais bendradarbiavimo santykiais </w:t>
      </w:r>
      <w:r w:rsidRPr="00AD2BF4">
        <w:rPr>
          <w:rFonts w:ascii="Palatino Linotype" w:hAnsi="Palatino Linotype" w:cs="Cambria"/>
          <w:i/>
          <w:color w:val="000000"/>
          <w:sz w:val="24"/>
          <w:szCs w:val="24"/>
          <w:lang w:val="lt-LT" w:eastAsia="en-GB"/>
        </w:rPr>
        <w:t>Balti</w:t>
      </w:r>
      <w:r w:rsidR="006C6E41" w:rsidRPr="00AD2BF4">
        <w:rPr>
          <w:rFonts w:ascii="Palatino Linotype" w:hAnsi="Palatino Linotype" w:cs="Cambria"/>
          <w:i/>
          <w:color w:val="000000"/>
          <w:sz w:val="24"/>
          <w:szCs w:val="24"/>
          <w:lang w:val="lt-LT" w:eastAsia="en-GB"/>
        </w:rPr>
        <w:t>c Pride</w:t>
      </w:r>
      <w:r w:rsidR="006C6E41" w:rsidRPr="00AD2BF4">
        <w:rPr>
          <w:rFonts w:ascii="Palatino Linotype" w:hAnsi="Palatino Linotype" w:cs="Cambria"/>
          <w:color w:val="000000"/>
          <w:sz w:val="24"/>
          <w:szCs w:val="24"/>
          <w:lang w:val="lt-LT" w:eastAsia="en-GB"/>
        </w:rPr>
        <w:t xml:space="preserve"> </w:t>
      </w:r>
      <w:r w:rsidRPr="00AD2BF4">
        <w:rPr>
          <w:rFonts w:ascii="Palatino Linotype" w:hAnsi="Palatino Linotype" w:cs="Cambria"/>
          <w:color w:val="000000"/>
          <w:sz w:val="24"/>
          <w:szCs w:val="24"/>
          <w:lang w:val="lt-LT" w:eastAsia="en-GB"/>
        </w:rPr>
        <w:t>2010</w:t>
      </w:r>
      <w:r w:rsidR="006C6E41" w:rsidRPr="00AD2BF4">
        <w:rPr>
          <w:rFonts w:ascii="Palatino Linotype" w:hAnsi="Palatino Linotype" w:cs="Cambria"/>
          <w:color w:val="000000"/>
          <w:sz w:val="24"/>
          <w:szCs w:val="24"/>
          <w:lang w:val="lt-LT" w:eastAsia="en-GB"/>
        </w:rPr>
        <w:t xml:space="preserve"> m. </w:t>
      </w:r>
      <w:r w:rsidR="002F429E" w:rsidRPr="00AD2BF4">
        <w:rPr>
          <w:rFonts w:ascii="Palatino Linotype" w:hAnsi="Palatino Linotype" w:cs="Cambria"/>
          <w:color w:val="000000"/>
          <w:sz w:val="24"/>
          <w:szCs w:val="24"/>
          <w:lang w:val="lt-LT" w:eastAsia="en-GB"/>
        </w:rPr>
        <w:t>renginių metu</w:t>
      </w:r>
      <w:r w:rsidR="006C6E41" w:rsidRPr="00AD2BF4">
        <w:rPr>
          <w:rFonts w:ascii="Palatino Linotype" w:hAnsi="Palatino Linotype" w:cs="Cambria"/>
          <w:color w:val="000000"/>
          <w:sz w:val="24"/>
          <w:szCs w:val="24"/>
          <w:lang w:val="lt-LT" w:eastAsia="en-GB"/>
        </w:rPr>
        <w:t>, Lietuvos gėjų l</w:t>
      </w:r>
      <w:r w:rsidRPr="00AD2BF4">
        <w:rPr>
          <w:rFonts w:ascii="Palatino Linotype" w:hAnsi="Palatino Linotype" w:cs="Cambria"/>
          <w:color w:val="000000"/>
          <w:sz w:val="24"/>
          <w:szCs w:val="24"/>
          <w:lang w:val="lt-LT" w:eastAsia="en-GB"/>
        </w:rPr>
        <w:t xml:space="preserve">ygos </w:t>
      </w:r>
      <w:r w:rsidR="006C6E41" w:rsidRPr="00AD2BF4">
        <w:rPr>
          <w:rFonts w:ascii="Palatino Linotype" w:hAnsi="Palatino Linotype" w:cs="Cambria"/>
          <w:color w:val="000000"/>
          <w:sz w:val="24"/>
          <w:szCs w:val="24"/>
          <w:lang w:val="lt-LT" w:eastAsia="en-GB"/>
        </w:rPr>
        <w:t xml:space="preserve">reguliariai </w:t>
      </w:r>
      <w:r w:rsidR="007426A8" w:rsidRPr="00AD2BF4">
        <w:rPr>
          <w:rFonts w:ascii="Palatino Linotype" w:hAnsi="Palatino Linotype" w:cs="Cambria"/>
          <w:color w:val="000000"/>
          <w:sz w:val="24"/>
          <w:szCs w:val="24"/>
          <w:lang w:val="lt-LT" w:eastAsia="en-GB"/>
        </w:rPr>
        <w:t xml:space="preserve">platinamu </w:t>
      </w:r>
      <w:r w:rsidR="006C6E41" w:rsidRPr="00AD2BF4">
        <w:rPr>
          <w:rFonts w:ascii="Palatino Linotype" w:hAnsi="Palatino Linotype" w:cs="Cambria"/>
          <w:color w:val="000000"/>
          <w:sz w:val="24"/>
          <w:szCs w:val="24"/>
          <w:lang w:val="lt-LT" w:eastAsia="en-GB"/>
        </w:rPr>
        <w:t>naujienlaiškiu</w:t>
      </w:r>
      <w:r w:rsidRPr="00AD2BF4">
        <w:rPr>
          <w:rFonts w:ascii="Palatino Linotype" w:hAnsi="Palatino Linotype" w:cs="Cambria"/>
          <w:color w:val="000000"/>
          <w:sz w:val="24"/>
          <w:szCs w:val="24"/>
          <w:lang w:val="lt-LT" w:eastAsia="en-GB"/>
        </w:rPr>
        <w:t xml:space="preserve"> bei įvairių seminarų ir paskaitų organizavimu (pavyzdžiui, žiniasklaidos atstovams </w:t>
      </w:r>
      <w:r w:rsidR="006147C1" w:rsidRPr="00AD2BF4">
        <w:rPr>
          <w:rFonts w:ascii="Palatino Linotype" w:hAnsi="Palatino Linotype" w:cs="Cambria"/>
          <w:color w:val="000000"/>
          <w:sz w:val="24"/>
          <w:szCs w:val="24"/>
          <w:lang w:val="lt-LT" w:eastAsia="en-GB"/>
        </w:rPr>
        <w:t xml:space="preserve">suorganizuotas seminaras </w:t>
      </w:r>
      <w:r w:rsidRPr="00AD2BF4">
        <w:rPr>
          <w:rFonts w:ascii="Palatino Linotype" w:hAnsi="Palatino Linotype" w:cs="Cambria"/>
          <w:color w:val="000000"/>
          <w:sz w:val="24"/>
          <w:szCs w:val="24"/>
          <w:lang w:val="lt-LT" w:eastAsia="en-GB"/>
        </w:rPr>
        <w:t>„Besikeičiantis LGBT asmenų įvaizdis žiniasklaidoje 2012 metais“</w:t>
      </w:r>
      <w:r w:rsidR="007426A8" w:rsidRPr="00AD2BF4">
        <w:rPr>
          <w:rFonts w:ascii="Palatino Linotype" w:hAnsi="Palatino Linotype" w:cs="Cambria"/>
          <w:color w:val="000000"/>
          <w:sz w:val="24"/>
          <w:szCs w:val="24"/>
          <w:lang w:val="lt-LT" w:eastAsia="en-GB"/>
        </w:rPr>
        <w:t>)</w:t>
      </w:r>
      <w:r w:rsidRPr="00AD2BF4">
        <w:rPr>
          <w:rFonts w:ascii="Palatino Linotype" w:hAnsi="Palatino Linotype" w:cs="Cambria"/>
          <w:color w:val="000000"/>
          <w:sz w:val="24"/>
          <w:szCs w:val="24"/>
          <w:lang w:val="lt-LT" w:eastAsia="en-GB"/>
        </w:rPr>
        <w:t xml:space="preserve">, taip pat </w:t>
      </w:r>
      <w:r w:rsidR="002F429E" w:rsidRPr="00AD2BF4">
        <w:rPr>
          <w:rFonts w:ascii="Palatino Linotype" w:hAnsi="Palatino Linotype" w:cs="Cambria"/>
          <w:color w:val="000000"/>
          <w:sz w:val="24"/>
          <w:szCs w:val="24"/>
          <w:lang w:val="lt-LT" w:eastAsia="en-GB"/>
        </w:rPr>
        <w:t>leidinių</w:t>
      </w:r>
      <w:r w:rsidR="006147C1" w:rsidRPr="00AD2BF4">
        <w:rPr>
          <w:rFonts w:ascii="Palatino Linotype" w:hAnsi="Palatino Linotype" w:cs="Cambria"/>
          <w:color w:val="000000"/>
          <w:sz w:val="24"/>
          <w:szCs w:val="24"/>
          <w:lang w:val="lt-LT" w:eastAsia="en-GB"/>
        </w:rPr>
        <w:t xml:space="preserve"> apie LGBT teises </w:t>
      </w:r>
      <w:r w:rsidRPr="00AD2BF4">
        <w:rPr>
          <w:rFonts w:ascii="Palatino Linotype" w:hAnsi="Palatino Linotype" w:cs="Cambria"/>
          <w:color w:val="000000"/>
          <w:sz w:val="24"/>
          <w:szCs w:val="24"/>
          <w:lang w:val="lt-LT" w:eastAsia="en-GB"/>
        </w:rPr>
        <w:t>publikavimu.</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7426A8"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Lietuvos gėjų lyga</w:t>
      </w:r>
      <w:r w:rsidR="00C6337E" w:rsidRPr="00AD2BF4">
        <w:rPr>
          <w:rFonts w:ascii="Palatino Linotype" w:hAnsi="Palatino Linotype" w:cs="Cambria"/>
          <w:color w:val="000000"/>
          <w:sz w:val="24"/>
          <w:szCs w:val="24"/>
          <w:lang w:val="lt-LT" w:eastAsia="en-GB"/>
        </w:rPr>
        <w:t xml:space="preserve"> yra Žmogaus teisių koalicijos ir Nacionalinio lygybės ir įvairovės forumo, kuris jungia didžiąją dalį nevyriausybinių organizacijų, veikiančių žmogaus teisių ap</w:t>
      </w:r>
      <w:r w:rsidR="00C43D21" w:rsidRPr="00AD2BF4">
        <w:rPr>
          <w:rFonts w:ascii="Palatino Linotype" w:hAnsi="Palatino Linotype" w:cs="Cambria"/>
          <w:color w:val="000000"/>
          <w:sz w:val="24"/>
          <w:szCs w:val="24"/>
          <w:lang w:val="lt-LT" w:eastAsia="en-GB"/>
        </w:rPr>
        <w:t>saugos srityje, narė. Lietuvos gėjų l</w:t>
      </w:r>
      <w:r w:rsidR="00C6337E" w:rsidRPr="00AD2BF4">
        <w:rPr>
          <w:rFonts w:ascii="Palatino Linotype" w:hAnsi="Palatino Linotype" w:cs="Cambria"/>
          <w:color w:val="000000"/>
          <w:sz w:val="24"/>
          <w:szCs w:val="24"/>
          <w:lang w:val="lt-LT" w:eastAsia="en-GB"/>
        </w:rPr>
        <w:t>yga sėkmingai bendradarbiauja su šiomis nev</w:t>
      </w:r>
      <w:r w:rsidR="006147C1" w:rsidRPr="00AD2BF4">
        <w:rPr>
          <w:rFonts w:ascii="Palatino Linotype" w:hAnsi="Palatino Linotype" w:cs="Cambria"/>
          <w:color w:val="000000"/>
          <w:sz w:val="24"/>
          <w:szCs w:val="24"/>
          <w:lang w:val="lt-LT" w:eastAsia="en-GB"/>
        </w:rPr>
        <w:t xml:space="preserve">yriausybinėmis organizacijomis </w:t>
      </w:r>
      <w:r w:rsidR="00C6337E" w:rsidRPr="00AD2BF4">
        <w:rPr>
          <w:rFonts w:ascii="Palatino Linotype" w:hAnsi="Palatino Linotype" w:cs="Cambria"/>
          <w:color w:val="000000"/>
          <w:sz w:val="24"/>
          <w:szCs w:val="24"/>
          <w:lang w:val="lt-LT" w:eastAsia="en-GB"/>
        </w:rPr>
        <w:t xml:space="preserve">įgyvendinant projektus pagal Europos Komisijos </w:t>
      </w:r>
      <w:r w:rsidR="00C6337E" w:rsidRPr="00AD2BF4">
        <w:rPr>
          <w:rFonts w:ascii="Palatino Linotype" w:hAnsi="Palatino Linotype" w:cs="Cambria"/>
          <w:i/>
          <w:color w:val="000000"/>
          <w:sz w:val="24"/>
          <w:szCs w:val="24"/>
          <w:lang w:val="lt-LT" w:eastAsia="en-GB"/>
        </w:rPr>
        <w:t>PROGRESS</w:t>
      </w:r>
      <w:r w:rsidR="00C6337E" w:rsidRPr="00AD2BF4">
        <w:rPr>
          <w:rFonts w:ascii="Palatino Linotype" w:hAnsi="Palatino Linotype" w:cs="Cambria"/>
          <w:color w:val="000000"/>
          <w:sz w:val="24"/>
          <w:szCs w:val="24"/>
          <w:lang w:val="lt-LT" w:eastAsia="en-GB"/>
        </w:rPr>
        <w:t xml:space="preserve"> programą.</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C6337E" w:rsidP="00C6337E">
      <w:pPr>
        <w:spacing w:after="0" w:line="240" w:lineRule="auto"/>
        <w:ind w:left="1440" w:hanging="72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iv. </w:t>
      </w:r>
      <w:r w:rsidRPr="00AD2BF4">
        <w:rPr>
          <w:rFonts w:ascii="Palatino Linotype" w:hAnsi="Palatino Linotype" w:cs="Cambria"/>
          <w:i/>
          <w:iCs/>
          <w:color w:val="000000"/>
          <w:sz w:val="24"/>
          <w:szCs w:val="24"/>
          <w:lang w:val="lt-LT" w:eastAsia="en-GB"/>
        </w:rPr>
        <w:tab/>
        <w:t>Ar LGBT organizacijos turi galimybę dalyvauti mokymuose, tarptautinėse konferencijose ir kituose su žmogaus teisių apsauga susijusiuose renginiuose?</w:t>
      </w:r>
    </w:p>
    <w:p w:rsidR="00C6337E" w:rsidRPr="00AD2BF4" w:rsidRDefault="00C6337E" w:rsidP="00C6337E">
      <w:pPr>
        <w:spacing w:after="0" w:line="240" w:lineRule="auto"/>
        <w:jc w:val="both"/>
        <w:rPr>
          <w:rFonts w:ascii="Palatino Linotype" w:hAnsi="Palatino Linotype" w:cs="Cambria"/>
          <w:i/>
          <w:iCs/>
          <w:color w:val="000000"/>
          <w:sz w:val="24"/>
          <w:szCs w:val="24"/>
          <w:lang w:val="lt-LT" w:eastAsia="en-GB"/>
        </w:rPr>
      </w:pPr>
    </w:p>
    <w:p w:rsidR="00C6337E" w:rsidRPr="00AD2BF4" w:rsidRDefault="00C43D21" w:rsidP="00C6337E">
      <w:pPr>
        <w:spacing w:after="0" w:line="240" w:lineRule="auto"/>
        <w:jc w:val="both"/>
        <w:rPr>
          <w:rFonts w:ascii="Palatino Linotype" w:hAnsi="Palatino Linotype" w:cs="Cambria"/>
          <w:sz w:val="24"/>
          <w:szCs w:val="24"/>
          <w:lang w:val="lt-LT"/>
        </w:rPr>
      </w:pPr>
      <w:r w:rsidRPr="00AD2BF4">
        <w:rPr>
          <w:rFonts w:ascii="Palatino Linotype" w:hAnsi="Palatino Linotype" w:cs="Cambria"/>
          <w:sz w:val="24"/>
          <w:szCs w:val="24"/>
          <w:lang w:val="lt-LT"/>
        </w:rPr>
        <w:t xml:space="preserve">Lietuvos gėjų lyga </w:t>
      </w:r>
      <w:r w:rsidR="00C6337E" w:rsidRPr="00AD2BF4">
        <w:rPr>
          <w:rFonts w:ascii="Palatino Linotype" w:hAnsi="Palatino Linotype" w:cs="Cambria"/>
          <w:sz w:val="24"/>
          <w:szCs w:val="24"/>
          <w:lang w:val="lt-LT"/>
        </w:rPr>
        <w:t>šiuo asp</w:t>
      </w:r>
      <w:r w:rsidRPr="00AD2BF4">
        <w:rPr>
          <w:rFonts w:ascii="Palatino Linotype" w:hAnsi="Palatino Linotype" w:cs="Cambria"/>
          <w:sz w:val="24"/>
          <w:szCs w:val="24"/>
          <w:lang w:val="lt-LT"/>
        </w:rPr>
        <w:t>ektu nėra susidūrusi su</w:t>
      </w:r>
      <w:r w:rsidR="00C6337E" w:rsidRPr="00AD2BF4">
        <w:rPr>
          <w:rFonts w:ascii="Palatino Linotype" w:hAnsi="Palatino Linotype" w:cs="Cambria"/>
          <w:sz w:val="24"/>
          <w:szCs w:val="24"/>
          <w:lang w:val="lt-LT"/>
        </w:rPr>
        <w:t xml:space="preserve"> </w:t>
      </w:r>
      <w:r w:rsidR="006147C1" w:rsidRPr="00AD2BF4">
        <w:rPr>
          <w:rFonts w:ascii="Palatino Linotype" w:hAnsi="Palatino Linotype" w:cs="Cambria"/>
          <w:sz w:val="24"/>
          <w:szCs w:val="24"/>
          <w:lang w:val="lt-LT"/>
        </w:rPr>
        <w:t>jokiais trukdymais</w:t>
      </w:r>
      <w:r w:rsidR="00C6337E" w:rsidRPr="00AD2BF4">
        <w:rPr>
          <w:rFonts w:ascii="Palatino Linotype" w:hAnsi="Palatino Linotype" w:cs="Cambria"/>
          <w:sz w:val="24"/>
          <w:szCs w:val="24"/>
          <w:lang w:val="lt-LT"/>
        </w:rPr>
        <w:t xml:space="preserve">. </w:t>
      </w:r>
      <w:r w:rsidR="006147C1" w:rsidRPr="00AD2BF4">
        <w:rPr>
          <w:rFonts w:ascii="Palatino Linotype" w:hAnsi="Palatino Linotype" w:cs="Cambria"/>
          <w:sz w:val="24"/>
          <w:szCs w:val="24"/>
          <w:lang w:val="lt-LT"/>
        </w:rPr>
        <w:t>Įprastai</w:t>
      </w:r>
      <w:r w:rsidR="002B6464" w:rsidRPr="00AD2BF4">
        <w:rPr>
          <w:rFonts w:ascii="Palatino Linotype" w:hAnsi="Palatino Linotype" w:cs="Cambria"/>
          <w:sz w:val="24"/>
          <w:szCs w:val="24"/>
          <w:lang w:val="lt-LT"/>
        </w:rPr>
        <w:t xml:space="preserve"> Lietuvos gėjų l</w:t>
      </w:r>
      <w:r w:rsidR="00C6337E" w:rsidRPr="00AD2BF4">
        <w:rPr>
          <w:rFonts w:ascii="Palatino Linotype" w:hAnsi="Palatino Linotype" w:cs="Cambria"/>
          <w:sz w:val="24"/>
          <w:szCs w:val="24"/>
          <w:lang w:val="lt-LT"/>
        </w:rPr>
        <w:t>ygos atstovai y</w:t>
      </w:r>
      <w:r w:rsidR="006147C1" w:rsidRPr="00AD2BF4">
        <w:rPr>
          <w:rFonts w:ascii="Palatino Linotype" w:hAnsi="Palatino Linotype" w:cs="Cambria"/>
          <w:sz w:val="24"/>
          <w:szCs w:val="24"/>
          <w:lang w:val="lt-LT"/>
        </w:rPr>
        <w:t>ra kviečiami dalyvauti Europos K</w:t>
      </w:r>
      <w:r w:rsidR="00C6337E" w:rsidRPr="00AD2BF4">
        <w:rPr>
          <w:rFonts w:ascii="Palatino Linotype" w:hAnsi="Palatino Linotype" w:cs="Cambria"/>
          <w:sz w:val="24"/>
          <w:szCs w:val="24"/>
          <w:lang w:val="lt-LT"/>
        </w:rPr>
        <w:t>omisijos finansuojamuo</w:t>
      </w:r>
      <w:r w:rsidR="006147C1" w:rsidRPr="00AD2BF4">
        <w:rPr>
          <w:rFonts w:ascii="Palatino Linotype" w:hAnsi="Palatino Linotype" w:cs="Cambria"/>
          <w:sz w:val="24"/>
          <w:szCs w:val="24"/>
          <w:lang w:val="lt-LT"/>
        </w:rPr>
        <w:t>se renginiuose. Pavyzdžiui, 2011</w:t>
      </w:r>
      <w:r w:rsidR="00C6337E" w:rsidRPr="00AD2BF4">
        <w:rPr>
          <w:rFonts w:ascii="Palatino Linotype" w:hAnsi="Palatino Linotype" w:cs="Cambria"/>
          <w:sz w:val="24"/>
          <w:szCs w:val="24"/>
          <w:lang w:val="lt-LT"/>
        </w:rPr>
        <w:t xml:space="preserve"> metais L</w:t>
      </w:r>
      <w:r w:rsidR="002B6464" w:rsidRPr="00AD2BF4">
        <w:rPr>
          <w:rFonts w:ascii="Palatino Linotype" w:hAnsi="Palatino Linotype" w:cs="Cambria"/>
          <w:sz w:val="24"/>
          <w:szCs w:val="24"/>
          <w:lang w:val="lt-LT"/>
        </w:rPr>
        <w:t xml:space="preserve">GL </w:t>
      </w:r>
      <w:r w:rsidR="00C6337E" w:rsidRPr="00AD2BF4">
        <w:rPr>
          <w:rFonts w:ascii="Palatino Linotype" w:hAnsi="Palatino Linotype" w:cs="Cambria"/>
          <w:sz w:val="24"/>
          <w:szCs w:val="24"/>
          <w:lang w:val="lt-LT"/>
        </w:rPr>
        <w:t xml:space="preserve">atstovai dalyvavo </w:t>
      </w:r>
      <w:r w:rsidR="006147C1" w:rsidRPr="00AD2BF4">
        <w:rPr>
          <w:rFonts w:ascii="Palatino Linotype" w:hAnsi="Palatino Linotype" w:cs="Cambria"/>
          <w:sz w:val="24"/>
          <w:szCs w:val="24"/>
          <w:lang w:val="lt-LT"/>
        </w:rPr>
        <w:t>nediskriminavimo</w:t>
      </w:r>
      <w:r w:rsidR="00C6337E" w:rsidRPr="00AD2BF4">
        <w:rPr>
          <w:rFonts w:ascii="Palatino Linotype" w:hAnsi="Palatino Linotype" w:cs="Cambria"/>
          <w:sz w:val="24"/>
          <w:szCs w:val="24"/>
          <w:lang w:val="lt-LT"/>
        </w:rPr>
        <w:t xml:space="preserve"> ir teisinio sąmoningumo ugdymo seminaruose, organizuotuose vietinių nevyriausybinių organizacijų, įgyvendinant Europos Komisijos iniciatyvas. </w:t>
      </w:r>
      <w:r w:rsidR="006147C1" w:rsidRPr="00AD2BF4">
        <w:rPr>
          <w:rFonts w:ascii="Palatino Linotype" w:hAnsi="Palatino Linotype" w:cs="Cambria"/>
          <w:sz w:val="24"/>
          <w:szCs w:val="24"/>
          <w:lang w:val="lt-LT"/>
        </w:rPr>
        <w:t>Visgi</w:t>
      </w:r>
      <w:r w:rsidR="00C6337E" w:rsidRPr="00AD2BF4">
        <w:rPr>
          <w:rFonts w:ascii="Palatino Linotype" w:hAnsi="Palatino Linotype" w:cs="Cambria"/>
          <w:sz w:val="24"/>
          <w:szCs w:val="24"/>
          <w:lang w:val="lt-LT"/>
        </w:rPr>
        <w:t xml:space="preserve"> dalyvavimas valstybės </w:t>
      </w:r>
      <w:r w:rsidR="006147C1" w:rsidRPr="00AD2BF4">
        <w:rPr>
          <w:rFonts w:ascii="Palatino Linotype" w:hAnsi="Palatino Linotype" w:cs="Cambria"/>
          <w:sz w:val="24"/>
          <w:szCs w:val="24"/>
          <w:lang w:val="lt-LT"/>
        </w:rPr>
        <w:t xml:space="preserve">organizuojamuose </w:t>
      </w:r>
      <w:r w:rsidR="00C6337E" w:rsidRPr="00AD2BF4">
        <w:rPr>
          <w:rFonts w:ascii="Palatino Linotype" w:hAnsi="Palatino Linotype" w:cs="Cambria"/>
          <w:sz w:val="24"/>
          <w:szCs w:val="24"/>
          <w:lang w:val="lt-LT"/>
        </w:rPr>
        <w:t xml:space="preserve">renginiuose buvo </w:t>
      </w:r>
      <w:r w:rsidR="006147C1" w:rsidRPr="00AD2BF4">
        <w:rPr>
          <w:rFonts w:ascii="Palatino Linotype" w:hAnsi="Palatino Linotype" w:cs="Cambria"/>
          <w:sz w:val="24"/>
          <w:szCs w:val="24"/>
          <w:lang w:val="lt-LT"/>
        </w:rPr>
        <w:t>labiau</w:t>
      </w:r>
      <w:r w:rsidR="00C6337E" w:rsidRPr="00AD2BF4">
        <w:rPr>
          <w:rFonts w:ascii="Palatino Linotype" w:hAnsi="Palatino Linotype" w:cs="Cambria"/>
          <w:sz w:val="24"/>
          <w:szCs w:val="24"/>
          <w:lang w:val="lt-LT"/>
        </w:rPr>
        <w:t xml:space="preserve"> problematiškas.</w:t>
      </w:r>
      <w:r w:rsidR="00C6337E" w:rsidRPr="00AD2BF4">
        <w:rPr>
          <w:rFonts w:ascii="Palatino Linotype" w:hAnsi="Palatino Linotype" w:cs="Times New Roman"/>
          <w:sz w:val="24"/>
          <w:szCs w:val="24"/>
          <w:vertAlign w:val="superscript"/>
          <w:lang w:val="lt-LT"/>
        </w:rPr>
        <w:footnoteReference w:id="69"/>
      </w:r>
    </w:p>
    <w:p w:rsidR="0000531F" w:rsidRPr="00AD2BF4" w:rsidRDefault="0000531F" w:rsidP="00C6337E">
      <w:pPr>
        <w:spacing w:after="0" w:line="240" w:lineRule="auto"/>
        <w:jc w:val="both"/>
        <w:rPr>
          <w:rFonts w:ascii="Palatino Linotype" w:hAnsi="Palatino Linotype" w:cs="Cambria"/>
          <w:sz w:val="24"/>
          <w:szCs w:val="24"/>
          <w:lang w:val="lt-LT"/>
        </w:rPr>
      </w:pP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00531F" w:rsidP="00C6337E">
      <w:pPr>
        <w:numPr>
          <w:ilvl w:val="0"/>
          <w:numId w:val="88"/>
        </w:numPr>
        <w:spacing w:after="0" w:line="240" w:lineRule="auto"/>
        <w:jc w:val="both"/>
        <w:rPr>
          <w:rFonts w:ascii="Palatino Linotype" w:hAnsi="Palatino Linotype" w:cs="Cambria"/>
          <w:b/>
          <w:bCs/>
          <w:color w:val="000000"/>
          <w:sz w:val="24"/>
          <w:szCs w:val="24"/>
          <w:lang w:val="lt-LT" w:eastAsia="en-GB"/>
        </w:rPr>
      </w:pPr>
      <w:r w:rsidRPr="00AD2BF4">
        <w:rPr>
          <w:rFonts w:ascii="Palatino Linotype" w:hAnsi="Palatino Linotype" w:cs="Cambria"/>
          <w:b/>
          <w:bCs/>
          <w:color w:val="000000"/>
          <w:sz w:val="24"/>
          <w:szCs w:val="24"/>
          <w:lang w:val="lt-LT" w:eastAsia="en-GB"/>
        </w:rPr>
        <w:t>Valstybės narės turi užtikrinti, kad su lesbiečių, gėjų, biseksualų ir transseksualų žmogaus teises ginančiomis nevyriausybinėmis organizacijomis būtų tinkamai tariamasi priimant ir įgyvendinant priemones, galinčias turėti įtakos šių asmenų žmogaus teisėms.</w:t>
      </w:r>
      <w:r w:rsidR="00C6337E" w:rsidRPr="00AD2BF4">
        <w:rPr>
          <w:rFonts w:ascii="Palatino Linotype" w:hAnsi="Palatino Linotype" w:cs="Cambria"/>
          <w:b/>
          <w:bCs/>
          <w:color w:val="000000"/>
          <w:sz w:val="24"/>
          <w:szCs w:val="24"/>
          <w:lang w:val="lt-LT" w:eastAsia="en-GB"/>
        </w:rPr>
        <w:t xml:space="preserve"> </w:t>
      </w:r>
    </w:p>
    <w:p w:rsidR="00C6337E" w:rsidRPr="00AD2BF4" w:rsidRDefault="00C6337E" w:rsidP="00C6337E">
      <w:pPr>
        <w:spacing w:after="0" w:line="240" w:lineRule="auto"/>
        <w:ind w:left="1440" w:hanging="720"/>
        <w:jc w:val="both"/>
        <w:rPr>
          <w:rFonts w:ascii="Palatino Linotype" w:hAnsi="Palatino Linotype" w:cs="Cambria"/>
          <w:b/>
          <w:bCs/>
          <w:color w:val="000000"/>
          <w:sz w:val="24"/>
          <w:szCs w:val="24"/>
          <w:lang w:val="lt-LT" w:eastAsia="en-GB"/>
        </w:rPr>
      </w:pPr>
    </w:p>
    <w:p w:rsidR="00C6337E" w:rsidRPr="00AD2BF4" w:rsidRDefault="00C6337E" w:rsidP="00C6337E">
      <w:pPr>
        <w:spacing w:after="0" w:line="240" w:lineRule="auto"/>
        <w:ind w:left="1440" w:hanging="72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i. </w:t>
      </w:r>
      <w:r w:rsidRPr="00AD2BF4">
        <w:rPr>
          <w:rFonts w:ascii="Palatino Linotype" w:hAnsi="Palatino Linotype" w:cs="Cambria"/>
          <w:i/>
          <w:iCs/>
          <w:color w:val="000000"/>
          <w:sz w:val="24"/>
          <w:szCs w:val="24"/>
          <w:lang w:val="lt-LT" w:eastAsia="en-GB"/>
        </w:rPr>
        <w:tab/>
        <w:t xml:space="preserve">Ar yra tariamasi su LGBT organizacijomis dėl </w:t>
      </w:r>
      <w:r w:rsidR="006147C1" w:rsidRPr="00AD2BF4">
        <w:rPr>
          <w:rFonts w:ascii="Palatino Linotype" w:hAnsi="Palatino Linotype" w:cs="Cambria"/>
          <w:i/>
          <w:iCs/>
          <w:color w:val="000000"/>
          <w:sz w:val="24"/>
          <w:szCs w:val="24"/>
          <w:lang w:val="lt-LT" w:eastAsia="en-GB"/>
        </w:rPr>
        <w:t xml:space="preserve">atitinkamų priemonių, kurios įtakoja LGBT asmenų teises, </w:t>
      </w:r>
      <w:r w:rsidRPr="00AD2BF4">
        <w:rPr>
          <w:rFonts w:ascii="Palatino Linotype" w:hAnsi="Palatino Linotype" w:cs="Cambria"/>
          <w:i/>
          <w:iCs/>
          <w:color w:val="000000"/>
          <w:sz w:val="24"/>
          <w:szCs w:val="24"/>
          <w:lang w:val="lt-LT" w:eastAsia="en-GB"/>
        </w:rPr>
        <w:t>priėmimo ir įgyvendinimo?</w:t>
      </w:r>
    </w:p>
    <w:p w:rsidR="00C6337E" w:rsidRPr="00AD2BF4" w:rsidRDefault="00C6337E" w:rsidP="00C6337E">
      <w:pPr>
        <w:spacing w:after="0" w:line="240" w:lineRule="auto"/>
        <w:jc w:val="both"/>
        <w:rPr>
          <w:rFonts w:ascii="Palatino Linotype" w:hAnsi="Palatino Linotype" w:cs="Cambria"/>
          <w:i/>
          <w:iCs/>
          <w:color w:val="000000"/>
          <w:sz w:val="24"/>
          <w:szCs w:val="24"/>
          <w:lang w:val="lt-LT" w:eastAsia="en-GB"/>
        </w:rPr>
      </w:pP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Val</w:t>
      </w:r>
      <w:r w:rsidR="00FA31C0" w:rsidRPr="00AD2BF4">
        <w:rPr>
          <w:rFonts w:ascii="Palatino Linotype" w:hAnsi="Palatino Linotype" w:cs="Cambria"/>
          <w:color w:val="000000"/>
          <w:sz w:val="24"/>
          <w:szCs w:val="24"/>
          <w:lang w:val="lt-LT" w:eastAsia="en-GB"/>
        </w:rPr>
        <w:t>stybinės institucijos nėra linkusios</w:t>
      </w:r>
      <w:r w:rsidRPr="00AD2BF4">
        <w:rPr>
          <w:rFonts w:ascii="Palatino Linotype" w:hAnsi="Palatino Linotype" w:cs="Cambria"/>
          <w:color w:val="000000"/>
          <w:sz w:val="24"/>
          <w:szCs w:val="24"/>
          <w:lang w:val="lt-LT" w:eastAsia="en-GB"/>
        </w:rPr>
        <w:t xml:space="preserve"> tartis su LGBT organizacijomis. Atsitiktinės konsultacijos</w:t>
      </w:r>
      <w:r w:rsidR="00FA31C0" w:rsidRPr="00AD2BF4">
        <w:rPr>
          <w:rFonts w:ascii="Palatino Linotype" w:hAnsi="Palatino Linotype" w:cs="Cambria"/>
          <w:color w:val="000000"/>
          <w:sz w:val="24"/>
          <w:szCs w:val="24"/>
          <w:lang w:val="lt-LT" w:eastAsia="en-GB"/>
        </w:rPr>
        <w:t xml:space="preserve"> paprastai vyksta </w:t>
      </w:r>
      <w:r w:rsidRPr="00AD2BF4">
        <w:rPr>
          <w:rFonts w:ascii="Palatino Linotype" w:hAnsi="Palatino Linotype" w:cs="Cambria"/>
          <w:color w:val="000000"/>
          <w:sz w:val="24"/>
          <w:szCs w:val="24"/>
          <w:lang w:val="lt-LT" w:eastAsia="en-GB"/>
        </w:rPr>
        <w:t>nevyriausybinių organizacijų ini</w:t>
      </w:r>
      <w:r w:rsidR="00206851" w:rsidRPr="00AD2BF4">
        <w:rPr>
          <w:rFonts w:ascii="Palatino Linotype" w:hAnsi="Palatino Linotype" w:cs="Cambria"/>
          <w:color w:val="000000"/>
          <w:sz w:val="24"/>
          <w:szCs w:val="24"/>
          <w:lang w:val="lt-LT" w:eastAsia="en-GB"/>
        </w:rPr>
        <w:t>ciatyva. Pavyzdžiui, 2010 m. Teisingumo ministerija</w:t>
      </w:r>
      <w:r w:rsidRPr="00AD2BF4">
        <w:rPr>
          <w:rFonts w:ascii="Palatino Linotype" w:hAnsi="Palatino Linotype" w:cs="Cambria"/>
          <w:color w:val="000000"/>
          <w:sz w:val="24"/>
          <w:szCs w:val="24"/>
          <w:lang w:val="lt-LT" w:eastAsia="en-GB"/>
        </w:rPr>
        <w:t xml:space="preserve"> nemėgino </w:t>
      </w:r>
      <w:r w:rsidR="006147C1" w:rsidRPr="00AD2BF4">
        <w:rPr>
          <w:rFonts w:ascii="Palatino Linotype" w:hAnsi="Palatino Linotype" w:cs="Cambria"/>
          <w:color w:val="000000"/>
          <w:sz w:val="24"/>
          <w:szCs w:val="24"/>
          <w:lang w:val="lt-LT" w:eastAsia="en-GB"/>
        </w:rPr>
        <w:t>konsultuotis</w:t>
      </w:r>
      <w:r w:rsidRPr="00AD2BF4">
        <w:rPr>
          <w:rFonts w:ascii="Palatino Linotype" w:hAnsi="Palatino Linotype" w:cs="Cambria"/>
          <w:color w:val="000000"/>
          <w:sz w:val="24"/>
          <w:szCs w:val="24"/>
          <w:lang w:val="lt-LT" w:eastAsia="en-GB"/>
        </w:rPr>
        <w:t xml:space="preserve"> su nevyriausybin</w:t>
      </w:r>
      <w:r w:rsidR="00206851" w:rsidRPr="00AD2BF4">
        <w:rPr>
          <w:rFonts w:ascii="Palatino Linotype" w:hAnsi="Palatino Linotype" w:cs="Cambria"/>
          <w:color w:val="000000"/>
          <w:sz w:val="24"/>
          <w:szCs w:val="24"/>
          <w:lang w:val="lt-LT" w:eastAsia="en-GB"/>
        </w:rPr>
        <w:t>ių organizacijų ekspertais, inicijuojant</w:t>
      </w:r>
      <w:r w:rsidRPr="00AD2BF4">
        <w:rPr>
          <w:rFonts w:ascii="Palatino Linotype" w:hAnsi="Palatino Linotype" w:cs="Cambria"/>
          <w:color w:val="000000"/>
          <w:sz w:val="24"/>
          <w:szCs w:val="24"/>
          <w:lang w:val="lt-LT" w:eastAsia="en-GB"/>
        </w:rPr>
        <w:t xml:space="preserve"> Partnerystės registravimo įstatymo ir LR civilinio kodekso 2.27 straipsnio pakeitimus dėl teisės į lyties </w:t>
      </w:r>
      <w:r w:rsidR="009258CF" w:rsidRPr="00AD2BF4">
        <w:rPr>
          <w:rFonts w:ascii="Palatino Linotype" w:hAnsi="Palatino Linotype" w:cs="Cambria"/>
          <w:color w:val="000000"/>
          <w:sz w:val="24"/>
          <w:szCs w:val="24"/>
          <w:lang w:val="lt-LT" w:eastAsia="en-GB"/>
        </w:rPr>
        <w:t>pa</w:t>
      </w:r>
      <w:r w:rsidRPr="00AD2BF4">
        <w:rPr>
          <w:rFonts w:ascii="Palatino Linotype" w:hAnsi="Palatino Linotype" w:cs="Cambria"/>
          <w:color w:val="000000"/>
          <w:sz w:val="24"/>
          <w:szCs w:val="24"/>
          <w:lang w:val="lt-LT" w:eastAsia="en-GB"/>
        </w:rPr>
        <w:t>keitimą. L</w:t>
      </w:r>
      <w:r w:rsidR="009258CF" w:rsidRPr="00AD2BF4">
        <w:rPr>
          <w:rFonts w:ascii="Palatino Linotype" w:hAnsi="Palatino Linotype" w:cs="Cambria"/>
          <w:color w:val="000000"/>
          <w:sz w:val="24"/>
          <w:szCs w:val="24"/>
          <w:lang w:val="lt-LT" w:eastAsia="en-GB"/>
        </w:rPr>
        <w:t xml:space="preserve">GL </w:t>
      </w:r>
      <w:r w:rsidRPr="00AD2BF4">
        <w:rPr>
          <w:rFonts w:ascii="Palatino Linotype" w:hAnsi="Palatino Linotype" w:cs="Cambria"/>
          <w:color w:val="000000"/>
          <w:sz w:val="24"/>
          <w:szCs w:val="24"/>
          <w:lang w:val="lt-LT" w:eastAsia="en-GB"/>
        </w:rPr>
        <w:t xml:space="preserve">savo </w:t>
      </w:r>
      <w:r w:rsidR="009258CF" w:rsidRPr="00AD2BF4">
        <w:rPr>
          <w:rFonts w:ascii="Palatino Linotype" w:hAnsi="Palatino Linotype" w:cs="Cambria"/>
          <w:color w:val="000000"/>
          <w:sz w:val="24"/>
          <w:szCs w:val="24"/>
          <w:lang w:val="lt-LT" w:eastAsia="en-GB"/>
        </w:rPr>
        <w:lastRenderedPageBreak/>
        <w:t xml:space="preserve">iniciatyva pristatė pastabas </w:t>
      </w:r>
      <w:r w:rsidRPr="00AD2BF4">
        <w:rPr>
          <w:rFonts w:ascii="Palatino Linotype" w:hAnsi="Palatino Linotype" w:cs="Cambria"/>
          <w:color w:val="000000"/>
          <w:sz w:val="24"/>
          <w:szCs w:val="24"/>
          <w:lang w:val="lt-LT" w:eastAsia="en-GB"/>
        </w:rPr>
        <w:t>Teisingumo ministerijai dėl šių teisės aktų poveikio LGBT bendruomen</w:t>
      </w:r>
      <w:r w:rsidR="009258CF" w:rsidRPr="00AD2BF4">
        <w:rPr>
          <w:rFonts w:ascii="Palatino Linotype" w:hAnsi="Palatino Linotype" w:cs="Cambria"/>
          <w:color w:val="000000"/>
          <w:sz w:val="24"/>
          <w:szCs w:val="24"/>
          <w:lang w:val="lt-LT" w:eastAsia="en-GB"/>
        </w:rPr>
        <w:t>ei, tačiau</w:t>
      </w:r>
      <w:r w:rsidRPr="00AD2BF4">
        <w:rPr>
          <w:rFonts w:ascii="Palatino Linotype" w:hAnsi="Palatino Linotype" w:cs="Cambria"/>
          <w:color w:val="000000"/>
          <w:sz w:val="24"/>
          <w:szCs w:val="24"/>
          <w:lang w:val="lt-LT" w:eastAsia="en-GB"/>
        </w:rPr>
        <w:t xml:space="preserve"> iš </w:t>
      </w:r>
      <w:r w:rsidR="006147C1" w:rsidRPr="00AD2BF4">
        <w:rPr>
          <w:rFonts w:ascii="Palatino Linotype" w:hAnsi="Palatino Linotype" w:cs="Cambria"/>
          <w:color w:val="000000"/>
          <w:sz w:val="24"/>
          <w:szCs w:val="24"/>
          <w:lang w:val="lt-LT" w:eastAsia="en-GB"/>
        </w:rPr>
        <w:t xml:space="preserve">minėtos </w:t>
      </w:r>
      <w:r w:rsidRPr="00AD2BF4">
        <w:rPr>
          <w:rFonts w:ascii="Palatino Linotype" w:hAnsi="Palatino Linotype" w:cs="Cambria"/>
          <w:color w:val="000000"/>
          <w:sz w:val="24"/>
          <w:szCs w:val="24"/>
          <w:lang w:val="lt-LT" w:eastAsia="en-GB"/>
        </w:rPr>
        <w:t xml:space="preserve">ministerijos </w:t>
      </w:r>
      <w:r w:rsidR="002E7C75" w:rsidRPr="00AD2BF4">
        <w:rPr>
          <w:rFonts w:ascii="Palatino Linotype" w:hAnsi="Palatino Linotype" w:cs="Cambria"/>
          <w:color w:val="000000"/>
          <w:sz w:val="24"/>
          <w:szCs w:val="24"/>
          <w:lang w:val="lt-LT" w:eastAsia="en-GB"/>
        </w:rPr>
        <w:t>atsakymo</w:t>
      </w:r>
      <w:r w:rsidR="006147C1" w:rsidRPr="00AD2BF4">
        <w:rPr>
          <w:rFonts w:ascii="Palatino Linotype" w:hAnsi="Palatino Linotype" w:cs="Cambria"/>
          <w:color w:val="000000"/>
          <w:sz w:val="24"/>
          <w:szCs w:val="24"/>
          <w:lang w:val="lt-LT" w:eastAsia="en-GB"/>
        </w:rPr>
        <w:t xml:space="preserve"> nesulaukė</w:t>
      </w:r>
      <w:r w:rsidRPr="00AD2BF4">
        <w:rPr>
          <w:rFonts w:ascii="Palatino Linotype" w:hAnsi="Palatino Linotype" w:cs="Cambria"/>
          <w:color w:val="000000"/>
          <w:sz w:val="24"/>
          <w:szCs w:val="24"/>
          <w:lang w:val="lt-LT" w:eastAsia="en-GB"/>
        </w:rPr>
        <w:t>.</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2010 m. birželio 27 d. L</w:t>
      </w:r>
      <w:r w:rsidR="002E7C75" w:rsidRPr="00AD2BF4">
        <w:rPr>
          <w:rFonts w:ascii="Palatino Linotype" w:hAnsi="Palatino Linotype" w:cs="Cambria"/>
          <w:color w:val="000000"/>
          <w:sz w:val="24"/>
          <w:szCs w:val="24"/>
          <w:lang w:val="lt-LT" w:eastAsia="en-GB"/>
        </w:rPr>
        <w:t>GL</w:t>
      </w:r>
      <w:r w:rsidRPr="00AD2BF4">
        <w:rPr>
          <w:rFonts w:ascii="Palatino Linotype" w:hAnsi="Palatino Linotype" w:cs="Cambria"/>
          <w:color w:val="000000"/>
          <w:sz w:val="24"/>
          <w:szCs w:val="24"/>
          <w:lang w:val="lt-LT" w:eastAsia="en-GB"/>
        </w:rPr>
        <w:t xml:space="preserve"> pa</w:t>
      </w:r>
      <w:r w:rsidR="002E7C75" w:rsidRPr="00AD2BF4">
        <w:rPr>
          <w:rFonts w:ascii="Palatino Linotype" w:hAnsi="Palatino Linotype" w:cs="Cambria"/>
          <w:color w:val="000000"/>
          <w:sz w:val="24"/>
          <w:szCs w:val="24"/>
          <w:lang w:val="lt-LT" w:eastAsia="en-GB"/>
        </w:rPr>
        <w:t xml:space="preserve">teikė prašymą </w:t>
      </w:r>
      <w:r w:rsidRPr="00AD2BF4">
        <w:rPr>
          <w:rFonts w:ascii="Palatino Linotype" w:hAnsi="Palatino Linotype" w:cs="Cambria"/>
          <w:color w:val="000000"/>
          <w:sz w:val="24"/>
          <w:szCs w:val="24"/>
          <w:lang w:val="lt-LT" w:eastAsia="en-GB"/>
        </w:rPr>
        <w:t xml:space="preserve">Sveikatos </w:t>
      </w:r>
      <w:r w:rsidR="002149DC" w:rsidRPr="00AD2BF4">
        <w:rPr>
          <w:rFonts w:ascii="Palatino Linotype" w:hAnsi="Palatino Linotype" w:cs="Cambria"/>
          <w:color w:val="000000"/>
          <w:sz w:val="24"/>
          <w:szCs w:val="24"/>
          <w:lang w:val="lt-LT" w:eastAsia="en-GB"/>
        </w:rPr>
        <w:t xml:space="preserve">apsaugos </w:t>
      </w:r>
      <w:r w:rsidRPr="00AD2BF4">
        <w:rPr>
          <w:rFonts w:ascii="Palatino Linotype" w:hAnsi="Palatino Linotype" w:cs="Cambria"/>
          <w:color w:val="000000"/>
          <w:sz w:val="24"/>
          <w:szCs w:val="24"/>
          <w:lang w:val="lt-LT" w:eastAsia="en-GB"/>
        </w:rPr>
        <w:t xml:space="preserve">ministerijai, kuriame prašė įtraukti </w:t>
      </w:r>
      <w:r w:rsidR="002149DC" w:rsidRPr="00AD2BF4">
        <w:rPr>
          <w:rFonts w:ascii="Palatino Linotype" w:hAnsi="Palatino Linotype" w:cs="Cambria"/>
          <w:color w:val="000000"/>
          <w:sz w:val="24"/>
          <w:szCs w:val="24"/>
          <w:lang w:val="lt-LT" w:eastAsia="en-GB"/>
        </w:rPr>
        <w:t xml:space="preserve">LGL </w:t>
      </w:r>
      <w:r w:rsidRPr="00AD2BF4">
        <w:rPr>
          <w:rFonts w:ascii="Palatino Linotype" w:hAnsi="Palatino Linotype" w:cs="Cambria"/>
          <w:color w:val="000000"/>
          <w:sz w:val="24"/>
          <w:szCs w:val="24"/>
          <w:lang w:val="lt-LT" w:eastAsia="en-GB"/>
        </w:rPr>
        <w:t>atstovą į valstybės v</w:t>
      </w:r>
      <w:r w:rsidR="006147C1" w:rsidRPr="00AD2BF4">
        <w:rPr>
          <w:rFonts w:ascii="Palatino Linotype" w:hAnsi="Palatino Linotype" w:cs="Cambria"/>
          <w:color w:val="000000"/>
          <w:sz w:val="24"/>
          <w:szCs w:val="24"/>
          <w:lang w:val="lt-LT" w:eastAsia="en-GB"/>
        </w:rPr>
        <w:t>ykdomos ŽIV/AIDS ir kitų lytiniu</w:t>
      </w:r>
      <w:r w:rsidRPr="00AD2BF4">
        <w:rPr>
          <w:rFonts w:ascii="Palatino Linotype" w:hAnsi="Palatino Linotype" w:cs="Cambria"/>
          <w:color w:val="000000"/>
          <w:sz w:val="24"/>
          <w:szCs w:val="24"/>
          <w:lang w:val="lt-LT" w:eastAsia="en-GB"/>
        </w:rPr>
        <w:t xml:space="preserve"> keliu plintančių ligų programos koordinacinę tarybą, tačiau sulaukė neigiamo atsakymo.</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Žm</w:t>
      </w:r>
      <w:r w:rsidR="00CA7512" w:rsidRPr="00AD2BF4">
        <w:rPr>
          <w:rFonts w:ascii="Palatino Linotype" w:hAnsi="Palatino Linotype" w:cs="Cambria"/>
          <w:color w:val="000000"/>
          <w:sz w:val="24"/>
          <w:szCs w:val="24"/>
          <w:lang w:val="lt-LT" w:eastAsia="en-GB"/>
        </w:rPr>
        <w:t>ogaus teisių koalicijos, kurioje</w:t>
      </w:r>
      <w:r w:rsidRPr="00AD2BF4">
        <w:rPr>
          <w:rFonts w:ascii="Palatino Linotype" w:hAnsi="Palatino Linotype" w:cs="Cambria"/>
          <w:color w:val="000000"/>
          <w:sz w:val="24"/>
          <w:szCs w:val="24"/>
          <w:lang w:val="lt-LT" w:eastAsia="en-GB"/>
        </w:rPr>
        <w:t xml:space="preserve"> dalyvauja ir  L</w:t>
      </w:r>
      <w:r w:rsidR="002149DC" w:rsidRPr="00AD2BF4">
        <w:rPr>
          <w:rFonts w:ascii="Palatino Linotype" w:hAnsi="Palatino Linotype" w:cs="Cambria"/>
          <w:color w:val="000000"/>
          <w:sz w:val="24"/>
          <w:szCs w:val="24"/>
          <w:lang w:val="lt-LT" w:eastAsia="en-GB"/>
        </w:rPr>
        <w:t>GL</w:t>
      </w:r>
      <w:r w:rsidRPr="00AD2BF4">
        <w:rPr>
          <w:rFonts w:ascii="Palatino Linotype" w:hAnsi="Palatino Linotype" w:cs="Cambria"/>
          <w:color w:val="000000"/>
          <w:sz w:val="24"/>
          <w:szCs w:val="24"/>
          <w:lang w:val="lt-LT" w:eastAsia="en-GB"/>
        </w:rPr>
        <w:t>, iniciatyva, buvo pradėtos konsultacijos su valstybės insti</w:t>
      </w:r>
      <w:r w:rsidR="00CA7512" w:rsidRPr="00AD2BF4">
        <w:rPr>
          <w:rFonts w:ascii="Palatino Linotype" w:hAnsi="Palatino Linotype" w:cs="Cambria"/>
          <w:color w:val="000000"/>
          <w:sz w:val="24"/>
          <w:szCs w:val="24"/>
          <w:lang w:val="lt-LT" w:eastAsia="en-GB"/>
        </w:rPr>
        <w:t>tucijų atstovais dėl Lietuvos</w:t>
      </w:r>
      <w:r w:rsidRPr="00AD2BF4">
        <w:rPr>
          <w:rFonts w:ascii="Palatino Linotype" w:hAnsi="Palatino Linotype" w:cs="Cambria"/>
          <w:color w:val="000000"/>
          <w:sz w:val="24"/>
          <w:szCs w:val="24"/>
          <w:lang w:val="lt-LT" w:eastAsia="en-GB"/>
        </w:rPr>
        <w:t xml:space="preserve"> ataskaitos pate</w:t>
      </w:r>
      <w:r w:rsidR="00CA7512" w:rsidRPr="00AD2BF4">
        <w:rPr>
          <w:rFonts w:ascii="Palatino Linotype" w:hAnsi="Palatino Linotype" w:cs="Cambria"/>
          <w:color w:val="000000"/>
          <w:sz w:val="24"/>
          <w:szCs w:val="24"/>
          <w:lang w:val="lt-LT" w:eastAsia="en-GB"/>
        </w:rPr>
        <w:t xml:space="preserve">ikimo </w:t>
      </w:r>
      <w:r w:rsidR="00764B2B" w:rsidRPr="00AD2BF4">
        <w:rPr>
          <w:rFonts w:ascii="Palatino Linotype" w:hAnsi="Palatino Linotype" w:cs="Cambria"/>
          <w:color w:val="000000"/>
          <w:sz w:val="24"/>
          <w:szCs w:val="24"/>
          <w:lang w:val="lt-LT" w:eastAsia="en-GB"/>
        </w:rPr>
        <w:t>Jungtinių Tautų Žmogaus teisių k</w:t>
      </w:r>
      <w:r w:rsidRPr="00AD2BF4">
        <w:rPr>
          <w:rFonts w:ascii="Palatino Linotype" w:hAnsi="Palatino Linotype" w:cs="Cambria"/>
          <w:color w:val="000000"/>
          <w:sz w:val="24"/>
          <w:szCs w:val="24"/>
          <w:lang w:val="lt-LT" w:eastAsia="en-GB"/>
        </w:rPr>
        <w:t xml:space="preserve">omiteto vykdomai </w:t>
      </w:r>
      <w:r w:rsidR="00CA7512" w:rsidRPr="00AD2BF4">
        <w:rPr>
          <w:rFonts w:ascii="Palatino Linotype" w:hAnsi="Palatino Linotype" w:cs="Cambria"/>
          <w:color w:val="000000"/>
          <w:sz w:val="24"/>
          <w:szCs w:val="24"/>
          <w:lang w:val="lt-LT" w:eastAsia="en-GB"/>
        </w:rPr>
        <w:t>Visuotinei</w:t>
      </w:r>
      <w:r w:rsidRPr="00AD2BF4">
        <w:rPr>
          <w:rFonts w:ascii="Palatino Linotype" w:hAnsi="Palatino Linotype" w:cs="Cambria"/>
          <w:color w:val="000000"/>
          <w:sz w:val="24"/>
          <w:szCs w:val="24"/>
          <w:lang w:val="lt-LT" w:eastAsia="en-GB"/>
        </w:rPr>
        <w:t xml:space="preserve"> periodinei </w:t>
      </w:r>
      <w:r w:rsidR="00CA7512" w:rsidRPr="00AD2BF4">
        <w:rPr>
          <w:rFonts w:ascii="Palatino Linotype" w:hAnsi="Palatino Linotype" w:cs="Cambria"/>
          <w:color w:val="000000"/>
          <w:sz w:val="24"/>
          <w:szCs w:val="24"/>
          <w:lang w:val="lt-LT" w:eastAsia="en-GB"/>
        </w:rPr>
        <w:t>peržiūrai</w:t>
      </w:r>
      <w:r w:rsidRPr="00AD2BF4">
        <w:rPr>
          <w:rFonts w:ascii="Palatino Linotype" w:hAnsi="Palatino Linotype" w:cs="Cambria"/>
          <w:color w:val="000000"/>
          <w:sz w:val="24"/>
          <w:szCs w:val="24"/>
          <w:lang w:val="lt-LT" w:eastAsia="en-GB"/>
        </w:rPr>
        <w:t>.</w:t>
      </w:r>
    </w:p>
    <w:p w:rsidR="00C6337E" w:rsidRPr="00AD2BF4" w:rsidRDefault="00C6337E" w:rsidP="00C6337E">
      <w:pPr>
        <w:spacing w:after="0" w:line="240" w:lineRule="auto"/>
        <w:ind w:firstLine="720"/>
        <w:jc w:val="both"/>
        <w:rPr>
          <w:rFonts w:ascii="Palatino Linotype" w:hAnsi="Palatino Linotype" w:cs="Cambria"/>
          <w:color w:val="000000"/>
          <w:sz w:val="24"/>
          <w:szCs w:val="24"/>
          <w:lang w:val="lt-LT" w:eastAsia="en-GB"/>
        </w:rPr>
      </w:pPr>
    </w:p>
    <w:p w:rsidR="00C6337E" w:rsidRPr="00AD2BF4" w:rsidRDefault="00C6337E" w:rsidP="00C6337E">
      <w:pPr>
        <w:spacing w:after="0" w:line="240" w:lineRule="auto"/>
        <w:ind w:left="1440" w:hanging="72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ii. </w:t>
      </w:r>
      <w:r w:rsidRPr="00AD2BF4">
        <w:rPr>
          <w:rFonts w:ascii="Palatino Linotype" w:hAnsi="Palatino Linotype" w:cs="Cambria"/>
          <w:i/>
          <w:iCs/>
          <w:color w:val="000000"/>
          <w:sz w:val="24"/>
          <w:szCs w:val="24"/>
          <w:lang w:val="lt-LT" w:eastAsia="en-GB"/>
        </w:rPr>
        <w:tab/>
        <w:t>Ar buvo konsultuotasi</w:t>
      </w:r>
      <w:r w:rsidR="00764B2B" w:rsidRPr="00AD2BF4">
        <w:rPr>
          <w:rFonts w:ascii="Palatino Linotype" w:hAnsi="Palatino Linotype" w:cs="Cambria"/>
          <w:i/>
          <w:iCs/>
          <w:color w:val="000000"/>
          <w:sz w:val="24"/>
          <w:szCs w:val="24"/>
          <w:lang w:val="lt-LT" w:eastAsia="en-GB"/>
        </w:rPr>
        <w:t xml:space="preserve"> su LGBT organizacijomis dėl šios Rekomendacijos</w:t>
      </w:r>
      <w:r w:rsidRPr="00AD2BF4">
        <w:rPr>
          <w:rFonts w:ascii="Palatino Linotype" w:hAnsi="Palatino Linotype" w:cs="Cambria"/>
          <w:i/>
          <w:iCs/>
          <w:color w:val="000000"/>
          <w:sz w:val="24"/>
          <w:szCs w:val="24"/>
          <w:lang w:val="lt-LT" w:eastAsia="en-GB"/>
        </w:rPr>
        <w:t xml:space="preserve"> įgyvendinimo?   </w:t>
      </w:r>
    </w:p>
    <w:p w:rsidR="00C6337E" w:rsidRPr="00AD2BF4" w:rsidRDefault="00C6337E" w:rsidP="00C6337E">
      <w:pPr>
        <w:spacing w:after="0" w:line="240" w:lineRule="auto"/>
        <w:jc w:val="both"/>
        <w:rPr>
          <w:rFonts w:ascii="Palatino Linotype" w:hAnsi="Palatino Linotype" w:cs="Cambria"/>
          <w:i/>
          <w:iCs/>
          <w:color w:val="000000"/>
          <w:sz w:val="24"/>
          <w:szCs w:val="24"/>
          <w:lang w:val="lt-LT" w:eastAsia="en-GB"/>
        </w:rPr>
      </w:pPr>
    </w:p>
    <w:p w:rsidR="00C6337E" w:rsidRPr="00AD2BF4" w:rsidRDefault="00764B2B" w:rsidP="00C6337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Nėra duomenų</w:t>
      </w:r>
      <w:r w:rsidR="00C6337E" w:rsidRPr="00AD2BF4">
        <w:rPr>
          <w:rFonts w:ascii="Palatino Linotype" w:hAnsi="Palatino Linotype" w:cs="Cambria"/>
          <w:color w:val="000000"/>
          <w:sz w:val="24"/>
          <w:szCs w:val="24"/>
          <w:lang w:val="lt-LT" w:eastAsia="en-GB"/>
        </w:rPr>
        <w:t xml:space="preserve">, kad valstybės </w:t>
      </w:r>
      <w:r w:rsidR="00594474" w:rsidRPr="00AD2BF4">
        <w:rPr>
          <w:rFonts w:ascii="Palatino Linotype" w:hAnsi="Palatino Linotype" w:cs="Cambria"/>
          <w:color w:val="000000"/>
          <w:sz w:val="24"/>
          <w:szCs w:val="24"/>
          <w:lang w:val="lt-LT" w:eastAsia="en-GB"/>
        </w:rPr>
        <w:t>institucijos konsultavosi</w:t>
      </w:r>
      <w:r w:rsidR="00C6337E" w:rsidRPr="00AD2BF4">
        <w:rPr>
          <w:rFonts w:ascii="Palatino Linotype" w:hAnsi="Palatino Linotype" w:cs="Cambria"/>
          <w:color w:val="000000"/>
          <w:sz w:val="24"/>
          <w:szCs w:val="24"/>
          <w:lang w:val="lt-LT" w:eastAsia="en-GB"/>
        </w:rPr>
        <w:t xml:space="preserve"> su LGBT ir kitų žmogaus teisių apsau</w:t>
      </w:r>
      <w:r w:rsidR="004F1B16" w:rsidRPr="00AD2BF4">
        <w:rPr>
          <w:rFonts w:ascii="Palatino Linotype" w:hAnsi="Palatino Linotype" w:cs="Cambria"/>
          <w:color w:val="000000"/>
          <w:sz w:val="24"/>
          <w:szCs w:val="24"/>
          <w:lang w:val="lt-LT" w:eastAsia="en-GB"/>
        </w:rPr>
        <w:t>gos organizacijomis dėl Rekomendacijos</w:t>
      </w:r>
      <w:r w:rsidR="00C6337E" w:rsidRPr="00AD2BF4">
        <w:rPr>
          <w:rFonts w:ascii="Palatino Linotype" w:hAnsi="Palatino Linotype" w:cs="Cambria"/>
          <w:color w:val="000000"/>
          <w:sz w:val="24"/>
          <w:szCs w:val="24"/>
          <w:lang w:val="lt-LT" w:eastAsia="en-GB"/>
        </w:rPr>
        <w:t xml:space="preserve"> įgyvendinimo.</w:t>
      </w:r>
    </w:p>
    <w:p w:rsidR="00C6337E" w:rsidRPr="00AD2BF4" w:rsidRDefault="00C6337E" w:rsidP="00C6337E">
      <w:pPr>
        <w:spacing w:after="0" w:line="240" w:lineRule="auto"/>
        <w:jc w:val="both"/>
        <w:rPr>
          <w:rFonts w:ascii="Palatino Linotype" w:hAnsi="Palatino Linotype" w:cs="Cambria"/>
          <w:color w:val="000000"/>
          <w:sz w:val="24"/>
          <w:szCs w:val="24"/>
          <w:lang w:val="lt-LT" w:eastAsia="en-GB"/>
        </w:rPr>
      </w:pPr>
    </w:p>
    <w:p w:rsidR="00C6337E" w:rsidRPr="00AD2BF4" w:rsidRDefault="00C6337E" w:rsidP="00C6337E">
      <w:pPr>
        <w:tabs>
          <w:tab w:val="left" w:pos="3795"/>
          <w:tab w:val="left" w:pos="7872"/>
          <w:tab w:val="left" w:pos="10678"/>
        </w:tabs>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L</w:t>
      </w:r>
      <w:r w:rsidR="004F1B16" w:rsidRPr="00AD2BF4">
        <w:rPr>
          <w:rFonts w:ascii="Palatino Linotype" w:hAnsi="Palatino Linotype" w:cs="Cambria"/>
          <w:color w:val="000000"/>
          <w:sz w:val="24"/>
          <w:szCs w:val="24"/>
          <w:lang w:val="lt-LT" w:eastAsia="en-GB"/>
        </w:rPr>
        <w:t>GL</w:t>
      </w:r>
      <w:r w:rsidRPr="00AD2BF4">
        <w:rPr>
          <w:rFonts w:ascii="Palatino Linotype" w:hAnsi="Palatino Linotype" w:cs="Cambria"/>
          <w:color w:val="000000"/>
          <w:sz w:val="24"/>
          <w:szCs w:val="24"/>
          <w:lang w:val="lt-LT" w:eastAsia="en-GB"/>
        </w:rPr>
        <w:t xml:space="preserve"> ėmėsi priemonių,</w:t>
      </w:r>
      <w:r w:rsidR="004F1B16" w:rsidRPr="00AD2BF4">
        <w:rPr>
          <w:rFonts w:ascii="Palatino Linotype" w:hAnsi="Palatino Linotype" w:cs="Cambria"/>
          <w:color w:val="000000"/>
          <w:sz w:val="24"/>
          <w:szCs w:val="24"/>
          <w:lang w:val="lt-LT" w:eastAsia="en-GB"/>
        </w:rPr>
        <w:t xml:space="preserve"> kad užtikrinti efektyvesnį Rekomendacijos nuostatų</w:t>
      </w:r>
      <w:r w:rsidR="00B83116" w:rsidRPr="00AD2BF4">
        <w:rPr>
          <w:rFonts w:ascii="Palatino Linotype" w:hAnsi="Palatino Linotype" w:cs="Cambria"/>
          <w:color w:val="000000"/>
          <w:sz w:val="24"/>
          <w:szCs w:val="24"/>
          <w:lang w:val="lt-LT" w:eastAsia="en-GB"/>
        </w:rPr>
        <w:t xml:space="preserve"> įgyvendinimą, tačiau</w:t>
      </w:r>
      <w:r w:rsidRPr="00AD2BF4">
        <w:rPr>
          <w:rFonts w:ascii="Palatino Linotype" w:hAnsi="Palatino Linotype" w:cs="Cambria"/>
          <w:color w:val="000000"/>
          <w:sz w:val="24"/>
          <w:szCs w:val="24"/>
          <w:lang w:val="lt-LT" w:eastAsia="en-GB"/>
        </w:rPr>
        <w:t xml:space="preserve"> i</w:t>
      </w:r>
      <w:r w:rsidR="00B83116" w:rsidRPr="00AD2BF4">
        <w:rPr>
          <w:rFonts w:ascii="Palatino Linotype" w:hAnsi="Palatino Linotype" w:cs="Cambria"/>
          <w:color w:val="000000"/>
          <w:sz w:val="24"/>
          <w:szCs w:val="24"/>
          <w:lang w:val="lt-LT" w:eastAsia="en-GB"/>
        </w:rPr>
        <w:t>š valstybinių institucijų</w:t>
      </w:r>
      <w:r w:rsidRPr="00AD2BF4">
        <w:rPr>
          <w:rFonts w:ascii="Palatino Linotype" w:hAnsi="Palatino Linotype" w:cs="Cambria"/>
          <w:color w:val="000000"/>
          <w:sz w:val="24"/>
          <w:szCs w:val="24"/>
          <w:lang w:val="lt-LT" w:eastAsia="en-GB"/>
        </w:rPr>
        <w:t xml:space="preserve"> aktyvios paramos nesulaukė. 2010 m. sausio 20 d. L</w:t>
      </w:r>
      <w:r w:rsidR="00B83116" w:rsidRPr="00AD2BF4">
        <w:rPr>
          <w:rFonts w:ascii="Palatino Linotype" w:hAnsi="Palatino Linotype" w:cs="Cambria"/>
          <w:color w:val="000000"/>
          <w:sz w:val="24"/>
          <w:szCs w:val="24"/>
          <w:lang w:val="lt-LT" w:eastAsia="en-GB"/>
        </w:rPr>
        <w:t>GL</w:t>
      </w:r>
      <w:r w:rsidRPr="00AD2BF4">
        <w:rPr>
          <w:rFonts w:ascii="Palatino Linotype" w:hAnsi="Palatino Linotype" w:cs="Cambria"/>
          <w:color w:val="000000"/>
          <w:sz w:val="24"/>
          <w:szCs w:val="24"/>
          <w:lang w:val="lt-LT" w:eastAsia="en-GB"/>
        </w:rPr>
        <w:t xml:space="preserve"> kreipėsi į Lietuvos Respu</w:t>
      </w:r>
      <w:r w:rsidR="00594474" w:rsidRPr="00AD2BF4">
        <w:rPr>
          <w:rFonts w:ascii="Palatino Linotype" w:hAnsi="Palatino Linotype" w:cs="Cambria"/>
          <w:color w:val="000000"/>
          <w:sz w:val="24"/>
          <w:szCs w:val="24"/>
          <w:lang w:val="lt-LT" w:eastAsia="en-GB"/>
        </w:rPr>
        <w:t>blikos Prezidentę</w:t>
      </w:r>
      <w:r w:rsidRPr="00AD2BF4">
        <w:rPr>
          <w:rFonts w:ascii="Palatino Linotype" w:hAnsi="Palatino Linotype" w:cs="Cambria"/>
          <w:color w:val="000000"/>
          <w:sz w:val="24"/>
          <w:szCs w:val="24"/>
          <w:lang w:val="lt-LT" w:eastAsia="en-GB"/>
        </w:rPr>
        <w:t xml:space="preserve"> bei</w:t>
      </w:r>
      <w:r w:rsidR="00594474" w:rsidRPr="00AD2BF4">
        <w:rPr>
          <w:rFonts w:ascii="Palatino Linotype" w:hAnsi="Palatino Linotype" w:cs="Cambria"/>
          <w:color w:val="000000"/>
          <w:sz w:val="24"/>
          <w:szCs w:val="24"/>
          <w:lang w:val="lt-LT" w:eastAsia="en-GB"/>
        </w:rPr>
        <w:t xml:space="preserve"> Ministrą P</w:t>
      </w:r>
      <w:r w:rsidR="00B83116" w:rsidRPr="00AD2BF4">
        <w:rPr>
          <w:rFonts w:ascii="Palatino Linotype" w:hAnsi="Palatino Linotype" w:cs="Cambria"/>
          <w:color w:val="000000"/>
          <w:sz w:val="24"/>
          <w:szCs w:val="24"/>
          <w:lang w:val="lt-LT" w:eastAsia="en-GB"/>
        </w:rPr>
        <w:t>irmininką, ragindama</w:t>
      </w:r>
      <w:r w:rsidRPr="00AD2BF4">
        <w:rPr>
          <w:rFonts w:ascii="Palatino Linotype" w:hAnsi="Palatino Linotype" w:cs="Cambria"/>
          <w:color w:val="000000"/>
          <w:sz w:val="24"/>
          <w:szCs w:val="24"/>
          <w:lang w:val="lt-LT" w:eastAsia="en-GB"/>
        </w:rPr>
        <w:t xml:space="preserve"> įsteigti tarpinstitucin</w:t>
      </w:r>
      <w:r w:rsidR="00B83116" w:rsidRPr="00AD2BF4">
        <w:rPr>
          <w:rFonts w:ascii="Palatino Linotype" w:hAnsi="Palatino Linotype" w:cs="Cambria"/>
          <w:color w:val="000000"/>
          <w:sz w:val="24"/>
          <w:szCs w:val="24"/>
          <w:lang w:val="lt-LT" w:eastAsia="en-GB"/>
        </w:rPr>
        <w:t>ę darbo grupę, kuri parengtų šios Rekomendacijos</w:t>
      </w:r>
      <w:r w:rsidRPr="00AD2BF4">
        <w:rPr>
          <w:rFonts w:ascii="Palatino Linotype" w:hAnsi="Palatino Linotype" w:cs="Cambria"/>
          <w:color w:val="000000"/>
          <w:sz w:val="24"/>
          <w:szCs w:val="24"/>
          <w:lang w:val="lt-LT" w:eastAsia="en-GB"/>
        </w:rPr>
        <w:t xml:space="preserve"> įgyvendinimo detalų veiksmų planą. L</w:t>
      </w:r>
      <w:r w:rsidR="001D1175" w:rsidRPr="00AD2BF4">
        <w:rPr>
          <w:rFonts w:ascii="Palatino Linotype" w:hAnsi="Palatino Linotype" w:cs="Cambria"/>
          <w:color w:val="000000"/>
          <w:sz w:val="24"/>
          <w:szCs w:val="24"/>
          <w:lang w:val="lt-LT" w:eastAsia="en-GB"/>
        </w:rPr>
        <w:t>GL pasiūlė įtraukti į šią</w:t>
      </w:r>
      <w:r w:rsidRPr="00AD2BF4">
        <w:rPr>
          <w:rFonts w:ascii="Palatino Linotype" w:hAnsi="Palatino Linotype" w:cs="Cambria"/>
          <w:color w:val="000000"/>
          <w:sz w:val="24"/>
          <w:szCs w:val="24"/>
          <w:lang w:val="lt-LT" w:eastAsia="en-GB"/>
        </w:rPr>
        <w:t xml:space="preserve"> darbo grupę ne tik </w:t>
      </w:r>
      <w:r w:rsidR="001D1175" w:rsidRPr="00AD2BF4">
        <w:rPr>
          <w:rFonts w:ascii="Palatino Linotype" w:hAnsi="Palatino Linotype" w:cs="Cambria"/>
          <w:color w:val="000000"/>
          <w:sz w:val="24"/>
          <w:szCs w:val="24"/>
          <w:lang w:val="lt-LT" w:eastAsia="en-GB"/>
        </w:rPr>
        <w:t>S</w:t>
      </w:r>
      <w:r w:rsidRPr="00AD2BF4">
        <w:rPr>
          <w:rFonts w:ascii="Palatino Linotype" w:hAnsi="Palatino Linotype" w:cs="Cambria"/>
          <w:color w:val="000000"/>
          <w:sz w:val="24"/>
          <w:szCs w:val="24"/>
          <w:lang w:val="lt-LT" w:eastAsia="en-GB"/>
        </w:rPr>
        <w:t>o</w:t>
      </w:r>
      <w:r w:rsidR="001D1175" w:rsidRPr="00AD2BF4">
        <w:rPr>
          <w:rFonts w:ascii="Palatino Linotype" w:hAnsi="Palatino Linotype" w:cs="Cambria"/>
          <w:color w:val="000000"/>
          <w:sz w:val="24"/>
          <w:szCs w:val="24"/>
          <w:lang w:val="lt-LT" w:eastAsia="en-GB"/>
        </w:rPr>
        <w:t>cialinės apsaugos ir darbo</w:t>
      </w:r>
      <w:r w:rsidR="00594474" w:rsidRPr="00AD2BF4">
        <w:rPr>
          <w:rFonts w:ascii="Palatino Linotype" w:hAnsi="Palatino Linotype" w:cs="Cambria"/>
          <w:color w:val="000000"/>
          <w:sz w:val="24"/>
          <w:szCs w:val="24"/>
          <w:lang w:val="lt-LT" w:eastAsia="en-GB"/>
        </w:rPr>
        <w:t xml:space="preserve"> ministerijos</w:t>
      </w:r>
      <w:r w:rsidR="001D1175" w:rsidRPr="00AD2BF4">
        <w:rPr>
          <w:rFonts w:ascii="Palatino Linotype" w:hAnsi="Palatino Linotype" w:cs="Cambria"/>
          <w:color w:val="000000"/>
          <w:sz w:val="24"/>
          <w:szCs w:val="24"/>
          <w:lang w:val="lt-LT" w:eastAsia="en-GB"/>
        </w:rPr>
        <w:t>, Teisingumo</w:t>
      </w:r>
      <w:r w:rsidR="00594474" w:rsidRPr="00AD2BF4">
        <w:rPr>
          <w:rFonts w:ascii="Palatino Linotype" w:hAnsi="Palatino Linotype" w:cs="Cambria"/>
          <w:color w:val="000000"/>
          <w:sz w:val="24"/>
          <w:szCs w:val="24"/>
          <w:lang w:val="lt-LT" w:eastAsia="en-GB"/>
        </w:rPr>
        <w:t xml:space="preserve"> ministerijos</w:t>
      </w:r>
      <w:r w:rsidR="001D1175" w:rsidRPr="00AD2BF4">
        <w:rPr>
          <w:rFonts w:ascii="Palatino Linotype" w:hAnsi="Palatino Linotype" w:cs="Cambria"/>
          <w:color w:val="000000"/>
          <w:sz w:val="24"/>
          <w:szCs w:val="24"/>
          <w:lang w:val="lt-LT" w:eastAsia="en-GB"/>
        </w:rPr>
        <w:t>, Švietimo ir mokslo</w:t>
      </w:r>
      <w:r w:rsidR="00594474" w:rsidRPr="00AD2BF4">
        <w:rPr>
          <w:rFonts w:ascii="Palatino Linotype" w:hAnsi="Palatino Linotype" w:cs="Cambria"/>
          <w:color w:val="000000"/>
          <w:sz w:val="24"/>
          <w:szCs w:val="24"/>
          <w:lang w:val="lt-LT" w:eastAsia="en-GB"/>
        </w:rPr>
        <w:t xml:space="preserve"> ministerijos</w:t>
      </w:r>
      <w:r w:rsidR="001D1175" w:rsidRPr="00AD2BF4">
        <w:rPr>
          <w:rFonts w:ascii="Palatino Linotype" w:hAnsi="Palatino Linotype" w:cs="Cambria"/>
          <w:color w:val="000000"/>
          <w:sz w:val="24"/>
          <w:szCs w:val="24"/>
          <w:lang w:val="lt-LT" w:eastAsia="en-GB"/>
        </w:rPr>
        <w:t>, K</w:t>
      </w:r>
      <w:r w:rsidRPr="00AD2BF4">
        <w:rPr>
          <w:rFonts w:ascii="Palatino Linotype" w:hAnsi="Palatino Linotype" w:cs="Cambria"/>
          <w:color w:val="000000"/>
          <w:sz w:val="24"/>
          <w:szCs w:val="24"/>
          <w:lang w:val="lt-LT" w:eastAsia="en-GB"/>
        </w:rPr>
        <w:t>ultūros ministerij</w:t>
      </w:r>
      <w:r w:rsidR="00594474" w:rsidRPr="00AD2BF4">
        <w:rPr>
          <w:rFonts w:ascii="Palatino Linotype" w:hAnsi="Palatino Linotype" w:cs="Cambria"/>
          <w:color w:val="000000"/>
          <w:sz w:val="24"/>
          <w:szCs w:val="24"/>
          <w:lang w:val="lt-LT" w:eastAsia="en-GB"/>
        </w:rPr>
        <w:t>os</w:t>
      </w:r>
      <w:r w:rsidRPr="00AD2BF4">
        <w:rPr>
          <w:rFonts w:ascii="Palatino Linotype" w:hAnsi="Palatino Linotype" w:cs="Cambria"/>
          <w:color w:val="000000"/>
          <w:sz w:val="24"/>
          <w:szCs w:val="24"/>
          <w:lang w:val="lt-LT" w:eastAsia="en-GB"/>
        </w:rPr>
        <w:t xml:space="preserve"> a</w:t>
      </w:r>
      <w:r w:rsidR="001D1175" w:rsidRPr="00AD2BF4">
        <w:rPr>
          <w:rFonts w:ascii="Palatino Linotype" w:hAnsi="Palatino Linotype" w:cs="Cambria"/>
          <w:color w:val="000000"/>
          <w:sz w:val="24"/>
          <w:szCs w:val="24"/>
          <w:lang w:val="lt-LT" w:eastAsia="en-GB"/>
        </w:rPr>
        <w:t xml:space="preserve">tstovus, bet taip pat ir Lygių galimybių kontrolieriaus </w:t>
      </w:r>
      <w:r w:rsidR="003767A5" w:rsidRPr="00AD2BF4">
        <w:rPr>
          <w:rFonts w:ascii="Palatino Linotype" w:hAnsi="Palatino Linotype" w:cs="Cambria"/>
          <w:color w:val="000000"/>
          <w:sz w:val="24"/>
          <w:szCs w:val="24"/>
          <w:lang w:val="lt-LT" w:eastAsia="en-GB"/>
        </w:rPr>
        <w:t>t</w:t>
      </w:r>
      <w:r w:rsidR="001D1175" w:rsidRPr="00AD2BF4">
        <w:rPr>
          <w:rFonts w:ascii="Palatino Linotype" w:hAnsi="Palatino Linotype" w:cs="Cambria"/>
          <w:color w:val="000000"/>
          <w:sz w:val="24"/>
          <w:szCs w:val="24"/>
          <w:lang w:val="lt-LT" w:eastAsia="en-GB"/>
        </w:rPr>
        <w:t>arnybos</w:t>
      </w:r>
      <w:r w:rsidRPr="00AD2BF4">
        <w:rPr>
          <w:rFonts w:ascii="Palatino Linotype" w:hAnsi="Palatino Linotype" w:cs="Cambria"/>
          <w:color w:val="000000"/>
          <w:sz w:val="24"/>
          <w:szCs w:val="24"/>
          <w:lang w:val="lt-LT" w:eastAsia="en-GB"/>
        </w:rPr>
        <w:t xml:space="preserve">, Migracijos departamento ir nevyriausybinių organizacijų, </w:t>
      </w:r>
      <w:r w:rsidR="00594474" w:rsidRPr="00AD2BF4">
        <w:rPr>
          <w:rFonts w:ascii="Palatino Linotype" w:hAnsi="Palatino Linotype" w:cs="Cambria"/>
          <w:color w:val="000000"/>
          <w:sz w:val="24"/>
          <w:szCs w:val="24"/>
          <w:lang w:val="lt-LT" w:eastAsia="en-GB"/>
        </w:rPr>
        <w:t>dirbačių</w:t>
      </w:r>
      <w:r w:rsidRPr="00AD2BF4">
        <w:rPr>
          <w:rFonts w:ascii="Palatino Linotype" w:hAnsi="Palatino Linotype" w:cs="Cambria"/>
          <w:color w:val="000000"/>
          <w:sz w:val="24"/>
          <w:szCs w:val="24"/>
          <w:lang w:val="lt-LT" w:eastAsia="en-GB"/>
        </w:rPr>
        <w:t xml:space="preserve"> žmogaus teisių </w:t>
      </w:r>
      <w:r w:rsidR="00594474" w:rsidRPr="00AD2BF4">
        <w:rPr>
          <w:rFonts w:ascii="Palatino Linotype" w:hAnsi="Palatino Linotype" w:cs="Cambria"/>
          <w:color w:val="000000"/>
          <w:sz w:val="24"/>
          <w:szCs w:val="24"/>
          <w:lang w:val="lt-LT" w:eastAsia="en-GB"/>
        </w:rPr>
        <w:t>srityje</w:t>
      </w:r>
      <w:r w:rsidRPr="00AD2BF4">
        <w:rPr>
          <w:rFonts w:ascii="Palatino Linotype" w:hAnsi="Palatino Linotype" w:cs="Cambria"/>
          <w:color w:val="000000"/>
          <w:sz w:val="24"/>
          <w:szCs w:val="24"/>
          <w:lang w:val="lt-LT" w:eastAsia="en-GB"/>
        </w:rPr>
        <w:t xml:space="preserve">, ekspertus. </w:t>
      </w:r>
      <w:r w:rsidRPr="00AD2BF4">
        <w:rPr>
          <w:rFonts w:ascii="Palatino Linotype" w:hAnsi="Palatino Linotype" w:cs="Times New Roman"/>
          <w:color w:val="000000"/>
          <w:sz w:val="24"/>
          <w:szCs w:val="24"/>
          <w:vertAlign w:val="superscript"/>
          <w:lang w:val="lt-LT" w:eastAsia="en-GB"/>
        </w:rPr>
        <w:footnoteReference w:id="70"/>
      </w:r>
    </w:p>
    <w:p w:rsidR="00AE7A07" w:rsidRPr="00AD2BF4" w:rsidRDefault="00AE7A07" w:rsidP="000A0FEE">
      <w:pPr>
        <w:tabs>
          <w:tab w:val="left" w:pos="3795"/>
          <w:tab w:val="left" w:pos="7872"/>
          <w:tab w:val="left" w:pos="10678"/>
        </w:tabs>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ab/>
      </w:r>
    </w:p>
    <w:p w:rsidR="00AE7A07" w:rsidRPr="00AD2BF4" w:rsidRDefault="00AE7A07" w:rsidP="00C67748">
      <w:pPr>
        <w:pStyle w:val="Heading3"/>
        <w:rPr>
          <w:rFonts w:ascii="Palatino Linotype" w:hAnsi="Palatino Linotype"/>
          <w:b/>
          <w:lang w:val="lt-LT"/>
        </w:rPr>
      </w:pPr>
      <w:bookmarkStart w:id="61" w:name="_Toc356071151"/>
      <w:r w:rsidRPr="00AD2BF4">
        <w:rPr>
          <w:rFonts w:ascii="Palatino Linotype" w:hAnsi="Palatino Linotype"/>
          <w:b/>
          <w:lang w:val="lt-LT"/>
        </w:rPr>
        <w:t xml:space="preserve">III. </w:t>
      </w:r>
      <w:r w:rsidR="000B2C57" w:rsidRPr="00AD2BF4">
        <w:rPr>
          <w:rFonts w:ascii="Palatino Linotype" w:hAnsi="Palatino Linotype"/>
          <w:b/>
          <w:lang w:val="lt-LT"/>
        </w:rPr>
        <w:t>Saviraiškos ir taikių susirinkimų laisvė</w:t>
      </w:r>
      <w:bookmarkEnd w:id="61"/>
      <w:r w:rsidRPr="00AD2BF4">
        <w:rPr>
          <w:rFonts w:ascii="Palatino Linotype" w:hAnsi="Palatino Linotype"/>
          <w:b/>
          <w:lang w:val="lt-LT"/>
        </w:rPr>
        <w:t xml:space="preserve"> </w:t>
      </w:r>
      <w:r w:rsidRPr="00AD2BF4">
        <w:rPr>
          <w:rFonts w:ascii="Palatino Linotype" w:hAnsi="Palatino Linotype"/>
          <w:b/>
          <w:lang w:val="lt-LT"/>
        </w:rPr>
        <w:tab/>
      </w:r>
      <w:r w:rsidRPr="00AD2BF4">
        <w:rPr>
          <w:rFonts w:ascii="Palatino Linotype" w:hAnsi="Palatino Linotype"/>
          <w:b/>
          <w:lang w:val="lt-LT"/>
        </w:rPr>
        <w:tab/>
      </w:r>
      <w:r w:rsidRPr="00AD2BF4">
        <w:rPr>
          <w:rFonts w:ascii="Palatino Linotype" w:hAnsi="Palatino Linotype"/>
          <w:b/>
          <w:lang w:val="lt-LT"/>
        </w:rPr>
        <w:tab/>
      </w:r>
    </w:p>
    <w:p w:rsidR="006636CD" w:rsidRPr="00AD2BF4" w:rsidRDefault="0000531F" w:rsidP="0000531F">
      <w:pPr>
        <w:pStyle w:val="ListParagraph"/>
        <w:numPr>
          <w:ilvl w:val="0"/>
          <w:numId w:val="88"/>
        </w:numPr>
        <w:spacing w:after="0" w:line="240" w:lineRule="auto"/>
        <w:jc w:val="both"/>
        <w:rPr>
          <w:rFonts w:ascii="Palatino Linotype" w:hAnsi="Palatino Linotype" w:cs="Cambria"/>
          <w:b/>
          <w:bCs/>
          <w:color w:val="000000"/>
          <w:sz w:val="24"/>
          <w:szCs w:val="24"/>
          <w:lang w:val="lt-LT" w:eastAsia="en-GB"/>
        </w:rPr>
      </w:pPr>
      <w:r w:rsidRPr="00AD2BF4">
        <w:rPr>
          <w:rFonts w:ascii="Palatino Linotype" w:hAnsi="Palatino Linotype" w:cs="Cambria"/>
          <w:b/>
          <w:bCs/>
          <w:color w:val="000000"/>
          <w:sz w:val="24"/>
          <w:szCs w:val="24"/>
          <w:lang w:val="lt-LT" w:eastAsia="en-GB"/>
        </w:rPr>
        <w:t>Valstybės narės turi imtis tinkamų priemonių ir pagal Konvencijos 10 straipsnį užtikrinti galimybę įgyvendinti nuomonės reiškimo laisvę, nediskriminuojant dėl seksualinės orientacijos ar lytinės tapatybės, įskaitant laisvę gauti ir teikti informaciją apie asmenų seksualinę orientaciją ar lytinę tapatybę.</w:t>
      </w:r>
      <w:r w:rsidR="00B518B8" w:rsidRPr="00AD2BF4">
        <w:rPr>
          <w:rFonts w:ascii="Palatino Linotype" w:hAnsi="Palatino Linotype" w:cs="Cambria"/>
          <w:b/>
          <w:bCs/>
          <w:color w:val="000000"/>
          <w:sz w:val="24"/>
          <w:szCs w:val="24"/>
          <w:lang w:val="lt-LT" w:eastAsia="en-GB"/>
        </w:rPr>
        <w:t xml:space="preserve">  </w:t>
      </w:r>
    </w:p>
    <w:p w:rsidR="00AE7A07" w:rsidRPr="00AD2BF4" w:rsidRDefault="00AE7A07" w:rsidP="00BA3E6D">
      <w:pPr>
        <w:spacing w:after="0" w:line="240" w:lineRule="auto"/>
        <w:ind w:left="720"/>
        <w:jc w:val="both"/>
        <w:rPr>
          <w:rFonts w:ascii="Palatino Linotype" w:hAnsi="Palatino Linotype" w:cs="Cambria"/>
          <w:b/>
          <w:bCs/>
          <w:color w:val="000000"/>
          <w:sz w:val="24"/>
          <w:szCs w:val="24"/>
          <w:lang w:val="lt-LT" w:eastAsia="en-GB"/>
        </w:rPr>
      </w:pPr>
      <w:r w:rsidRPr="00AD2BF4">
        <w:rPr>
          <w:rFonts w:ascii="Palatino Linotype" w:hAnsi="Palatino Linotype" w:cs="Cambria"/>
          <w:b/>
          <w:bCs/>
          <w:color w:val="000000"/>
          <w:sz w:val="24"/>
          <w:szCs w:val="24"/>
          <w:lang w:val="lt-LT" w:eastAsia="en-GB"/>
        </w:rPr>
        <w:tab/>
      </w:r>
    </w:p>
    <w:p w:rsidR="00AE7A07" w:rsidRPr="00AD2BF4" w:rsidRDefault="00BC224A" w:rsidP="000A0FEE">
      <w:pPr>
        <w:numPr>
          <w:ilvl w:val="0"/>
          <w:numId w:val="25"/>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Ar valdž</w:t>
      </w:r>
      <w:r w:rsidR="008824EC" w:rsidRPr="00AD2BF4">
        <w:rPr>
          <w:rFonts w:ascii="Palatino Linotype" w:hAnsi="Palatino Linotype" w:cs="Cambria"/>
          <w:i/>
          <w:iCs/>
          <w:color w:val="000000"/>
          <w:sz w:val="24"/>
          <w:szCs w:val="24"/>
          <w:lang w:val="lt-LT" w:eastAsia="en-GB"/>
        </w:rPr>
        <w:t>ios institucijos užtikrino l</w:t>
      </w:r>
      <w:r w:rsidR="0081794A" w:rsidRPr="00AD2BF4">
        <w:rPr>
          <w:rFonts w:ascii="Palatino Linotype" w:hAnsi="Palatino Linotype" w:cs="Cambria"/>
          <w:i/>
          <w:iCs/>
          <w:color w:val="000000"/>
          <w:sz w:val="24"/>
          <w:szCs w:val="24"/>
          <w:lang w:val="lt-LT" w:eastAsia="en-GB"/>
        </w:rPr>
        <w:t xml:space="preserve">aisvę </w:t>
      </w:r>
      <w:r w:rsidR="008824EC" w:rsidRPr="00AD2BF4">
        <w:rPr>
          <w:rFonts w:ascii="Palatino Linotype" w:hAnsi="Palatino Linotype" w:cs="Cambria"/>
          <w:i/>
          <w:iCs/>
          <w:color w:val="000000"/>
          <w:sz w:val="24"/>
          <w:szCs w:val="24"/>
          <w:lang w:val="lt-LT" w:eastAsia="en-GB"/>
        </w:rPr>
        <w:t>gauti ir skleisti informaciją bei</w:t>
      </w:r>
      <w:r w:rsidR="0081794A" w:rsidRPr="00AD2BF4">
        <w:rPr>
          <w:rFonts w:ascii="Palatino Linotype" w:hAnsi="Palatino Linotype" w:cs="Cambria"/>
          <w:i/>
          <w:iCs/>
          <w:color w:val="000000"/>
          <w:sz w:val="24"/>
          <w:szCs w:val="24"/>
          <w:lang w:val="lt-LT" w:eastAsia="en-GB"/>
        </w:rPr>
        <w:t xml:space="preserve"> idėjas, susijusias su seksualine orientacija ir lytiniu tapatumu, įskaitant</w:t>
      </w:r>
      <w:r w:rsidR="00AE7A07" w:rsidRPr="00AD2BF4">
        <w:rPr>
          <w:rFonts w:ascii="Palatino Linotype" w:hAnsi="Palatino Linotype" w:cs="Cambria"/>
          <w:i/>
          <w:iCs/>
          <w:color w:val="000000"/>
          <w:sz w:val="24"/>
          <w:szCs w:val="24"/>
          <w:lang w:val="lt-LT" w:eastAsia="en-GB"/>
        </w:rPr>
        <w:t>:</w:t>
      </w:r>
    </w:p>
    <w:p w:rsidR="00AE7A07" w:rsidRPr="00AD2BF4" w:rsidRDefault="00D361DD" w:rsidP="000A0FEE">
      <w:pPr>
        <w:pStyle w:val="ListParagraph"/>
        <w:numPr>
          <w:ilvl w:val="0"/>
          <w:numId w:val="3"/>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Veiklas, remiančias LGBT asmenų žmogaus teises</w:t>
      </w:r>
    </w:p>
    <w:p w:rsidR="00AE7A07" w:rsidRPr="00AD2BF4" w:rsidRDefault="009B32B7" w:rsidP="000A0FEE">
      <w:pPr>
        <w:pStyle w:val="ListParagraph"/>
        <w:numPr>
          <w:ilvl w:val="0"/>
          <w:numId w:val="3"/>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Leidinių </w:t>
      </w:r>
      <w:r w:rsidR="00D361DD" w:rsidRPr="00AD2BF4">
        <w:rPr>
          <w:rFonts w:ascii="Palatino Linotype" w:hAnsi="Palatino Linotype" w:cs="Cambria"/>
          <w:i/>
          <w:iCs/>
          <w:color w:val="000000"/>
          <w:sz w:val="24"/>
          <w:szCs w:val="24"/>
          <w:lang w:val="lt-LT" w:eastAsia="en-GB"/>
        </w:rPr>
        <w:t>skelbimą</w:t>
      </w:r>
    </w:p>
    <w:p w:rsidR="00AE7A07" w:rsidRPr="00AD2BF4" w:rsidRDefault="005B305B" w:rsidP="000A0FEE">
      <w:pPr>
        <w:pStyle w:val="ListParagraph"/>
        <w:numPr>
          <w:ilvl w:val="0"/>
          <w:numId w:val="3"/>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Pranešimus žiniasklaidoje</w:t>
      </w:r>
    </w:p>
    <w:p w:rsidR="00AE7A07" w:rsidRPr="00AD2BF4" w:rsidRDefault="005B305B" w:rsidP="000A0FEE">
      <w:pPr>
        <w:pStyle w:val="ListParagraph"/>
        <w:numPr>
          <w:ilvl w:val="0"/>
          <w:numId w:val="3"/>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lastRenderedPageBreak/>
        <w:t>Konferencijų organizavimą/dalyvavimą</w:t>
      </w:r>
      <w:r w:rsidR="001F23C7">
        <w:rPr>
          <w:rFonts w:ascii="Palatino Linotype" w:hAnsi="Palatino Linotype" w:cs="Cambria"/>
          <w:i/>
          <w:iCs/>
          <w:color w:val="000000"/>
          <w:sz w:val="24"/>
          <w:szCs w:val="24"/>
          <w:lang w:val="lt-LT" w:eastAsia="en-GB"/>
        </w:rPr>
        <w:t xml:space="preserve"> jose</w:t>
      </w:r>
    </w:p>
    <w:p w:rsidR="00AE7A07" w:rsidRPr="00AD2BF4" w:rsidRDefault="005B305B" w:rsidP="000A0FEE">
      <w:pPr>
        <w:pStyle w:val="ListParagraph"/>
        <w:numPr>
          <w:ilvl w:val="0"/>
          <w:numId w:val="3"/>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Platinimą/prieinamumą informacijos apie </w:t>
      </w:r>
      <w:r w:rsidR="00C0370F" w:rsidRPr="00AD2BF4">
        <w:rPr>
          <w:rFonts w:ascii="Palatino Linotype" w:hAnsi="Palatino Linotype" w:cs="Cambria"/>
          <w:i/>
          <w:iCs/>
          <w:color w:val="000000"/>
          <w:sz w:val="24"/>
          <w:szCs w:val="24"/>
          <w:lang w:val="lt-LT" w:eastAsia="en-GB"/>
        </w:rPr>
        <w:t>saugius lytinius santykius</w:t>
      </w:r>
      <w:r w:rsidR="00AE7A07" w:rsidRPr="00AD2BF4">
        <w:rPr>
          <w:rFonts w:ascii="Palatino Linotype" w:hAnsi="Palatino Linotype" w:cs="Cambria"/>
          <w:i/>
          <w:iCs/>
          <w:color w:val="000000"/>
          <w:sz w:val="24"/>
          <w:szCs w:val="24"/>
          <w:lang w:val="lt-LT" w:eastAsia="en-GB"/>
        </w:rPr>
        <w:t>?</w:t>
      </w:r>
    </w:p>
    <w:p w:rsidR="00AE7A07" w:rsidRPr="00AD2BF4" w:rsidRDefault="00AE7A07" w:rsidP="000A0FEE">
      <w:pPr>
        <w:spacing w:after="0" w:line="240" w:lineRule="auto"/>
        <w:jc w:val="both"/>
        <w:rPr>
          <w:rFonts w:ascii="Palatino Linotype" w:hAnsi="Palatino Linotype" w:cs="Cambria"/>
          <w:color w:val="000000"/>
          <w:sz w:val="24"/>
          <w:szCs w:val="24"/>
          <w:lang w:val="lt-LT" w:eastAsia="en-GB"/>
        </w:rPr>
      </w:pPr>
    </w:p>
    <w:p w:rsidR="00AE7A07" w:rsidRPr="00AD2BF4" w:rsidRDefault="000F39F8" w:rsidP="000A0FE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Nėra duomenų</w:t>
      </w:r>
      <w:r w:rsidR="00225A21" w:rsidRPr="00AD2BF4">
        <w:rPr>
          <w:rFonts w:ascii="Palatino Linotype" w:hAnsi="Palatino Linotype" w:cs="Cambria"/>
          <w:color w:val="000000"/>
          <w:sz w:val="24"/>
          <w:szCs w:val="24"/>
          <w:lang w:val="lt-LT" w:eastAsia="en-GB"/>
        </w:rPr>
        <w:t xml:space="preserve">, kad </w:t>
      </w:r>
      <w:r w:rsidRPr="00AD2BF4">
        <w:rPr>
          <w:rFonts w:ascii="Palatino Linotype" w:hAnsi="Palatino Linotype" w:cs="Cambria"/>
          <w:color w:val="000000"/>
          <w:sz w:val="24"/>
          <w:szCs w:val="24"/>
          <w:lang w:val="lt-LT" w:eastAsia="en-GB"/>
        </w:rPr>
        <w:t>valdžios institucijos</w:t>
      </w:r>
      <w:r w:rsidR="00225A21" w:rsidRPr="00AD2BF4">
        <w:rPr>
          <w:rFonts w:ascii="Palatino Linotype" w:hAnsi="Palatino Linotype" w:cs="Cambria"/>
          <w:color w:val="000000"/>
          <w:sz w:val="24"/>
          <w:szCs w:val="24"/>
          <w:lang w:val="lt-LT" w:eastAsia="en-GB"/>
        </w:rPr>
        <w:t xml:space="preserve"> </w:t>
      </w:r>
      <w:r w:rsidR="009B32B7" w:rsidRPr="00AD2BF4">
        <w:rPr>
          <w:rFonts w:ascii="Palatino Linotype" w:hAnsi="Palatino Linotype" w:cs="Cambria"/>
          <w:color w:val="000000"/>
          <w:sz w:val="24"/>
          <w:szCs w:val="24"/>
          <w:lang w:val="lt-LT" w:eastAsia="en-GB"/>
        </w:rPr>
        <w:t xml:space="preserve">ėmėsi </w:t>
      </w:r>
      <w:r w:rsidR="00DF2517" w:rsidRPr="00AD2BF4">
        <w:rPr>
          <w:rFonts w:ascii="Palatino Linotype" w:hAnsi="Palatino Linotype" w:cs="Cambria"/>
          <w:color w:val="000000"/>
          <w:sz w:val="24"/>
          <w:szCs w:val="24"/>
          <w:lang w:val="lt-LT" w:eastAsia="en-GB"/>
        </w:rPr>
        <w:t>s</w:t>
      </w:r>
      <w:r w:rsidRPr="00AD2BF4">
        <w:rPr>
          <w:rFonts w:ascii="Palatino Linotype" w:hAnsi="Palatino Linotype" w:cs="Cambria"/>
          <w:color w:val="000000"/>
          <w:sz w:val="24"/>
          <w:szCs w:val="24"/>
          <w:lang w:val="lt-LT" w:eastAsia="en-GB"/>
        </w:rPr>
        <w:t>pecialių priemonių,</w:t>
      </w:r>
      <w:r w:rsidR="009B32B7" w:rsidRPr="00AD2BF4">
        <w:rPr>
          <w:rFonts w:ascii="Palatino Linotype" w:hAnsi="Palatino Linotype" w:cs="Cambria"/>
          <w:color w:val="000000"/>
          <w:sz w:val="24"/>
          <w:szCs w:val="24"/>
          <w:lang w:val="lt-LT" w:eastAsia="en-GB"/>
        </w:rPr>
        <w:t xml:space="preserve"> siekiant</w:t>
      </w:r>
      <w:r w:rsidRPr="00AD2BF4">
        <w:rPr>
          <w:rFonts w:ascii="Palatino Linotype" w:hAnsi="Palatino Linotype" w:cs="Cambria"/>
          <w:color w:val="000000"/>
          <w:sz w:val="24"/>
          <w:szCs w:val="24"/>
          <w:lang w:val="lt-LT" w:eastAsia="en-GB"/>
        </w:rPr>
        <w:t xml:space="preserve"> užtikrinti LGBT bendruomenės saviraiškos laisvę. Pastarieji metai</w:t>
      </w:r>
      <w:r w:rsidR="006C7588" w:rsidRPr="00AD2BF4">
        <w:rPr>
          <w:rFonts w:ascii="Palatino Linotype" w:hAnsi="Palatino Linotype" w:cs="Cambria"/>
          <w:color w:val="000000"/>
          <w:sz w:val="24"/>
          <w:szCs w:val="24"/>
          <w:lang w:val="lt-LT" w:eastAsia="en-GB"/>
        </w:rPr>
        <w:t xml:space="preserve"> </w:t>
      </w:r>
      <w:r w:rsidR="00DF2517" w:rsidRPr="00AD2BF4">
        <w:rPr>
          <w:rFonts w:ascii="Palatino Linotype" w:hAnsi="Palatino Linotype" w:cs="Cambria"/>
          <w:color w:val="000000"/>
          <w:sz w:val="24"/>
          <w:szCs w:val="24"/>
          <w:lang w:val="lt-LT" w:eastAsia="en-GB"/>
        </w:rPr>
        <w:t xml:space="preserve">pasižymėjo ne vienu bandymu </w:t>
      </w:r>
      <w:r w:rsidR="006C7588" w:rsidRPr="00AD2BF4">
        <w:rPr>
          <w:rFonts w:ascii="Palatino Linotype" w:hAnsi="Palatino Linotype" w:cs="Cambria"/>
          <w:color w:val="000000"/>
          <w:sz w:val="24"/>
          <w:szCs w:val="24"/>
          <w:lang w:val="lt-LT" w:eastAsia="en-GB"/>
        </w:rPr>
        <w:t>rib</w:t>
      </w:r>
      <w:r w:rsidR="00DF2517" w:rsidRPr="00AD2BF4">
        <w:rPr>
          <w:rFonts w:ascii="Palatino Linotype" w:hAnsi="Palatino Linotype" w:cs="Cambria"/>
          <w:color w:val="000000"/>
          <w:sz w:val="24"/>
          <w:szCs w:val="24"/>
          <w:lang w:val="lt-LT" w:eastAsia="en-GB"/>
        </w:rPr>
        <w:t>oti LGBT saviraikškos laisvę, pažeidžian</w:t>
      </w:r>
      <w:r w:rsidR="009B32B7" w:rsidRPr="00AD2BF4">
        <w:rPr>
          <w:rFonts w:ascii="Palatino Linotype" w:hAnsi="Palatino Linotype" w:cs="Cambria"/>
          <w:color w:val="000000"/>
          <w:sz w:val="24"/>
          <w:szCs w:val="24"/>
          <w:lang w:val="lt-LT" w:eastAsia="en-GB"/>
        </w:rPr>
        <w:t>t</w:t>
      </w:r>
      <w:r w:rsidR="00DF2517" w:rsidRPr="00AD2BF4">
        <w:rPr>
          <w:rFonts w:ascii="Palatino Linotype" w:hAnsi="Palatino Linotype" w:cs="Cambria"/>
          <w:color w:val="000000"/>
          <w:sz w:val="24"/>
          <w:szCs w:val="24"/>
          <w:lang w:val="lt-LT" w:eastAsia="en-GB"/>
        </w:rPr>
        <w:t xml:space="preserve"> </w:t>
      </w:r>
      <w:r w:rsidR="00CE2DB6" w:rsidRPr="00AD2BF4">
        <w:rPr>
          <w:rFonts w:ascii="Palatino Linotype" w:hAnsi="Palatino Linotype" w:cs="Cambria"/>
          <w:color w:val="000000"/>
          <w:sz w:val="24"/>
          <w:szCs w:val="24"/>
          <w:lang w:val="lt-LT" w:eastAsia="en-GB"/>
        </w:rPr>
        <w:t xml:space="preserve">nediskriminavimo </w:t>
      </w:r>
      <w:r w:rsidR="006C7588" w:rsidRPr="00AD2BF4">
        <w:rPr>
          <w:rFonts w:ascii="Palatino Linotype" w:hAnsi="Palatino Linotype" w:cs="Cambria"/>
          <w:color w:val="000000"/>
          <w:sz w:val="24"/>
          <w:szCs w:val="24"/>
          <w:lang w:val="lt-LT" w:eastAsia="en-GB"/>
        </w:rPr>
        <w:t>principą</w:t>
      </w:r>
      <w:r w:rsidR="00CE2DB6" w:rsidRPr="00AD2BF4">
        <w:rPr>
          <w:rFonts w:ascii="Palatino Linotype" w:hAnsi="Palatino Linotype" w:cs="Cambria"/>
          <w:color w:val="000000"/>
          <w:sz w:val="24"/>
          <w:szCs w:val="24"/>
          <w:lang w:val="lt-LT" w:eastAsia="en-GB"/>
        </w:rPr>
        <w:t>.</w:t>
      </w:r>
    </w:p>
    <w:p w:rsidR="00AE7A07" w:rsidRPr="00AD2BF4" w:rsidRDefault="00AE7A07" w:rsidP="000A0FEE">
      <w:pPr>
        <w:spacing w:after="0" w:line="240" w:lineRule="auto"/>
        <w:jc w:val="both"/>
        <w:rPr>
          <w:rFonts w:ascii="Palatino Linotype" w:hAnsi="Palatino Linotype" w:cs="Cambria"/>
          <w:color w:val="000000"/>
          <w:sz w:val="24"/>
          <w:szCs w:val="24"/>
          <w:lang w:val="lt-LT" w:eastAsia="en-GB"/>
        </w:rPr>
      </w:pPr>
    </w:p>
    <w:p w:rsidR="00AE7A07" w:rsidRPr="00AD2BF4" w:rsidRDefault="007F17B5" w:rsidP="000A0FE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LGB</w:t>
      </w:r>
      <w:r w:rsidR="00AE7A07" w:rsidRPr="00AD2BF4">
        <w:rPr>
          <w:rFonts w:ascii="Palatino Linotype" w:hAnsi="Palatino Linotype" w:cs="Cambria"/>
          <w:color w:val="000000"/>
          <w:sz w:val="24"/>
          <w:szCs w:val="24"/>
          <w:lang w:val="lt-LT" w:eastAsia="en-GB"/>
        </w:rPr>
        <w:t>T</w:t>
      </w:r>
      <w:r w:rsidRPr="00AD2BF4">
        <w:rPr>
          <w:rFonts w:ascii="Palatino Linotype" w:hAnsi="Palatino Linotype" w:cs="Cambria"/>
          <w:color w:val="000000"/>
          <w:sz w:val="24"/>
          <w:szCs w:val="24"/>
          <w:lang w:val="lt-LT" w:eastAsia="en-GB"/>
        </w:rPr>
        <w:t xml:space="preserve"> be</w:t>
      </w:r>
      <w:r w:rsidR="009B32B7" w:rsidRPr="00AD2BF4">
        <w:rPr>
          <w:rFonts w:ascii="Palatino Linotype" w:hAnsi="Palatino Linotype" w:cs="Cambria"/>
          <w:color w:val="000000"/>
          <w:sz w:val="24"/>
          <w:szCs w:val="24"/>
          <w:lang w:val="lt-LT" w:eastAsia="en-GB"/>
        </w:rPr>
        <w:t>ndruomenė susidūrė su kliūtimis</w:t>
      </w:r>
      <w:r w:rsidRPr="00AD2BF4">
        <w:rPr>
          <w:rFonts w:ascii="Palatino Linotype" w:hAnsi="Palatino Linotype" w:cs="Cambria"/>
          <w:color w:val="000000"/>
          <w:sz w:val="24"/>
          <w:szCs w:val="24"/>
          <w:lang w:val="lt-LT" w:eastAsia="en-GB"/>
        </w:rPr>
        <w:t xml:space="preserve"> bandant pasinaudoti saviraiškos </w:t>
      </w:r>
      <w:r w:rsidR="00DF2517" w:rsidRPr="00AD2BF4">
        <w:rPr>
          <w:rFonts w:ascii="Palatino Linotype" w:hAnsi="Palatino Linotype" w:cs="Cambria"/>
          <w:color w:val="000000"/>
          <w:sz w:val="24"/>
          <w:szCs w:val="24"/>
          <w:lang w:val="lt-LT" w:eastAsia="en-GB"/>
        </w:rPr>
        <w:t xml:space="preserve">laisve </w:t>
      </w:r>
      <w:r w:rsidR="00D02284" w:rsidRPr="00AD2BF4">
        <w:rPr>
          <w:rFonts w:ascii="Palatino Linotype" w:hAnsi="Palatino Linotype" w:cs="Cambria"/>
          <w:color w:val="000000"/>
          <w:sz w:val="24"/>
          <w:szCs w:val="24"/>
          <w:lang w:val="lt-LT" w:eastAsia="en-GB"/>
        </w:rPr>
        <w:t>dar</w:t>
      </w:r>
      <w:r w:rsidRPr="00AD2BF4">
        <w:rPr>
          <w:rFonts w:ascii="Palatino Linotype" w:hAnsi="Palatino Linotype" w:cs="Cambria"/>
          <w:color w:val="000000"/>
          <w:sz w:val="24"/>
          <w:szCs w:val="24"/>
          <w:lang w:val="lt-LT" w:eastAsia="en-GB"/>
        </w:rPr>
        <w:t xml:space="preserve"> 2007 metais. </w:t>
      </w:r>
      <w:r w:rsidR="001442D9" w:rsidRPr="00AD2BF4">
        <w:rPr>
          <w:rFonts w:ascii="Palatino Linotype" w:hAnsi="Palatino Linotype" w:cs="Cambria"/>
          <w:color w:val="000000"/>
          <w:sz w:val="24"/>
          <w:szCs w:val="24"/>
          <w:lang w:val="lt-LT" w:eastAsia="en-GB"/>
        </w:rPr>
        <w:t>Vėliau buvo inicijuotos į</w:t>
      </w:r>
      <w:r w:rsidR="009B32B7" w:rsidRPr="00AD2BF4">
        <w:rPr>
          <w:rFonts w:ascii="Palatino Linotype" w:hAnsi="Palatino Linotype" w:cs="Cambria"/>
          <w:color w:val="000000"/>
          <w:sz w:val="24"/>
          <w:szCs w:val="24"/>
          <w:lang w:val="lt-LT" w:eastAsia="en-GB"/>
        </w:rPr>
        <w:t>statymų</w:t>
      </w:r>
      <w:r w:rsidRPr="00AD2BF4">
        <w:rPr>
          <w:rFonts w:ascii="Palatino Linotype" w:hAnsi="Palatino Linotype" w:cs="Cambria"/>
          <w:color w:val="000000"/>
          <w:sz w:val="24"/>
          <w:szCs w:val="24"/>
          <w:lang w:val="lt-LT" w:eastAsia="en-GB"/>
        </w:rPr>
        <w:t xml:space="preserve"> leidybos iniciatyvos</w:t>
      </w:r>
      <w:r w:rsidR="009B32B7" w:rsidRPr="00AD2BF4">
        <w:rPr>
          <w:rFonts w:ascii="Palatino Linotype" w:hAnsi="Palatino Linotype" w:cs="Cambria"/>
          <w:color w:val="000000"/>
          <w:sz w:val="24"/>
          <w:szCs w:val="24"/>
          <w:lang w:val="lt-LT" w:eastAsia="en-GB"/>
        </w:rPr>
        <w:t xml:space="preserve"> su siekiu apriboti</w:t>
      </w:r>
      <w:r w:rsidR="001442D9" w:rsidRPr="00AD2BF4">
        <w:rPr>
          <w:rFonts w:ascii="Palatino Linotype" w:hAnsi="Palatino Linotype" w:cs="Cambria"/>
          <w:color w:val="000000"/>
          <w:sz w:val="24"/>
          <w:szCs w:val="24"/>
          <w:lang w:val="lt-LT" w:eastAsia="en-GB"/>
        </w:rPr>
        <w:t xml:space="preserve"> LGBT bendruomenės saviraiškos laisvę.</w:t>
      </w:r>
    </w:p>
    <w:p w:rsidR="00AE7A07" w:rsidRPr="00AD2BF4" w:rsidRDefault="00AE7A07" w:rsidP="000A0FEE">
      <w:pPr>
        <w:spacing w:after="0" w:line="240" w:lineRule="auto"/>
        <w:jc w:val="both"/>
        <w:rPr>
          <w:rFonts w:ascii="Palatino Linotype" w:hAnsi="Palatino Linotype" w:cs="Cambria"/>
          <w:color w:val="000000"/>
          <w:sz w:val="24"/>
          <w:szCs w:val="24"/>
          <w:lang w:val="lt-LT" w:eastAsia="en-GB"/>
        </w:rPr>
      </w:pPr>
    </w:p>
    <w:p w:rsidR="00AE7A07" w:rsidRPr="00AD2BF4" w:rsidRDefault="0040243D" w:rsidP="000A0FEE">
      <w:pPr>
        <w:spacing w:after="0" w:line="240" w:lineRule="auto"/>
        <w:jc w:val="both"/>
        <w:rPr>
          <w:rFonts w:ascii="Palatino Linotype" w:hAnsi="Palatino Linotype" w:cs="Cambria"/>
          <w:color w:val="000000"/>
          <w:sz w:val="24"/>
          <w:szCs w:val="24"/>
          <w:u w:val="single"/>
          <w:lang w:val="lt-LT" w:eastAsia="en-GB"/>
        </w:rPr>
      </w:pPr>
      <w:r w:rsidRPr="00AD2BF4">
        <w:rPr>
          <w:rFonts w:ascii="Palatino Linotype" w:hAnsi="Palatino Linotype" w:cs="Cambria"/>
          <w:color w:val="000000"/>
          <w:sz w:val="24"/>
          <w:szCs w:val="24"/>
          <w:u w:val="single"/>
          <w:lang w:val="lt-LT" w:eastAsia="en-GB"/>
        </w:rPr>
        <w:t>Nepilnamečių apsaugos nuo neigiamo viešosios informacijos poveikio įsatymo pakeitimai</w:t>
      </w:r>
    </w:p>
    <w:p w:rsidR="00AE7A07" w:rsidRPr="00AD2BF4" w:rsidRDefault="00AE7A07" w:rsidP="000A0FEE">
      <w:pPr>
        <w:spacing w:after="0" w:line="240" w:lineRule="auto"/>
        <w:jc w:val="both"/>
        <w:rPr>
          <w:rFonts w:ascii="Palatino Linotype" w:hAnsi="Palatino Linotype" w:cs="Cambria"/>
          <w:color w:val="000000"/>
          <w:sz w:val="24"/>
          <w:szCs w:val="24"/>
          <w:lang w:val="lt-LT" w:eastAsia="en-GB"/>
        </w:rPr>
      </w:pPr>
    </w:p>
    <w:p w:rsidR="00ED1A8E" w:rsidRPr="00AD2BF4" w:rsidRDefault="0040243D" w:rsidP="000A0FE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2009 m. liepos </w:t>
      </w:r>
      <w:r w:rsidR="00810461" w:rsidRPr="00AD2BF4">
        <w:rPr>
          <w:rFonts w:ascii="Palatino Linotype" w:hAnsi="Palatino Linotype" w:cs="Cambria"/>
          <w:color w:val="000000"/>
          <w:sz w:val="24"/>
          <w:szCs w:val="24"/>
          <w:lang w:val="lt-LT" w:eastAsia="en-GB"/>
        </w:rPr>
        <w:t xml:space="preserve">19 d. </w:t>
      </w:r>
      <w:r w:rsidR="00560592" w:rsidRPr="00AD2BF4">
        <w:rPr>
          <w:rFonts w:ascii="Palatino Linotype" w:hAnsi="Palatino Linotype" w:cs="Cambria"/>
          <w:color w:val="000000"/>
          <w:sz w:val="24"/>
          <w:szCs w:val="24"/>
          <w:lang w:val="lt-LT" w:eastAsia="en-GB"/>
        </w:rPr>
        <w:t xml:space="preserve"> Seimas pritarė Nepilnamečių apsaugos nuo neigiamo viešosios informacijos poveikio įstatymo</w:t>
      </w:r>
      <w:r w:rsidR="009B32B7" w:rsidRPr="00AD2BF4">
        <w:rPr>
          <w:rFonts w:ascii="Palatino Linotype" w:hAnsi="Palatino Linotype" w:cs="Cambria"/>
          <w:color w:val="000000"/>
          <w:sz w:val="24"/>
          <w:szCs w:val="24"/>
          <w:lang w:val="lt-LT" w:eastAsia="en-GB"/>
        </w:rPr>
        <w:t xml:space="preserve"> pakeitimams, kurie</w:t>
      </w:r>
      <w:r w:rsidR="00560592" w:rsidRPr="00AD2BF4">
        <w:rPr>
          <w:rFonts w:ascii="Palatino Linotype" w:hAnsi="Palatino Linotype" w:cs="Cambria"/>
          <w:color w:val="000000"/>
          <w:sz w:val="24"/>
          <w:szCs w:val="24"/>
          <w:lang w:val="lt-LT" w:eastAsia="en-GB"/>
        </w:rPr>
        <w:t xml:space="preserve"> numatė </w:t>
      </w:r>
      <w:r w:rsidR="006846B9" w:rsidRPr="00AD2BF4">
        <w:rPr>
          <w:rFonts w:ascii="Palatino Linotype" w:hAnsi="Palatino Linotype" w:cs="Cambria"/>
          <w:color w:val="000000"/>
          <w:sz w:val="24"/>
          <w:szCs w:val="24"/>
          <w:lang w:val="lt-LT" w:eastAsia="en-GB"/>
        </w:rPr>
        <w:t>homoseksual</w:t>
      </w:r>
      <w:r w:rsidR="009B32B7" w:rsidRPr="00AD2BF4">
        <w:rPr>
          <w:rFonts w:ascii="Palatino Linotype" w:hAnsi="Palatino Linotype" w:cs="Cambria"/>
          <w:color w:val="000000"/>
          <w:sz w:val="24"/>
          <w:szCs w:val="24"/>
          <w:lang w:val="lt-LT" w:eastAsia="en-GB"/>
        </w:rPr>
        <w:t>ių ir biseksualių santykių propa</w:t>
      </w:r>
      <w:r w:rsidR="006846B9" w:rsidRPr="00AD2BF4">
        <w:rPr>
          <w:rFonts w:ascii="Palatino Linotype" w:hAnsi="Palatino Linotype" w:cs="Cambria"/>
          <w:color w:val="000000"/>
          <w:sz w:val="24"/>
          <w:szCs w:val="24"/>
          <w:lang w:val="lt-LT" w:eastAsia="en-GB"/>
        </w:rPr>
        <w:t>gavimą</w:t>
      </w:r>
      <w:r w:rsidR="00AE7A07" w:rsidRPr="00AD2BF4">
        <w:rPr>
          <w:rFonts w:ascii="Palatino Linotype" w:hAnsi="Palatino Linotype" w:cs="Cambria"/>
          <w:color w:val="000000"/>
          <w:sz w:val="24"/>
          <w:szCs w:val="24"/>
          <w:lang w:val="lt-LT" w:eastAsia="en-GB"/>
        </w:rPr>
        <w:t>.</w:t>
      </w:r>
      <w:r w:rsidR="00AE7A07" w:rsidRPr="00AD2BF4">
        <w:rPr>
          <w:rStyle w:val="FootnoteReference"/>
          <w:rFonts w:ascii="Palatino Linotype" w:hAnsi="Palatino Linotype" w:cs="Cambria"/>
          <w:color w:val="000000"/>
          <w:sz w:val="24"/>
          <w:szCs w:val="24"/>
          <w:lang w:val="lt-LT" w:eastAsia="en-GB"/>
        </w:rPr>
        <w:footnoteReference w:id="71"/>
      </w:r>
      <w:r w:rsidR="00AE7A07" w:rsidRPr="00AD2BF4">
        <w:rPr>
          <w:rFonts w:ascii="Palatino Linotype" w:hAnsi="Palatino Linotype" w:cs="Cambria"/>
          <w:color w:val="000000"/>
          <w:sz w:val="24"/>
          <w:szCs w:val="24"/>
          <w:lang w:val="lt-LT" w:eastAsia="en-GB"/>
        </w:rPr>
        <w:t xml:space="preserve"> </w:t>
      </w:r>
      <w:r w:rsidR="001801F1" w:rsidRPr="00AD2BF4">
        <w:rPr>
          <w:rFonts w:ascii="Palatino Linotype" w:hAnsi="Palatino Linotype" w:cs="Cambria"/>
          <w:color w:val="000000"/>
          <w:sz w:val="24"/>
          <w:szCs w:val="24"/>
          <w:lang w:val="lt-LT" w:eastAsia="en-GB"/>
        </w:rPr>
        <w:t xml:space="preserve">Ši įstatymo leidybos </w:t>
      </w:r>
      <w:r w:rsidR="00D02284" w:rsidRPr="00AD2BF4">
        <w:rPr>
          <w:rFonts w:ascii="Palatino Linotype" w:hAnsi="Palatino Linotype" w:cs="Cambria"/>
          <w:color w:val="000000"/>
          <w:sz w:val="24"/>
          <w:szCs w:val="24"/>
          <w:lang w:val="lt-LT" w:eastAsia="en-GB"/>
        </w:rPr>
        <w:t>inicia</w:t>
      </w:r>
      <w:r w:rsidR="00E808BD" w:rsidRPr="00AD2BF4">
        <w:rPr>
          <w:rFonts w:ascii="Palatino Linotype" w:hAnsi="Palatino Linotype" w:cs="Cambria"/>
          <w:color w:val="000000"/>
          <w:sz w:val="24"/>
          <w:szCs w:val="24"/>
          <w:lang w:val="lt-LT" w:eastAsia="en-GB"/>
        </w:rPr>
        <w:t>t</w:t>
      </w:r>
      <w:r w:rsidR="00D02284" w:rsidRPr="00AD2BF4">
        <w:rPr>
          <w:rFonts w:ascii="Palatino Linotype" w:hAnsi="Palatino Linotype" w:cs="Cambria"/>
          <w:color w:val="000000"/>
          <w:sz w:val="24"/>
          <w:szCs w:val="24"/>
          <w:lang w:val="lt-LT" w:eastAsia="en-GB"/>
        </w:rPr>
        <w:t>yva buvo plačiai kri</w:t>
      </w:r>
      <w:r w:rsidR="00E808BD" w:rsidRPr="00AD2BF4">
        <w:rPr>
          <w:rFonts w:ascii="Palatino Linotype" w:hAnsi="Palatino Linotype" w:cs="Cambria"/>
          <w:color w:val="000000"/>
          <w:sz w:val="24"/>
          <w:szCs w:val="24"/>
          <w:lang w:val="lt-LT" w:eastAsia="en-GB"/>
        </w:rPr>
        <w:t>t</w:t>
      </w:r>
      <w:r w:rsidR="00D02284" w:rsidRPr="00AD2BF4">
        <w:rPr>
          <w:rFonts w:ascii="Palatino Linotype" w:hAnsi="Palatino Linotype" w:cs="Cambria"/>
          <w:color w:val="000000"/>
          <w:sz w:val="24"/>
          <w:szCs w:val="24"/>
          <w:lang w:val="lt-LT" w:eastAsia="en-GB"/>
        </w:rPr>
        <w:t>ikuota</w:t>
      </w:r>
      <w:r w:rsidR="001801F1" w:rsidRPr="00AD2BF4">
        <w:rPr>
          <w:rFonts w:ascii="Palatino Linotype" w:hAnsi="Palatino Linotype" w:cs="Cambria"/>
          <w:color w:val="000000"/>
          <w:sz w:val="24"/>
          <w:szCs w:val="24"/>
          <w:lang w:val="lt-LT" w:eastAsia="en-GB"/>
        </w:rPr>
        <w:t xml:space="preserve"> tarptautinės bendruomenės ir galiausiai jos buvo atsisakyta. </w:t>
      </w:r>
      <w:r w:rsidR="00FD53C9" w:rsidRPr="00AD2BF4">
        <w:rPr>
          <w:rFonts w:ascii="Palatino Linotype" w:hAnsi="Palatino Linotype" w:cs="Cambria"/>
          <w:color w:val="000000"/>
          <w:sz w:val="24"/>
          <w:szCs w:val="24"/>
          <w:lang w:val="lt-LT" w:eastAsia="en-GB"/>
        </w:rPr>
        <w:t>Galiojančioje įstatymo redakcijoje</w:t>
      </w:r>
      <w:r w:rsidR="00AE7A07" w:rsidRPr="00AD2BF4">
        <w:rPr>
          <w:rStyle w:val="FootnoteReference"/>
          <w:rFonts w:ascii="Palatino Linotype" w:hAnsi="Palatino Linotype" w:cs="Cambria"/>
          <w:color w:val="000000"/>
          <w:sz w:val="24"/>
          <w:szCs w:val="24"/>
          <w:lang w:val="lt-LT" w:eastAsia="en-GB"/>
        </w:rPr>
        <w:footnoteReference w:id="72"/>
      </w:r>
      <w:r w:rsidR="00FD53C9" w:rsidRPr="00AD2BF4">
        <w:rPr>
          <w:rFonts w:ascii="Palatino Linotype" w:hAnsi="Palatino Linotype" w:cs="Cambria"/>
          <w:color w:val="000000"/>
          <w:sz w:val="24"/>
          <w:szCs w:val="24"/>
          <w:lang w:val="lt-LT" w:eastAsia="en-GB"/>
        </w:rPr>
        <w:t xml:space="preserve"> </w:t>
      </w:r>
      <w:r w:rsidR="00ED1A8E" w:rsidRPr="00AD2BF4">
        <w:rPr>
          <w:rFonts w:ascii="Palatino Linotype" w:hAnsi="Palatino Linotype" w:cs="Cambria"/>
          <w:color w:val="000000"/>
          <w:sz w:val="24"/>
          <w:szCs w:val="24"/>
          <w:lang w:val="lt-LT" w:eastAsia="en-GB"/>
        </w:rPr>
        <w:t xml:space="preserve">informacija apie homoseksualumą </w:t>
      </w:r>
      <w:r w:rsidR="00AE7A07" w:rsidRPr="00AD2BF4">
        <w:rPr>
          <w:rFonts w:ascii="Palatino Linotype" w:hAnsi="Palatino Linotype" w:cs="Cambria"/>
          <w:i/>
          <w:iCs/>
          <w:color w:val="000000"/>
          <w:sz w:val="24"/>
          <w:szCs w:val="24"/>
          <w:lang w:val="lt-LT" w:eastAsia="en-GB"/>
        </w:rPr>
        <w:t>per se</w:t>
      </w:r>
      <w:r w:rsidR="00AE7A07" w:rsidRPr="00AD2BF4">
        <w:rPr>
          <w:rFonts w:ascii="Palatino Linotype" w:hAnsi="Palatino Linotype" w:cs="Cambria"/>
          <w:color w:val="000000"/>
          <w:sz w:val="24"/>
          <w:szCs w:val="24"/>
          <w:lang w:val="lt-LT" w:eastAsia="en-GB"/>
        </w:rPr>
        <w:t xml:space="preserve"> </w:t>
      </w:r>
      <w:r w:rsidR="00ED1A8E" w:rsidRPr="00AD2BF4">
        <w:rPr>
          <w:rFonts w:ascii="Palatino Linotype" w:hAnsi="Palatino Linotype" w:cs="Cambria"/>
          <w:color w:val="000000"/>
          <w:sz w:val="24"/>
          <w:szCs w:val="24"/>
          <w:lang w:val="lt-LT" w:eastAsia="en-GB"/>
        </w:rPr>
        <w:t>nėra laikoma kaip darančia neigiamą poveikį nepilnamečiams bei užtikrina seksualinėms mažumoms apsaugą nuo diskriminacijos, numatant, kad informacija, kuri žemina asmenį dėl seksualinės orientacijos, yra laikoma darančia neigiamą poveikį nepilnamečiams.</w:t>
      </w:r>
      <w:r w:rsidR="00AE7A07" w:rsidRPr="00AD2BF4">
        <w:rPr>
          <w:rStyle w:val="FootnoteReference"/>
          <w:rFonts w:ascii="Palatino Linotype" w:hAnsi="Palatino Linotype" w:cs="Cambria"/>
          <w:color w:val="000000"/>
          <w:sz w:val="24"/>
          <w:szCs w:val="24"/>
          <w:lang w:val="lt-LT" w:eastAsia="en-GB"/>
        </w:rPr>
        <w:footnoteReference w:id="73"/>
      </w:r>
      <w:r w:rsidR="00AE7A07" w:rsidRPr="00AD2BF4">
        <w:rPr>
          <w:rFonts w:ascii="Palatino Linotype" w:hAnsi="Palatino Linotype" w:cs="Cambria"/>
          <w:color w:val="000000"/>
          <w:sz w:val="24"/>
          <w:szCs w:val="24"/>
          <w:lang w:val="lt-LT" w:eastAsia="en-GB"/>
        </w:rPr>
        <w:t xml:space="preserve"> </w:t>
      </w:r>
      <w:r w:rsidR="00CA7BEF" w:rsidRPr="00AD2BF4">
        <w:rPr>
          <w:rFonts w:ascii="Palatino Linotype" w:hAnsi="Palatino Linotype" w:cs="Cambria"/>
          <w:color w:val="000000"/>
          <w:sz w:val="24"/>
          <w:szCs w:val="24"/>
          <w:lang w:val="lt-LT" w:eastAsia="en-GB"/>
        </w:rPr>
        <w:t>Nežiūrint į tai, įstatyme išliko kontr</w:t>
      </w:r>
      <w:r w:rsidR="002E053C" w:rsidRPr="00AD2BF4">
        <w:rPr>
          <w:rFonts w:ascii="Palatino Linotype" w:hAnsi="Palatino Linotype" w:cs="Cambria"/>
          <w:color w:val="000000"/>
          <w:sz w:val="24"/>
          <w:szCs w:val="24"/>
          <w:lang w:val="lt-LT" w:eastAsia="en-GB"/>
        </w:rPr>
        <w:t>o</w:t>
      </w:r>
      <w:r w:rsidR="00CA7BEF" w:rsidRPr="00AD2BF4">
        <w:rPr>
          <w:rFonts w:ascii="Palatino Linotype" w:hAnsi="Palatino Linotype" w:cs="Cambria"/>
          <w:color w:val="000000"/>
          <w:sz w:val="24"/>
          <w:szCs w:val="24"/>
          <w:lang w:val="lt-LT" w:eastAsia="en-GB"/>
        </w:rPr>
        <w:t>versiškos nuostatos. Pagal įstatymo 4 str. 2 d</w:t>
      </w:r>
      <w:r w:rsidR="002E053C" w:rsidRPr="00AD2BF4">
        <w:rPr>
          <w:rFonts w:ascii="Palatino Linotype" w:hAnsi="Palatino Linotype" w:cs="Cambria"/>
          <w:color w:val="000000"/>
          <w:sz w:val="24"/>
          <w:szCs w:val="24"/>
          <w:lang w:val="lt-LT" w:eastAsia="en-GB"/>
        </w:rPr>
        <w:t>. 16 punktą informacija, kuria „</w:t>
      </w:r>
      <w:r w:rsidR="00CA7BEF" w:rsidRPr="00AD2BF4">
        <w:rPr>
          <w:rFonts w:ascii="Palatino Linotype" w:hAnsi="Palatino Linotype" w:cs="Cambria"/>
          <w:color w:val="000000"/>
          <w:sz w:val="24"/>
          <w:szCs w:val="24"/>
          <w:lang w:val="lt-LT" w:eastAsia="en-GB"/>
        </w:rPr>
        <w:t>niekinamos šeimos vertybės, skatinama kitokia, negu Lietuvos Respublikos Konstitucijoje ir Lietuvos Respublikos civiliniame kodekse įtvirtinta, santuokos sudar</w:t>
      </w:r>
      <w:r w:rsidR="002E053C" w:rsidRPr="00AD2BF4">
        <w:rPr>
          <w:rFonts w:ascii="Palatino Linotype" w:hAnsi="Palatino Linotype" w:cs="Cambria"/>
          <w:color w:val="000000"/>
          <w:sz w:val="24"/>
          <w:szCs w:val="24"/>
          <w:lang w:val="lt-LT" w:eastAsia="en-GB"/>
        </w:rPr>
        <w:t>ymo ir šeimos sukūrimo samprata“</w:t>
      </w:r>
      <w:r w:rsidR="00CA7BEF" w:rsidRPr="00AD2BF4">
        <w:rPr>
          <w:rFonts w:ascii="Palatino Linotype" w:hAnsi="Palatino Linotype" w:cs="Cambria"/>
          <w:color w:val="000000"/>
          <w:sz w:val="24"/>
          <w:szCs w:val="24"/>
          <w:lang w:val="lt-LT" w:eastAsia="en-GB"/>
        </w:rPr>
        <w:t xml:space="preserve">, yra laikoma </w:t>
      </w:r>
      <w:r w:rsidR="002E053C" w:rsidRPr="00AD2BF4">
        <w:rPr>
          <w:rFonts w:ascii="Palatino Linotype" w:hAnsi="Palatino Linotype" w:cs="Cambria"/>
          <w:color w:val="000000"/>
          <w:sz w:val="24"/>
          <w:szCs w:val="24"/>
          <w:lang w:val="lt-LT" w:eastAsia="en-GB"/>
        </w:rPr>
        <w:t>darančia</w:t>
      </w:r>
      <w:r w:rsidR="00CA7BEF" w:rsidRPr="00AD2BF4">
        <w:rPr>
          <w:rFonts w:ascii="Palatino Linotype" w:hAnsi="Palatino Linotype" w:cs="Cambria"/>
          <w:color w:val="000000"/>
          <w:sz w:val="24"/>
          <w:szCs w:val="24"/>
          <w:lang w:val="lt-LT" w:eastAsia="en-GB"/>
        </w:rPr>
        <w:t xml:space="preserve"> neigiamą poveikį</w:t>
      </w:r>
      <w:r w:rsidR="00431979" w:rsidRPr="00AD2BF4">
        <w:rPr>
          <w:rFonts w:ascii="Palatino Linotype" w:hAnsi="Palatino Linotype" w:cs="Cambria"/>
          <w:color w:val="000000"/>
          <w:sz w:val="24"/>
          <w:szCs w:val="24"/>
          <w:lang w:val="lt-LT" w:eastAsia="en-GB"/>
        </w:rPr>
        <w:t xml:space="preserve"> nepilnamečiams</w:t>
      </w:r>
      <w:r w:rsidR="00CA7BEF" w:rsidRPr="00AD2BF4">
        <w:rPr>
          <w:rFonts w:ascii="Palatino Linotype" w:hAnsi="Palatino Linotype" w:cs="Cambria"/>
          <w:color w:val="000000"/>
          <w:sz w:val="24"/>
          <w:szCs w:val="24"/>
          <w:lang w:val="lt-LT" w:eastAsia="en-GB"/>
        </w:rPr>
        <w:t xml:space="preserve">.  </w:t>
      </w:r>
    </w:p>
    <w:p w:rsidR="00ED1A8E" w:rsidRPr="00AD2BF4" w:rsidRDefault="00ED1A8E" w:rsidP="000A0FEE">
      <w:pPr>
        <w:spacing w:after="0" w:line="240" w:lineRule="auto"/>
        <w:jc w:val="both"/>
        <w:rPr>
          <w:rFonts w:ascii="Palatino Linotype" w:hAnsi="Palatino Linotype" w:cs="Cambria"/>
          <w:color w:val="000000"/>
          <w:sz w:val="24"/>
          <w:szCs w:val="24"/>
          <w:lang w:val="lt-LT" w:eastAsia="en-GB"/>
        </w:rPr>
      </w:pPr>
    </w:p>
    <w:p w:rsidR="00AE7A07" w:rsidRPr="00AD2BF4" w:rsidRDefault="00431979" w:rsidP="000A0FE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Pagal</w:t>
      </w:r>
      <w:r w:rsidR="00CA7BEF" w:rsidRPr="00AD2BF4">
        <w:rPr>
          <w:rFonts w:ascii="Palatino Linotype" w:hAnsi="Palatino Linotype" w:cs="Cambria"/>
          <w:color w:val="000000"/>
          <w:sz w:val="24"/>
          <w:szCs w:val="24"/>
          <w:lang w:val="lt-LT" w:eastAsia="en-GB"/>
        </w:rPr>
        <w:t xml:space="preserve"> Civilinio kodekso ir </w:t>
      </w:r>
      <w:r w:rsidRPr="00AD2BF4">
        <w:rPr>
          <w:rFonts w:ascii="Palatino Linotype" w:hAnsi="Palatino Linotype" w:cs="Cambria"/>
          <w:color w:val="000000"/>
          <w:sz w:val="24"/>
          <w:szCs w:val="24"/>
          <w:lang w:val="lt-LT" w:eastAsia="en-GB"/>
        </w:rPr>
        <w:t>Konstitucijos nuostatas, santuoką gali</w:t>
      </w:r>
      <w:r w:rsidR="00BA0294" w:rsidRPr="00AD2BF4">
        <w:rPr>
          <w:rFonts w:ascii="Palatino Linotype" w:hAnsi="Palatino Linotype" w:cs="Cambria"/>
          <w:color w:val="000000"/>
          <w:sz w:val="24"/>
          <w:szCs w:val="24"/>
          <w:lang w:val="lt-LT" w:eastAsia="en-GB"/>
        </w:rPr>
        <w:t>mą</w:t>
      </w:r>
      <w:r w:rsidR="00CA7BEF" w:rsidRPr="00AD2BF4">
        <w:rPr>
          <w:rFonts w:ascii="Palatino Linotype" w:hAnsi="Palatino Linotype" w:cs="Cambria"/>
          <w:color w:val="000000"/>
          <w:sz w:val="24"/>
          <w:szCs w:val="24"/>
          <w:lang w:val="lt-LT" w:eastAsia="en-GB"/>
        </w:rPr>
        <w:t xml:space="preserve"> sudaryti tik tarp vyro ir mo</w:t>
      </w:r>
      <w:r w:rsidR="00BA0294" w:rsidRPr="00AD2BF4">
        <w:rPr>
          <w:rFonts w:ascii="Palatino Linotype" w:hAnsi="Palatino Linotype" w:cs="Cambria"/>
          <w:color w:val="000000"/>
          <w:sz w:val="24"/>
          <w:szCs w:val="24"/>
          <w:lang w:val="lt-LT" w:eastAsia="en-GB"/>
        </w:rPr>
        <w:t>ters. Atsižvelgiant</w:t>
      </w:r>
      <w:r w:rsidR="00581D62" w:rsidRPr="00AD2BF4">
        <w:rPr>
          <w:rFonts w:ascii="Palatino Linotype" w:hAnsi="Palatino Linotype" w:cs="Cambria"/>
          <w:color w:val="000000"/>
          <w:sz w:val="24"/>
          <w:szCs w:val="24"/>
          <w:lang w:val="lt-LT" w:eastAsia="en-GB"/>
        </w:rPr>
        <w:t xml:space="preserve"> </w:t>
      </w:r>
      <w:r w:rsidR="00BA0294" w:rsidRPr="00AD2BF4">
        <w:rPr>
          <w:rFonts w:ascii="Palatino Linotype" w:hAnsi="Palatino Linotype" w:cs="Cambria"/>
          <w:color w:val="000000"/>
          <w:sz w:val="24"/>
          <w:szCs w:val="24"/>
          <w:lang w:val="lt-LT" w:eastAsia="en-GB"/>
        </w:rPr>
        <w:t>į tai, LGL</w:t>
      </w:r>
      <w:r w:rsidR="00AE7A07" w:rsidRPr="00AD2BF4">
        <w:rPr>
          <w:rFonts w:ascii="Palatino Linotype" w:hAnsi="Palatino Linotype" w:cs="Cambria"/>
          <w:color w:val="000000"/>
          <w:sz w:val="24"/>
          <w:szCs w:val="24"/>
          <w:lang w:val="lt-LT" w:eastAsia="en-GB"/>
        </w:rPr>
        <w:t xml:space="preserve"> </w:t>
      </w:r>
      <w:r w:rsidR="00CA7BEF" w:rsidRPr="00AD2BF4">
        <w:rPr>
          <w:rFonts w:ascii="Palatino Linotype" w:hAnsi="Palatino Linotype" w:cs="Cambria"/>
          <w:color w:val="000000"/>
          <w:sz w:val="24"/>
          <w:szCs w:val="24"/>
          <w:lang w:val="lt-LT" w:eastAsia="en-GB"/>
        </w:rPr>
        <w:t>pažymi, kad įstatym</w:t>
      </w:r>
      <w:r w:rsidR="00401A36" w:rsidRPr="00AD2BF4">
        <w:rPr>
          <w:rFonts w:ascii="Palatino Linotype" w:hAnsi="Palatino Linotype" w:cs="Cambria"/>
          <w:color w:val="000000"/>
          <w:sz w:val="24"/>
          <w:szCs w:val="24"/>
          <w:lang w:val="lt-LT" w:eastAsia="en-GB"/>
        </w:rPr>
        <w:t>as atspindi  homofo</w:t>
      </w:r>
      <w:r w:rsidR="00C22217" w:rsidRPr="00AD2BF4">
        <w:rPr>
          <w:rFonts w:ascii="Palatino Linotype" w:hAnsi="Palatino Linotype" w:cs="Cambria"/>
          <w:color w:val="000000"/>
          <w:sz w:val="24"/>
          <w:szCs w:val="24"/>
          <w:lang w:val="lt-LT" w:eastAsia="en-GB"/>
        </w:rPr>
        <w:t>biniu</w:t>
      </w:r>
      <w:r w:rsidR="00BA0294" w:rsidRPr="00AD2BF4">
        <w:rPr>
          <w:rFonts w:ascii="Palatino Linotype" w:hAnsi="Palatino Linotype" w:cs="Cambria"/>
          <w:color w:val="000000"/>
          <w:sz w:val="24"/>
          <w:szCs w:val="24"/>
          <w:lang w:val="lt-LT" w:eastAsia="en-GB"/>
        </w:rPr>
        <w:t>s</w:t>
      </w:r>
      <w:r w:rsidR="00C22217" w:rsidRPr="00AD2BF4">
        <w:rPr>
          <w:rFonts w:ascii="Palatino Linotype" w:hAnsi="Palatino Linotype" w:cs="Cambria"/>
          <w:color w:val="000000"/>
          <w:sz w:val="24"/>
          <w:szCs w:val="24"/>
          <w:lang w:val="lt-LT" w:eastAsia="en-GB"/>
        </w:rPr>
        <w:t xml:space="preserve"> ketinimus apriboti viešas diskusijas apie homoseksualumą ar LGBT bendruomenės matomumą viešumoje</w:t>
      </w:r>
      <w:r w:rsidR="00B3268D" w:rsidRPr="00AD2BF4">
        <w:rPr>
          <w:rFonts w:ascii="Palatino Linotype" w:hAnsi="Palatino Linotype" w:cs="Cambria"/>
          <w:color w:val="000000"/>
          <w:sz w:val="24"/>
          <w:szCs w:val="24"/>
          <w:lang w:val="lt-LT" w:eastAsia="en-GB"/>
        </w:rPr>
        <w:t>.</w:t>
      </w:r>
      <w:r w:rsidR="00AE7A07" w:rsidRPr="00AD2BF4">
        <w:rPr>
          <w:rStyle w:val="FootnoteReference"/>
          <w:rFonts w:ascii="Palatino Linotype" w:hAnsi="Palatino Linotype" w:cs="Cambria"/>
          <w:color w:val="000000"/>
          <w:sz w:val="24"/>
          <w:szCs w:val="24"/>
          <w:lang w:val="lt-LT" w:eastAsia="en-GB"/>
        </w:rPr>
        <w:footnoteReference w:id="74"/>
      </w:r>
      <w:r w:rsidR="00AE7A07" w:rsidRPr="00AD2BF4">
        <w:rPr>
          <w:rFonts w:ascii="Palatino Linotype" w:hAnsi="Palatino Linotype" w:cs="Cambria"/>
          <w:color w:val="000000"/>
          <w:sz w:val="24"/>
          <w:szCs w:val="24"/>
          <w:lang w:val="lt-LT" w:eastAsia="en-GB"/>
        </w:rPr>
        <w:t xml:space="preserve"> </w:t>
      </w:r>
      <w:r w:rsidR="00BA0294" w:rsidRPr="00AD2BF4">
        <w:rPr>
          <w:rFonts w:ascii="Palatino Linotype" w:hAnsi="Palatino Linotype" w:cs="Cambria"/>
          <w:color w:val="000000"/>
          <w:sz w:val="24"/>
          <w:szCs w:val="24"/>
          <w:lang w:val="lt-LT" w:eastAsia="en-GB"/>
        </w:rPr>
        <w:t>K</w:t>
      </w:r>
      <w:r w:rsidR="00817C49" w:rsidRPr="00AD2BF4">
        <w:rPr>
          <w:rFonts w:ascii="Palatino Linotype" w:hAnsi="Palatino Linotype" w:cs="Cambria"/>
          <w:color w:val="000000"/>
          <w:sz w:val="24"/>
          <w:szCs w:val="24"/>
          <w:lang w:val="lt-LT" w:eastAsia="en-GB"/>
        </w:rPr>
        <w:t xml:space="preserve">ol kas šis įstatymas nebuvo </w:t>
      </w:r>
      <w:r w:rsidR="00AE5293" w:rsidRPr="00AD2BF4">
        <w:rPr>
          <w:rFonts w:ascii="Palatino Linotype" w:hAnsi="Palatino Linotype" w:cs="Cambria"/>
          <w:color w:val="000000"/>
          <w:sz w:val="24"/>
          <w:szCs w:val="24"/>
          <w:lang w:val="lt-LT" w:eastAsia="en-GB"/>
        </w:rPr>
        <w:t xml:space="preserve">taikytas </w:t>
      </w:r>
      <w:r w:rsidR="00817C49" w:rsidRPr="00AD2BF4">
        <w:rPr>
          <w:rFonts w:ascii="Palatino Linotype" w:hAnsi="Palatino Linotype" w:cs="Cambria"/>
          <w:color w:val="000000"/>
          <w:sz w:val="24"/>
          <w:szCs w:val="24"/>
          <w:lang w:val="lt-LT" w:eastAsia="en-GB"/>
        </w:rPr>
        <w:t xml:space="preserve">prieš LGBT aktyvistus, tačiau tai tik laiko klausimas, kada </w:t>
      </w:r>
      <w:r w:rsidR="00E4099D" w:rsidRPr="00AD2BF4">
        <w:rPr>
          <w:rFonts w:ascii="Palatino Linotype" w:hAnsi="Palatino Linotype" w:cs="Cambria"/>
          <w:color w:val="000000"/>
          <w:sz w:val="24"/>
          <w:szCs w:val="24"/>
          <w:lang w:val="lt-LT" w:eastAsia="en-GB"/>
        </w:rPr>
        <w:t xml:space="preserve">šio įsatymo dėka bus bandoma </w:t>
      </w:r>
      <w:r w:rsidR="00E4099D" w:rsidRPr="00AD2BF4">
        <w:rPr>
          <w:rFonts w:ascii="Palatino Linotype" w:hAnsi="Palatino Linotype" w:cs="Cambria"/>
          <w:color w:val="000000"/>
          <w:sz w:val="24"/>
          <w:szCs w:val="24"/>
          <w:lang w:val="lt-LT" w:eastAsia="en-GB"/>
        </w:rPr>
        <w:lastRenderedPageBreak/>
        <w:t xml:space="preserve">nutildyti ir įbauginti LGBT bendruomenę. </w:t>
      </w:r>
      <w:r w:rsidR="00CE3138" w:rsidRPr="00AD2BF4">
        <w:rPr>
          <w:rFonts w:ascii="Palatino Linotype" w:hAnsi="Palatino Linotype" w:cs="Cambria"/>
          <w:color w:val="000000"/>
          <w:sz w:val="24"/>
          <w:szCs w:val="24"/>
          <w:lang w:val="lt-LT" w:eastAsia="en-GB"/>
        </w:rPr>
        <w:t>Pažymėtina, kad k</w:t>
      </w:r>
      <w:r w:rsidR="00E4099D" w:rsidRPr="00AD2BF4">
        <w:rPr>
          <w:rFonts w:ascii="Palatino Linotype" w:hAnsi="Palatino Linotype" w:cs="Cambria"/>
          <w:color w:val="000000"/>
          <w:sz w:val="24"/>
          <w:szCs w:val="24"/>
          <w:lang w:val="lt-LT" w:eastAsia="en-GB"/>
        </w:rPr>
        <w:t xml:space="preserve">ai kurie Seimo nariai jau </w:t>
      </w:r>
      <w:r w:rsidR="00CE3138" w:rsidRPr="00AD2BF4">
        <w:rPr>
          <w:rFonts w:ascii="Palatino Linotype" w:hAnsi="Palatino Linotype" w:cs="Cambria"/>
          <w:color w:val="000000"/>
          <w:sz w:val="24"/>
          <w:szCs w:val="24"/>
          <w:lang w:val="lt-LT" w:eastAsia="en-GB"/>
        </w:rPr>
        <w:t>bandė pasire</w:t>
      </w:r>
      <w:r w:rsidR="00E4099D" w:rsidRPr="00AD2BF4">
        <w:rPr>
          <w:rFonts w:ascii="Palatino Linotype" w:hAnsi="Palatino Linotype" w:cs="Cambria"/>
          <w:color w:val="000000"/>
          <w:sz w:val="24"/>
          <w:szCs w:val="24"/>
          <w:lang w:val="lt-LT" w:eastAsia="en-GB"/>
        </w:rPr>
        <w:t>m</w:t>
      </w:r>
      <w:r w:rsidR="00CE3138" w:rsidRPr="00AD2BF4">
        <w:rPr>
          <w:rFonts w:ascii="Palatino Linotype" w:hAnsi="Palatino Linotype" w:cs="Cambria"/>
          <w:color w:val="000000"/>
          <w:sz w:val="24"/>
          <w:szCs w:val="24"/>
          <w:lang w:val="lt-LT" w:eastAsia="en-GB"/>
        </w:rPr>
        <w:t>ti</w:t>
      </w:r>
      <w:r w:rsidR="00581D62" w:rsidRPr="00AD2BF4">
        <w:rPr>
          <w:rFonts w:ascii="Palatino Linotype" w:hAnsi="Palatino Linotype" w:cs="Cambria"/>
          <w:color w:val="000000"/>
          <w:sz w:val="24"/>
          <w:szCs w:val="24"/>
          <w:lang w:val="lt-LT" w:eastAsia="en-GB"/>
        </w:rPr>
        <w:t xml:space="preserve"> šio įstatymo nuostatomis</w:t>
      </w:r>
      <w:r w:rsidR="00E4099D" w:rsidRPr="00AD2BF4">
        <w:rPr>
          <w:rFonts w:ascii="Palatino Linotype" w:hAnsi="Palatino Linotype" w:cs="Cambria"/>
          <w:color w:val="000000"/>
          <w:sz w:val="24"/>
          <w:szCs w:val="24"/>
          <w:lang w:val="lt-LT" w:eastAsia="en-GB"/>
        </w:rPr>
        <w:t xml:space="preserve"> </w:t>
      </w:r>
      <w:r w:rsidR="00CE3138" w:rsidRPr="00AD2BF4">
        <w:rPr>
          <w:rFonts w:ascii="Palatino Linotype" w:hAnsi="Palatino Linotype" w:cs="Cambria"/>
          <w:color w:val="000000"/>
          <w:sz w:val="24"/>
          <w:szCs w:val="24"/>
          <w:lang w:val="lt-LT" w:eastAsia="en-GB"/>
        </w:rPr>
        <w:t>siek</w:t>
      </w:r>
      <w:r w:rsidR="00AE5293" w:rsidRPr="00AD2BF4">
        <w:rPr>
          <w:rFonts w:ascii="Palatino Linotype" w:hAnsi="Palatino Linotype" w:cs="Cambria"/>
          <w:color w:val="000000"/>
          <w:sz w:val="24"/>
          <w:szCs w:val="24"/>
          <w:lang w:val="lt-LT" w:eastAsia="en-GB"/>
        </w:rPr>
        <w:t xml:space="preserve">iant </w:t>
      </w:r>
      <w:r w:rsidR="009A46FE" w:rsidRPr="00AD2BF4">
        <w:rPr>
          <w:rFonts w:ascii="Palatino Linotype" w:hAnsi="Palatino Linotype" w:cs="Cambria"/>
          <w:color w:val="000000"/>
          <w:sz w:val="24"/>
          <w:szCs w:val="24"/>
          <w:lang w:val="lt-LT" w:eastAsia="en-GB"/>
        </w:rPr>
        <w:t>u</w:t>
      </w:r>
      <w:r w:rsidR="00CE3138" w:rsidRPr="00AD2BF4">
        <w:rPr>
          <w:rFonts w:ascii="Palatino Linotype" w:hAnsi="Palatino Linotype" w:cs="Cambria"/>
          <w:color w:val="000000"/>
          <w:sz w:val="24"/>
          <w:szCs w:val="24"/>
          <w:lang w:val="lt-LT" w:eastAsia="en-GB"/>
        </w:rPr>
        <w:t>ž</w:t>
      </w:r>
      <w:r w:rsidR="009A46FE" w:rsidRPr="00AD2BF4">
        <w:rPr>
          <w:rFonts w:ascii="Palatino Linotype" w:hAnsi="Palatino Linotype" w:cs="Cambria"/>
          <w:color w:val="000000"/>
          <w:sz w:val="24"/>
          <w:szCs w:val="24"/>
          <w:lang w:val="lt-LT" w:eastAsia="en-GB"/>
        </w:rPr>
        <w:t xml:space="preserve">kirsti kelią 2010 m. </w:t>
      </w:r>
      <w:r w:rsidR="009A46FE" w:rsidRPr="00AD2BF4">
        <w:rPr>
          <w:rFonts w:ascii="Palatino Linotype" w:hAnsi="Palatino Linotype" w:cs="Cambria"/>
          <w:i/>
          <w:color w:val="000000"/>
          <w:sz w:val="24"/>
          <w:szCs w:val="24"/>
          <w:lang w:val="lt-LT" w:eastAsia="en-GB"/>
        </w:rPr>
        <w:t>Baltic Pride</w:t>
      </w:r>
      <w:r w:rsidR="00581D62" w:rsidRPr="00AD2BF4">
        <w:rPr>
          <w:rFonts w:ascii="Palatino Linotype" w:hAnsi="Palatino Linotype" w:cs="Cambria"/>
          <w:color w:val="000000"/>
          <w:sz w:val="24"/>
          <w:szCs w:val="24"/>
          <w:lang w:val="lt-LT" w:eastAsia="en-GB"/>
        </w:rPr>
        <w:t xml:space="preserve"> eitynėms</w:t>
      </w:r>
      <w:r w:rsidR="00CE3138" w:rsidRPr="00AD2BF4">
        <w:rPr>
          <w:rFonts w:ascii="Palatino Linotype" w:hAnsi="Palatino Linotype" w:cs="Cambria"/>
          <w:color w:val="000000"/>
          <w:sz w:val="24"/>
          <w:szCs w:val="24"/>
          <w:lang w:val="lt-LT" w:eastAsia="en-GB"/>
        </w:rPr>
        <w:t>.</w:t>
      </w:r>
      <w:r w:rsidR="00AE7A07" w:rsidRPr="00AD2BF4">
        <w:rPr>
          <w:rStyle w:val="FootnoteReference"/>
          <w:rFonts w:ascii="Palatino Linotype" w:hAnsi="Palatino Linotype" w:cs="Cambria"/>
          <w:color w:val="000000"/>
          <w:sz w:val="24"/>
          <w:szCs w:val="24"/>
          <w:lang w:val="lt-LT" w:eastAsia="en-GB"/>
        </w:rPr>
        <w:footnoteReference w:id="75"/>
      </w:r>
    </w:p>
    <w:p w:rsidR="00AE7A07" w:rsidRPr="00AD2BF4" w:rsidRDefault="00AE7A07" w:rsidP="000A0FEE">
      <w:pPr>
        <w:spacing w:after="0" w:line="240" w:lineRule="auto"/>
        <w:jc w:val="both"/>
        <w:rPr>
          <w:rFonts w:ascii="Palatino Linotype" w:hAnsi="Palatino Linotype" w:cs="Cambria"/>
          <w:color w:val="000000"/>
          <w:sz w:val="24"/>
          <w:szCs w:val="24"/>
          <w:lang w:val="lt-LT" w:eastAsia="en-GB"/>
        </w:rPr>
      </w:pPr>
    </w:p>
    <w:p w:rsidR="00AE7A07" w:rsidRPr="00AD2BF4" w:rsidRDefault="00CA7BEF" w:rsidP="000A0FEE">
      <w:pPr>
        <w:spacing w:after="0" w:line="240" w:lineRule="auto"/>
        <w:jc w:val="both"/>
        <w:rPr>
          <w:rFonts w:ascii="Palatino Linotype" w:hAnsi="Palatino Linotype" w:cs="Cambria"/>
          <w:color w:val="000000"/>
          <w:sz w:val="24"/>
          <w:szCs w:val="24"/>
          <w:u w:val="single"/>
          <w:lang w:val="lt-LT" w:eastAsia="en-GB"/>
        </w:rPr>
      </w:pPr>
      <w:r w:rsidRPr="00AD2BF4">
        <w:rPr>
          <w:rFonts w:ascii="Palatino Linotype" w:hAnsi="Palatino Linotype" w:cs="Cambria"/>
          <w:color w:val="000000"/>
          <w:sz w:val="24"/>
          <w:szCs w:val="24"/>
          <w:u w:val="single"/>
          <w:lang w:val="lt-LT" w:eastAsia="en-GB"/>
        </w:rPr>
        <w:t>Administracinių teisės pažeidimų kodekso pakeitimai</w:t>
      </w:r>
    </w:p>
    <w:p w:rsidR="00AE7A07" w:rsidRPr="00AD2BF4" w:rsidRDefault="00AE7A07" w:rsidP="000A0FEE">
      <w:pPr>
        <w:spacing w:after="0" w:line="240" w:lineRule="auto"/>
        <w:jc w:val="both"/>
        <w:rPr>
          <w:rFonts w:ascii="Palatino Linotype" w:hAnsi="Palatino Linotype" w:cs="Cambria"/>
          <w:color w:val="000000"/>
          <w:sz w:val="24"/>
          <w:szCs w:val="24"/>
          <w:u w:val="single"/>
          <w:lang w:val="lt-LT" w:eastAsia="en-GB"/>
        </w:rPr>
      </w:pPr>
    </w:p>
    <w:p w:rsidR="00AE7A07" w:rsidRPr="00AD2BF4" w:rsidRDefault="004F5948" w:rsidP="000A0FE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Taip pat</w:t>
      </w:r>
      <w:r w:rsidR="00C41AF5" w:rsidRPr="00AD2BF4">
        <w:rPr>
          <w:rFonts w:ascii="Palatino Linotype" w:hAnsi="Palatino Linotype" w:cs="Cambria"/>
          <w:color w:val="000000"/>
          <w:sz w:val="24"/>
          <w:szCs w:val="24"/>
          <w:lang w:val="lt-LT" w:eastAsia="en-GB"/>
        </w:rPr>
        <w:t xml:space="preserve"> buvo siekiama priimti Administracinių teisės pažeidimų kodekso bei kitų įstatymų pakeitimus, </w:t>
      </w:r>
      <w:r w:rsidRPr="00AD2BF4">
        <w:rPr>
          <w:rFonts w:ascii="Palatino Linotype" w:hAnsi="Palatino Linotype" w:cs="Cambria"/>
          <w:color w:val="000000"/>
          <w:sz w:val="24"/>
          <w:szCs w:val="24"/>
          <w:lang w:val="lt-LT" w:eastAsia="en-GB"/>
        </w:rPr>
        <w:t>siekiant</w:t>
      </w:r>
      <w:r w:rsidR="00C41AF5" w:rsidRPr="00AD2BF4">
        <w:rPr>
          <w:rFonts w:ascii="Palatino Linotype" w:hAnsi="Palatino Linotype" w:cs="Cambria"/>
          <w:color w:val="000000"/>
          <w:sz w:val="24"/>
          <w:szCs w:val="24"/>
          <w:lang w:val="lt-LT" w:eastAsia="en-GB"/>
        </w:rPr>
        <w:t xml:space="preserve"> </w:t>
      </w:r>
      <w:r w:rsidRPr="00AD2BF4">
        <w:rPr>
          <w:rFonts w:ascii="Palatino Linotype" w:hAnsi="Palatino Linotype" w:cs="Cambria"/>
          <w:color w:val="000000"/>
          <w:sz w:val="24"/>
          <w:szCs w:val="24"/>
          <w:lang w:val="lt-LT" w:eastAsia="en-GB"/>
        </w:rPr>
        <w:t>uždrausti homoseksualumo „propogavimą“</w:t>
      </w:r>
      <w:r w:rsidR="00EA0815" w:rsidRPr="00AD2BF4">
        <w:rPr>
          <w:rFonts w:ascii="Palatino Linotype" w:hAnsi="Palatino Linotype" w:cs="Cambria"/>
          <w:color w:val="000000"/>
          <w:sz w:val="24"/>
          <w:szCs w:val="24"/>
          <w:lang w:val="lt-LT" w:eastAsia="en-GB"/>
        </w:rPr>
        <w:t xml:space="preserve"> viešose vietose, taip pažeidžiant LGBT bendruomen</w:t>
      </w:r>
      <w:r w:rsidR="00030915" w:rsidRPr="00AD2BF4">
        <w:rPr>
          <w:rFonts w:ascii="Palatino Linotype" w:hAnsi="Palatino Linotype" w:cs="Cambria"/>
          <w:color w:val="000000"/>
          <w:sz w:val="24"/>
          <w:szCs w:val="24"/>
          <w:lang w:val="lt-LT" w:eastAsia="en-GB"/>
        </w:rPr>
        <w:t>ė</w:t>
      </w:r>
      <w:r w:rsidR="00EA0815" w:rsidRPr="00AD2BF4">
        <w:rPr>
          <w:rFonts w:ascii="Palatino Linotype" w:hAnsi="Palatino Linotype" w:cs="Cambria"/>
          <w:color w:val="000000"/>
          <w:sz w:val="24"/>
          <w:szCs w:val="24"/>
          <w:lang w:val="lt-LT" w:eastAsia="en-GB"/>
        </w:rPr>
        <w:t>s</w:t>
      </w:r>
      <w:r w:rsidR="00030915" w:rsidRPr="00AD2BF4">
        <w:rPr>
          <w:rFonts w:ascii="Palatino Linotype" w:hAnsi="Palatino Linotype" w:cs="Cambria"/>
          <w:color w:val="000000"/>
          <w:sz w:val="24"/>
          <w:szCs w:val="24"/>
          <w:lang w:val="lt-LT" w:eastAsia="en-GB"/>
        </w:rPr>
        <w:t xml:space="preserve"> bei ją palaikančių aktyvistų saviraiškos laisvę</w:t>
      </w:r>
      <w:r w:rsidR="00EA0815" w:rsidRPr="00AD2BF4">
        <w:rPr>
          <w:rFonts w:ascii="Palatino Linotype" w:hAnsi="Palatino Linotype" w:cs="Cambria"/>
          <w:color w:val="000000"/>
          <w:sz w:val="24"/>
          <w:szCs w:val="24"/>
          <w:lang w:val="lt-LT" w:eastAsia="en-GB"/>
        </w:rPr>
        <w:t xml:space="preserve"> bei teisę į taikius susirinkimus</w:t>
      </w:r>
      <w:r w:rsidR="00030915" w:rsidRPr="00AD2BF4">
        <w:rPr>
          <w:rFonts w:ascii="Palatino Linotype" w:hAnsi="Palatino Linotype" w:cs="Cambria"/>
          <w:color w:val="000000"/>
          <w:sz w:val="24"/>
          <w:szCs w:val="24"/>
          <w:lang w:val="lt-LT" w:eastAsia="en-GB"/>
        </w:rPr>
        <w:t xml:space="preserve">. Nors paskutiniai </w:t>
      </w:r>
      <w:r w:rsidR="009E5CA6" w:rsidRPr="00AD2BF4">
        <w:rPr>
          <w:rFonts w:ascii="Palatino Linotype" w:hAnsi="Palatino Linotype" w:cs="Cambria"/>
          <w:color w:val="000000"/>
          <w:sz w:val="24"/>
          <w:szCs w:val="24"/>
          <w:lang w:val="lt-LT" w:eastAsia="en-GB"/>
        </w:rPr>
        <w:t>įst</w:t>
      </w:r>
      <w:r w:rsidRPr="00AD2BF4">
        <w:rPr>
          <w:rFonts w:ascii="Palatino Linotype" w:hAnsi="Palatino Linotype" w:cs="Cambria"/>
          <w:color w:val="000000"/>
          <w:sz w:val="24"/>
          <w:szCs w:val="24"/>
          <w:lang w:val="lt-LT" w:eastAsia="en-GB"/>
        </w:rPr>
        <w:t>atymo pakeitimai</w:t>
      </w:r>
      <w:r w:rsidR="009E7569" w:rsidRPr="00AD2BF4">
        <w:rPr>
          <w:rFonts w:ascii="Palatino Linotype" w:hAnsi="Palatino Linotype" w:cs="Cambria"/>
          <w:color w:val="000000"/>
          <w:sz w:val="24"/>
          <w:szCs w:val="24"/>
          <w:lang w:val="lt-LT" w:eastAsia="en-GB"/>
        </w:rPr>
        <w:t xml:space="preserve"> </w:t>
      </w:r>
      <w:r w:rsidRPr="00AD2BF4">
        <w:rPr>
          <w:rFonts w:ascii="Palatino Linotype" w:hAnsi="Palatino Linotype" w:cs="Cambria"/>
          <w:color w:val="000000"/>
          <w:sz w:val="24"/>
          <w:szCs w:val="24"/>
          <w:lang w:val="lt-LT" w:eastAsia="en-GB"/>
        </w:rPr>
        <w:t>2012 m. birželį Seime nebuvo p</w:t>
      </w:r>
      <w:r w:rsidR="00C3578C" w:rsidRPr="00AD2BF4">
        <w:rPr>
          <w:rFonts w:ascii="Palatino Linotype" w:hAnsi="Palatino Linotype" w:cs="Cambria"/>
          <w:color w:val="000000"/>
          <w:sz w:val="24"/>
          <w:szCs w:val="24"/>
          <w:lang w:val="lt-LT" w:eastAsia="en-GB"/>
        </w:rPr>
        <w:t>riimti, tačiau tai neužkirto kelio kitiems</w:t>
      </w:r>
      <w:r w:rsidR="009E7569" w:rsidRPr="00AD2BF4">
        <w:rPr>
          <w:rFonts w:ascii="Palatino Linotype" w:hAnsi="Palatino Linotype" w:cs="Cambria"/>
          <w:color w:val="000000"/>
          <w:sz w:val="24"/>
          <w:szCs w:val="24"/>
          <w:lang w:val="lt-LT" w:eastAsia="en-GB"/>
        </w:rPr>
        <w:t xml:space="preserve"> bandymams.</w:t>
      </w:r>
      <w:r w:rsidR="00AE7A07" w:rsidRPr="00AD2BF4">
        <w:rPr>
          <w:rStyle w:val="FootnoteReference"/>
          <w:rFonts w:ascii="Palatino Linotype" w:hAnsi="Palatino Linotype" w:cs="Cambria"/>
          <w:color w:val="000000"/>
          <w:sz w:val="24"/>
          <w:szCs w:val="24"/>
          <w:lang w:val="lt-LT" w:eastAsia="en-GB"/>
        </w:rPr>
        <w:footnoteReference w:id="76"/>
      </w:r>
    </w:p>
    <w:p w:rsidR="009E7569" w:rsidRPr="00AD2BF4" w:rsidRDefault="009E7569" w:rsidP="000A0FEE">
      <w:pPr>
        <w:spacing w:after="0" w:line="240" w:lineRule="auto"/>
        <w:jc w:val="both"/>
        <w:rPr>
          <w:rFonts w:ascii="Palatino Linotype" w:hAnsi="Palatino Linotype" w:cs="Cambria"/>
          <w:color w:val="000000"/>
          <w:sz w:val="24"/>
          <w:szCs w:val="24"/>
          <w:lang w:val="lt-LT" w:eastAsia="en-GB"/>
        </w:rPr>
      </w:pPr>
    </w:p>
    <w:p w:rsidR="00AE7A07" w:rsidRPr="00AD2BF4" w:rsidRDefault="009E7569" w:rsidP="000A0FE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2010 m. </w:t>
      </w:r>
      <w:r w:rsidR="00FF15DE" w:rsidRPr="00AD2BF4">
        <w:rPr>
          <w:rFonts w:ascii="Palatino Linotype" w:hAnsi="Palatino Linotype" w:cs="Cambria"/>
          <w:color w:val="000000"/>
          <w:sz w:val="24"/>
          <w:szCs w:val="24"/>
          <w:lang w:val="lt-LT" w:eastAsia="en-GB"/>
        </w:rPr>
        <w:t xml:space="preserve">rugsėjo 23 d. Lietuvos Seimas </w:t>
      </w:r>
      <w:r w:rsidR="003C4D8D" w:rsidRPr="00AD2BF4">
        <w:rPr>
          <w:rFonts w:ascii="Palatino Linotype" w:hAnsi="Palatino Linotype" w:cs="Cambria"/>
          <w:color w:val="000000"/>
          <w:sz w:val="24"/>
          <w:szCs w:val="24"/>
          <w:lang w:val="lt-LT" w:eastAsia="en-GB"/>
        </w:rPr>
        <w:t>patvi</w:t>
      </w:r>
      <w:r w:rsidR="004F5948" w:rsidRPr="00AD2BF4">
        <w:rPr>
          <w:rFonts w:ascii="Palatino Linotype" w:hAnsi="Palatino Linotype" w:cs="Cambria"/>
          <w:color w:val="000000"/>
          <w:sz w:val="24"/>
          <w:szCs w:val="24"/>
          <w:lang w:val="lt-LT" w:eastAsia="en-GB"/>
        </w:rPr>
        <w:t>rtino r</w:t>
      </w:r>
      <w:r w:rsidR="003C4D8D" w:rsidRPr="00AD2BF4">
        <w:rPr>
          <w:rFonts w:ascii="Palatino Linotype" w:hAnsi="Palatino Linotype" w:cs="Cambria"/>
          <w:color w:val="000000"/>
          <w:sz w:val="24"/>
          <w:szCs w:val="24"/>
          <w:lang w:val="lt-LT" w:eastAsia="en-GB"/>
        </w:rPr>
        <w:t xml:space="preserve">udens sesijos darbotvarkę, kurioje </w:t>
      </w:r>
      <w:r w:rsidR="006E2C2A" w:rsidRPr="00AD2BF4">
        <w:rPr>
          <w:rFonts w:ascii="Palatino Linotype" w:hAnsi="Palatino Linotype" w:cs="Cambria"/>
          <w:color w:val="000000"/>
          <w:sz w:val="24"/>
          <w:szCs w:val="24"/>
          <w:lang w:val="lt-LT" w:eastAsia="en-GB"/>
        </w:rPr>
        <w:t>buvo numatyta</w:t>
      </w:r>
      <w:r w:rsidR="003C4D8D" w:rsidRPr="00AD2BF4">
        <w:rPr>
          <w:rFonts w:ascii="Palatino Linotype" w:hAnsi="Palatino Linotype" w:cs="Cambria"/>
          <w:color w:val="000000"/>
          <w:sz w:val="24"/>
          <w:szCs w:val="24"/>
          <w:lang w:val="lt-LT" w:eastAsia="en-GB"/>
        </w:rPr>
        <w:t xml:space="preserve"> svarsty</w:t>
      </w:r>
      <w:r w:rsidR="006E2C2A" w:rsidRPr="00AD2BF4">
        <w:rPr>
          <w:rFonts w:ascii="Palatino Linotype" w:hAnsi="Palatino Linotype" w:cs="Cambria"/>
          <w:color w:val="000000"/>
          <w:sz w:val="24"/>
          <w:szCs w:val="24"/>
          <w:lang w:val="lt-LT" w:eastAsia="en-GB"/>
        </w:rPr>
        <w:t xml:space="preserve">ti </w:t>
      </w:r>
      <w:r w:rsidR="003C4D8D" w:rsidRPr="00AD2BF4">
        <w:rPr>
          <w:rFonts w:ascii="Palatino Linotype" w:hAnsi="Palatino Linotype" w:cs="Cambria"/>
          <w:color w:val="000000"/>
          <w:sz w:val="24"/>
          <w:szCs w:val="24"/>
          <w:lang w:val="lt-LT" w:eastAsia="en-GB"/>
        </w:rPr>
        <w:t xml:space="preserve">Baudžiamojo kodekso </w:t>
      </w:r>
      <w:r w:rsidR="006E2C2A" w:rsidRPr="00AD2BF4">
        <w:rPr>
          <w:rFonts w:ascii="Palatino Linotype" w:hAnsi="Palatino Linotype" w:cs="Cambria"/>
          <w:color w:val="000000"/>
          <w:sz w:val="24"/>
          <w:szCs w:val="24"/>
          <w:lang w:val="lt-LT" w:eastAsia="en-GB"/>
        </w:rPr>
        <w:t xml:space="preserve">ir Administracinių teisės pažeidimų kodekso pakeitimus, kuriais buvo siekiama </w:t>
      </w:r>
      <w:r w:rsidR="00F35ED1" w:rsidRPr="00AD2BF4">
        <w:rPr>
          <w:rFonts w:ascii="Palatino Linotype" w:hAnsi="Palatino Linotype" w:cs="Cambria"/>
          <w:color w:val="000000"/>
          <w:sz w:val="24"/>
          <w:szCs w:val="24"/>
          <w:lang w:val="lt-LT" w:eastAsia="en-GB"/>
        </w:rPr>
        <w:t>numatyti atsakomybę</w:t>
      </w:r>
      <w:r w:rsidR="004F5948" w:rsidRPr="00AD2BF4">
        <w:rPr>
          <w:rFonts w:ascii="Palatino Linotype" w:hAnsi="Palatino Linotype" w:cs="Cambria"/>
          <w:color w:val="000000"/>
          <w:sz w:val="24"/>
          <w:szCs w:val="24"/>
          <w:lang w:val="lt-LT" w:eastAsia="en-GB"/>
        </w:rPr>
        <w:t xml:space="preserve"> už homoseksualių santykių propa</w:t>
      </w:r>
      <w:r w:rsidR="00F35ED1" w:rsidRPr="00AD2BF4">
        <w:rPr>
          <w:rFonts w:ascii="Palatino Linotype" w:hAnsi="Palatino Linotype" w:cs="Cambria"/>
          <w:color w:val="000000"/>
          <w:sz w:val="24"/>
          <w:szCs w:val="24"/>
          <w:lang w:val="lt-LT" w:eastAsia="en-GB"/>
        </w:rPr>
        <w:t>gavimą viešumoje.</w:t>
      </w:r>
      <w:r w:rsidR="00AE7A07" w:rsidRPr="00AD2BF4">
        <w:rPr>
          <w:rStyle w:val="FootnoteReference"/>
          <w:rFonts w:ascii="Palatino Linotype" w:hAnsi="Palatino Linotype" w:cs="Cambria"/>
          <w:color w:val="000000"/>
          <w:sz w:val="24"/>
          <w:szCs w:val="24"/>
          <w:lang w:val="lt-LT" w:eastAsia="en-GB"/>
        </w:rPr>
        <w:footnoteReference w:id="77"/>
      </w:r>
      <w:r w:rsidR="00AE7A07" w:rsidRPr="00AD2BF4">
        <w:rPr>
          <w:rFonts w:ascii="Palatino Linotype" w:hAnsi="Palatino Linotype" w:cs="Cambria"/>
          <w:color w:val="000000"/>
          <w:sz w:val="24"/>
          <w:szCs w:val="24"/>
          <w:lang w:val="lt-LT" w:eastAsia="en-GB"/>
        </w:rPr>
        <w:t xml:space="preserve"> </w:t>
      </w:r>
      <w:r w:rsidR="00611709" w:rsidRPr="00AD2BF4">
        <w:rPr>
          <w:rFonts w:ascii="Palatino Linotype" w:hAnsi="Palatino Linotype" w:cs="Cambria"/>
          <w:color w:val="000000"/>
          <w:sz w:val="24"/>
          <w:szCs w:val="24"/>
          <w:lang w:val="lt-LT" w:eastAsia="en-GB"/>
        </w:rPr>
        <w:t xml:space="preserve">2010 m. spalį buvo </w:t>
      </w:r>
      <w:r w:rsidR="00405439" w:rsidRPr="00AD2BF4">
        <w:rPr>
          <w:rFonts w:ascii="Palatino Linotype" w:hAnsi="Palatino Linotype" w:cs="Cambria"/>
          <w:color w:val="000000"/>
          <w:sz w:val="24"/>
          <w:szCs w:val="24"/>
          <w:lang w:val="lt-LT" w:eastAsia="en-GB"/>
        </w:rPr>
        <w:t>atsisaky</w:t>
      </w:r>
      <w:r w:rsidR="009E5CA6" w:rsidRPr="00AD2BF4">
        <w:rPr>
          <w:rFonts w:ascii="Palatino Linotype" w:hAnsi="Palatino Linotype" w:cs="Cambria"/>
          <w:color w:val="000000"/>
          <w:sz w:val="24"/>
          <w:szCs w:val="24"/>
          <w:lang w:val="lt-LT" w:eastAsia="en-GB"/>
        </w:rPr>
        <w:t>t</w:t>
      </w:r>
      <w:r w:rsidR="00405439" w:rsidRPr="00AD2BF4">
        <w:rPr>
          <w:rFonts w:ascii="Palatino Linotype" w:hAnsi="Palatino Linotype" w:cs="Cambria"/>
          <w:color w:val="000000"/>
          <w:sz w:val="24"/>
          <w:szCs w:val="24"/>
          <w:lang w:val="lt-LT" w:eastAsia="en-GB"/>
        </w:rPr>
        <w:t xml:space="preserve">a </w:t>
      </w:r>
      <w:r w:rsidR="00611709" w:rsidRPr="00AD2BF4">
        <w:rPr>
          <w:rFonts w:ascii="Palatino Linotype" w:hAnsi="Palatino Linotype" w:cs="Cambria"/>
          <w:color w:val="000000"/>
          <w:sz w:val="24"/>
          <w:szCs w:val="24"/>
          <w:lang w:val="lt-LT" w:eastAsia="en-GB"/>
        </w:rPr>
        <w:t>Baudžiamojo kodekso pakei</w:t>
      </w:r>
      <w:r w:rsidR="004F5948" w:rsidRPr="00AD2BF4">
        <w:rPr>
          <w:rFonts w:ascii="Palatino Linotype" w:hAnsi="Palatino Linotype" w:cs="Cambria"/>
          <w:color w:val="000000"/>
          <w:sz w:val="24"/>
          <w:szCs w:val="24"/>
          <w:lang w:val="lt-LT" w:eastAsia="en-GB"/>
        </w:rPr>
        <w:t>timų. Tačiau</w:t>
      </w:r>
      <w:r w:rsidR="00405439" w:rsidRPr="00AD2BF4">
        <w:rPr>
          <w:rFonts w:ascii="Palatino Linotype" w:hAnsi="Palatino Linotype" w:cs="Cambria"/>
          <w:color w:val="000000"/>
          <w:sz w:val="24"/>
          <w:szCs w:val="24"/>
          <w:lang w:val="lt-LT" w:eastAsia="en-GB"/>
        </w:rPr>
        <w:t xml:space="preserve"> Seimas nusprendė svarstyti Administracinių teisės pažeidimo kodekso </w:t>
      </w:r>
      <w:r w:rsidR="001C1674" w:rsidRPr="00AD2BF4">
        <w:rPr>
          <w:rFonts w:ascii="Palatino Linotype" w:hAnsi="Palatino Linotype" w:cs="Cambria"/>
          <w:color w:val="000000"/>
          <w:sz w:val="24"/>
          <w:szCs w:val="24"/>
          <w:lang w:val="lt-LT" w:eastAsia="en-GB"/>
        </w:rPr>
        <w:t>2</w:t>
      </w:r>
      <w:r w:rsidR="004F5948" w:rsidRPr="00AD2BF4">
        <w:rPr>
          <w:rFonts w:ascii="Palatino Linotype" w:hAnsi="Palatino Linotype" w:cs="Cambria"/>
          <w:color w:val="000000"/>
          <w:sz w:val="24"/>
          <w:szCs w:val="24"/>
          <w:lang w:val="lt-LT" w:eastAsia="en-GB"/>
        </w:rPr>
        <w:t>14 straipsnio pakeitimus, kuriais</w:t>
      </w:r>
      <w:r w:rsidR="001C1674" w:rsidRPr="00AD2BF4">
        <w:rPr>
          <w:rFonts w:ascii="Palatino Linotype" w:hAnsi="Palatino Linotype" w:cs="Cambria"/>
          <w:color w:val="000000"/>
          <w:sz w:val="24"/>
          <w:szCs w:val="24"/>
          <w:lang w:val="lt-LT" w:eastAsia="en-GB"/>
        </w:rPr>
        <w:t xml:space="preserve"> buvo siekiama įtvirtinti administracinę atsakomybę už </w:t>
      </w:r>
      <w:r w:rsidR="008275AA" w:rsidRPr="00AD2BF4">
        <w:rPr>
          <w:rFonts w:ascii="Palatino Linotype" w:hAnsi="Palatino Linotype" w:cs="Cambria"/>
          <w:color w:val="000000"/>
          <w:sz w:val="24"/>
          <w:szCs w:val="24"/>
          <w:lang w:val="lt-LT" w:eastAsia="en-GB"/>
        </w:rPr>
        <w:t>vi</w:t>
      </w:r>
      <w:r w:rsidR="004F5948" w:rsidRPr="00AD2BF4">
        <w:rPr>
          <w:rFonts w:ascii="Palatino Linotype" w:hAnsi="Palatino Linotype" w:cs="Cambria"/>
          <w:color w:val="000000"/>
          <w:sz w:val="24"/>
          <w:szCs w:val="24"/>
          <w:lang w:val="lt-LT" w:eastAsia="en-GB"/>
        </w:rPr>
        <w:t xml:space="preserve">ešą homoseksualių santykių propagavimą, numatant už homoseksualių santykių skatinimą </w:t>
      </w:r>
      <w:r w:rsidR="008275AA" w:rsidRPr="00AD2BF4">
        <w:rPr>
          <w:rFonts w:ascii="Palatino Linotype" w:hAnsi="Palatino Linotype" w:cs="Cambria"/>
          <w:color w:val="000000"/>
          <w:sz w:val="24"/>
          <w:szCs w:val="24"/>
          <w:lang w:val="lt-LT" w:eastAsia="en-GB"/>
        </w:rPr>
        <w:t xml:space="preserve">baudą nuo </w:t>
      </w:r>
      <w:r w:rsidR="00AE7A07" w:rsidRPr="00AD2BF4">
        <w:rPr>
          <w:rFonts w:ascii="Palatino Linotype" w:hAnsi="Palatino Linotype" w:cs="Cambria"/>
          <w:color w:val="000000"/>
          <w:sz w:val="24"/>
          <w:szCs w:val="24"/>
          <w:lang w:val="lt-LT" w:eastAsia="en-GB"/>
        </w:rPr>
        <w:t>2,000</w:t>
      </w:r>
      <w:r w:rsidR="008275AA" w:rsidRPr="00AD2BF4">
        <w:rPr>
          <w:rFonts w:ascii="Palatino Linotype" w:hAnsi="Palatino Linotype" w:cs="Cambria"/>
          <w:color w:val="000000"/>
          <w:sz w:val="24"/>
          <w:szCs w:val="24"/>
          <w:lang w:val="lt-LT" w:eastAsia="en-GB"/>
        </w:rPr>
        <w:t xml:space="preserve"> Lt iki</w:t>
      </w:r>
      <w:r w:rsidR="00AE7A07" w:rsidRPr="00AD2BF4">
        <w:rPr>
          <w:rFonts w:ascii="Palatino Linotype" w:hAnsi="Palatino Linotype" w:cs="Cambria"/>
          <w:color w:val="000000"/>
          <w:sz w:val="24"/>
          <w:szCs w:val="24"/>
          <w:lang w:val="lt-LT" w:eastAsia="en-GB"/>
        </w:rPr>
        <w:t xml:space="preserve"> 10,000 L</w:t>
      </w:r>
      <w:r w:rsidR="00F205CD" w:rsidRPr="00AD2BF4">
        <w:rPr>
          <w:rFonts w:ascii="Palatino Linotype" w:hAnsi="Palatino Linotype" w:cs="Cambria"/>
          <w:color w:val="000000"/>
          <w:sz w:val="24"/>
          <w:szCs w:val="24"/>
          <w:lang w:val="lt-LT" w:eastAsia="en-GB"/>
        </w:rPr>
        <w:t>t.</w:t>
      </w:r>
      <w:r w:rsidR="00AE7A07" w:rsidRPr="00AD2BF4">
        <w:rPr>
          <w:rFonts w:ascii="Palatino Linotype" w:hAnsi="Palatino Linotype" w:cs="Cambria"/>
          <w:color w:val="000000"/>
          <w:sz w:val="24"/>
          <w:szCs w:val="24"/>
          <w:lang w:val="lt-LT" w:eastAsia="en-GB"/>
        </w:rPr>
        <w:t>.</w:t>
      </w:r>
      <w:r w:rsidR="00AE7A07" w:rsidRPr="00AD2BF4">
        <w:rPr>
          <w:rStyle w:val="FootnoteReference"/>
          <w:rFonts w:ascii="Palatino Linotype" w:hAnsi="Palatino Linotype" w:cs="Cambria"/>
          <w:color w:val="000000"/>
          <w:sz w:val="24"/>
          <w:szCs w:val="24"/>
          <w:lang w:val="lt-LT" w:eastAsia="en-GB"/>
        </w:rPr>
        <w:footnoteReference w:id="78"/>
      </w:r>
    </w:p>
    <w:p w:rsidR="00AE7A07" w:rsidRPr="00AD2BF4" w:rsidRDefault="00AE7A07" w:rsidP="000A0FEE">
      <w:pPr>
        <w:spacing w:after="0" w:line="240" w:lineRule="auto"/>
        <w:jc w:val="both"/>
        <w:rPr>
          <w:rFonts w:ascii="Palatino Linotype" w:hAnsi="Palatino Linotype" w:cs="Cambria"/>
          <w:color w:val="000000"/>
          <w:sz w:val="24"/>
          <w:szCs w:val="24"/>
          <w:lang w:val="lt-LT" w:eastAsia="en-GB"/>
        </w:rPr>
      </w:pPr>
    </w:p>
    <w:p w:rsidR="00AE7A07" w:rsidRPr="00AD2BF4" w:rsidRDefault="00F205CD" w:rsidP="000A0FE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2010 m. spalio 19 d. Seimo narys </w:t>
      </w:r>
      <w:r w:rsidR="00AE7A07" w:rsidRPr="00AD2BF4">
        <w:rPr>
          <w:rFonts w:ascii="Palatino Linotype" w:hAnsi="Palatino Linotype" w:cs="Cambria"/>
          <w:color w:val="000000"/>
          <w:sz w:val="24"/>
          <w:szCs w:val="24"/>
          <w:lang w:val="lt-LT" w:eastAsia="en-GB"/>
        </w:rPr>
        <w:t>Petras Gražulis</w:t>
      </w:r>
      <w:r w:rsidRPr="00AD2BF4">
        <w:rPr>
          <w:rFonts w:ascii="Palatino Linotype" w:hAnsi="Palatino Linotype" w:cs="Cambria"/>
          <w:color w:val="000000"/>
          <w:sz w:val="24"/>
          <w:szCs w:val="24"/>
          <w:lang w:val="lt-LT" w:eastAsia="en-GB"/>
        </w:rPr>
        <w:t xml:space="preserve"> pateikė įstatymo </w:t>
      </w:r>
      <w:r w:rsidR="00016A17" w:rsidRPr="00AD2BF4">
        <w:rPr>
          <w:rFonts w:ascii="Palatino Linotype" w:hAnsi="Palatino Linotype" w:cs="Cambria"/>
          <w:color w:val="000000"/>
          <w:sz w:val="24"/>
          <w:szCs w:val="24"/>
          <w:lang w:val="lt-LT" w:eastAsia="en-GB"/>
        </w:rPr>
        <w:t>pataisas dėl Administracinių teisės pažeidimų kodekso 224 ir</w:t>
      </w:r>
      <w:r w:rsidR="00AE7A07" w:rsidRPr="00AD2BF4">
        <w:rPr>
          <w:rFonts w:ascii="Palatino Linotype" w:hAnsi="Palatino Linotype" w:cs="Cambria"/>
          <w:color w:val="000000"/>
          <w:sz w:val="24"/>
          <w:szCs w:val="24"/>
          <w:lang w:val="lt-LT" w:eastAsia="en-GB"/>
        </w:rPr>
        <w:t xml:space="preserve"> 259(1)</w:t>
      </w:r>
      <w:r w:rsidR="00016A17" w:rsidRPr="00AD2BF4">
        <w:rPr>
          <w:rFonts w:ascii="Palatino Linotype" w:hAnsi="Palatino Linotype" w:cs="Cambria"/>
          <w:color w:val="000000"/>
          <w:sz w:val="24"/>
          <w:szCs w:val="24"/>
          <w:lang w:val="lt-LT" w:eastAsia="en-GB"/>
        </w:rPr>
        <w:t xml:space="preserve"> straipsnių ir </w:t>
      </w:r>
      <w:r w:rsidR="00865CF2" w:rsidRPr="00AD2BF4">
        <w:rPr>
          <w:rFonts w:ascii="Palatino Linotype" w:hAnsi="Palatino Linotype" w:cs="Cambria"/>
          <w:color w:val="000000"/>
          <w:sz w:val="24"/>
          <w:szCs w:val="24"/>
          <w:lang w:val="lt-LT" w:eastAsia="en-GB"/>
        </w:rPr>
        <w:t>Civilinio kodekso</w:t>
      </w:r>
      <w:r w:rsidR="004F5948" w:rsidRPr="00AD2BF4">
        <w:rPr>
          <w:rFonts w:ascii="Palatino Linotype" w:hAnsi="Palatino Linotype" w:cs="Cambria"/>
          <w:color w:val="000000"/>
          <w:sz w:val="24"/>
          <w:szCs w:val="24"/>
          <w:lang w:val="lt-LT" w:eastAsia="en-GB"/>
        </w:rPr>
        <w:t xml:space="preserve"> 214(30) str. pakeitimų. Įstatymų</w:t>
      </w:r>
      <w:r w:rsidR="00865CF2" w:rsidRPr="00AD2BF4">
        <w:rPr>
          <w:rFonts w:ascii="Palatino Linotype" w:hAnsi="Palatino Linotype" w:cs="Cambria"/>
          <w:color w:val="000000"/>
          <w:sz w:val="24"/>
          <w:szCs w:val="24"/>
          <w:lang w:val="lt-LT" w:eastAsia="en-GB"/>
        </w:rPr>
        <w:t xml:space="preserve"> projektai buvo gražinti iniciatoriui </w:t>
      </w:r>
      <w:r w:rsidR="00240C99" w:rsidRPr="00AD2BF4">
        <w:rPr>
          <w:rFonts w:ascii="Palatino Linotype" w:hAnsi="Palatino Linotype" w:cs="Cambria"/>
          <w:color w:val="000000"/>
          <w:sz w:val="24"/>
          <w:szCs w:val="24"/>
          <w:lang w:val="lt-LT" w:eastAsia="en-GB"/>
        </w:rPr>
        <w:t>t</w:t>
      </w:r>
      <w:r w:rsidR="00865CF2" w:rsidRPr="00AD2BF4">
        <w:rPr>
          <w:rFonts w:ascii="Palatino Linotype" w:hAnsi="Palatino Linotype" w:cs="Cambria"/>
          <w:color w:val="000000"/>
          <w:sz w:val="24"/>
          <w:szCs w:val="24"/>
          <w:lang w:val="lt-LT" w:eastAsia="en-GB"/>
        </w:rPr>
        <w:t>obulinti</w:t>
      </w:r>
      <w:r w:rsidR="004F5948" w:rsidRPr="00AD2BF4">
        <w:rPr>
          <w:rFonts w:ascii="Palatino Linotype" w:hAnsi="Palatino Linotype" w:cs="Cambria"/>
          <w:color w:val="000000"/>
          <w:sz w:val="24"/>
          <w:szCs w:val="24"/>
          <w:lang w:val="lt-LT" w:eastAsia="en-GB"/>
        </w:rPr>
        <w:t xml:space="preserve">. </w:t>
      </w:r>
      <w:r w:rsidR="00240C99" w:rsidRPr="00AD2BF4">
        <w:rPr>
          <w:rFonts w:ascii="Palatino Linotype" w:hAnsi="Palatino Linotype" w:cs="Cambria"/>
          <w:color w:val="000000"/>
          <w:sz w:val="24"/>
          <w:szCs w:val="24"/>
          <w:lang w:val="lt-LT" w:eastAsia="en-GB"/>
        </w:rPr>
        <w:t>2011 m. balandžio 22</w:t>
      </w:r>
      <w:r w:rsidR="0051424F" w:rsidRPr="00AD2BF4">
        <w:rPr>
          <w:rFonts w:ascii="Palatino Linotype" w:hAnsi="Palatino Linotype" w:cs="Cambria"/>
          <w:color w:val="000000"/>
          <w:sz w:val="24"/>
          <w:szCs w:val="24"/>
          <w:lang w:val="lt-LT" w:eastAsia="en-GB"/>
        </w:rPr>
        <w:t xml:space="preserve"> d. buvo pateiktas</w:t>
      </w:r>
      <w:r w:rsidR="00240C99" w:rsidRPr="00AD2BF4">
        <w:rPr>
          <w:rFonts w:ascii="Palatino Linotype" w:hAnsi="Palatino Linotype" w:cs="Cambria"/>
          <w:color w:val="000000"/>
          <w:sz w:val="24"/>
          <w:szCs w:val="24"/>
          <w:lang w:val="lt-LT" w:eastAsia="en-GB"/>
        </w:rPr>
        <w:t xml:space="preserve"> </w:t>
      </w:r>
      <w:r w:rsidR="00A9608E" w:rsidRPr="00AD2BF4">
        <w:rPr>
          <w:rFonts w:ascii="Palatino Linotype" w:hAnsi="Palatino Linotype" w:cs="Cambria"/>
          <w:color w:val="000000"/>
          <w:sz w:val="24"/>
          <w:szCs w:val="24"/>
          <w:lang w:val="lt-LT" w:eastAsia="en-GB"/>
        </w:rPr>
        <w:t>naujas</w:t>
      </w:r>
      <w:r w:rsidR="00865CF2" w:rsidRPr="00AD2BF4">
        <w:rPr>
          <w:rFonts w:ascii="Palatino Linotype" w:hAnsi="Palatino Linotype" w:cs="Cambria"/>
          <w:color w:val="000000"/>
          <w:sz w:val="24"/>
          <w:szCs w:val="24"/>
          <w:lang w:val="lt-LT" w:eastAsia="en-GB"/>
        </w:rPr>
        <w:t xml:space="preserve"> įstatymo p</w:t>
      </w:r>
      <w:r w:rsidR="00A9608E" w:rsidRPr="00AD2BF4">
        <w:rPr>
          <w:rFonts w:ascii="Palatino Linotype" w:hAnsi="Palatino Linotype" w:cs="Cambria"/>
          <w:color w:val="000000"/>
          <w:sz w:val="24"/>
          <w:szCs w:val="24"/>
          <w:lang w:val="lt-LT" w:eastAsia="en-GB"/>
        </w:rPr>
        <w:t>rojektas</w:t>
      </w:r>
      <w:r w:rsidR="00240C99" w:rsidRPr="00AD2BF4">
        <w:rPr>
          <w:rFonts w:ascii="Palatino Linotype" w:hAnsi="Palatino Linotype" w:cs="Cambria"/>
          <w:color w:val="000000"/>
          <w:sz w:val="24"/>
          <w:szCs w:val="24"/>
          <w:lang w:val="lt-LT" w:eastAsia="en-GB"/>
        </w:rPr>
        <w:t xml:space="preserve">. 2011 m. balandžio 28 d. Seimas pritarė </w:t>
      </w:r>
      <w:r w:rsidR="004F5948" w:rsidRPr="00AD2BF4">
        <w:rPr>
          <w:rFonts w:ascii="Palatino Linotype" w:hAnsi="Palatino Linotype" w:cs="Cambria"/>
          <w:color w:val="000000"/>
          <w:sz w:val="24"/>
          <w:szCs w:val="24"/>
          <w:lang w:val="lt-LT" w:eastAsia="en-GB"/>
        </w:rPr>
        <w:t>įstatymo pro</w:t>
      </w:r>
      <w:r w:rsidR="00872844" w:rsidRPr="00AD2BF4">
        <w:rPr>
          <w:rFonts w:ascii="Palatino Linotype" w:hAnsi="Palatino Linotype" w:cs="Cambria"/>
          <w:color w:val="000000"/>
          <w:sz w:val="24"/>
          <w:szCs w:val="24"/>
          <w:lang w:val="lt-LT" w:eastAsia="en-GB"/>
        </w:rPr>
        <w:t>jektui ir paskyrė Teisės ir teisėtvarkos komitetą pagrindiniu komitetu. Komitetas paprašė Vyriausybės pateikti savo vertinimą, kuris buvo neigiamas. Teisės ir teis</w:t>
      </w:r>
      <w:r w:rsidR="00A9608E" w:rsidRPr="00AD2BF4">
        <w:rPr>
          <w:rFonts w:ascii="Palatino Linotype" w:hAnsi="Palatino Linotype" w:cs="Cambria"/>
          <w:color w:val="000000"/>
          <w:sz w:val="24"/>
          <w:szCs w:val="24"/>
          <w:lang w:val="lt-LT" w:eastAsia="en-GB"/>
        </w:rPr>
        <w:t>ė</w:t>
      </w:r>
      <w:r w:rsidR="00872844" w:rsidRPr="00AD2BF4">
        <w:rPr>
          <w:rFonts w:ascii="Palatino Linotype" w:hAnsi="Palatino Linotype" w:cs="Cambria"/>
          <w:color w:val="000000"/>
          <w:sz w:val="24"/>
          <w:szCs w:val="24"/>
          <w:lang w:val="lt-LT" w:eastAsia="en-GB"/>
        </w:rPr>
        <w:t>tvarkos komi</w:t>
      </w:r>
      <w:r w:rsidR="008C0B49" w:rsidRPr="00AD2BF4">
        <w:rPr>
          <w:rFonts w:ascii="Palatino Linotype" w:hAnsi="Palatino Linotype" w:cs="Cambria"/>
          <w:color w:val="000000"/>
          <w:sz w:val="24"/>
          <w:szCs w:val="24"/>
          <w:lang w:val="lt-LT" w:eastAsia="en-GB"/>
        </w:rPr>
        <w:t>t</w:t>
      </w:r>
      <w:r w:rsidR="00872844" w:rsidRPr="00AD2BF4">
        <w:rPr>
          <w:rFonts w:ascii="Palatino Linotype" w:hAnsi="Palatino Linotype" w:cs="Cambria"/>
          <w:color w:val="000000"/>
          <w:sz w:val="24"/>
          <w:szCs w:val="24"/>
          <w:lang w:val="lt-LT" w:eastAsia="en-GB"/>
        </w:rPr>
        <w:t xml:space="preserve">etas </w:t>
      </w:r>
      <w:r w:rsidR="008C0B49" w:rsidRPr="00AD2BF4">
        <w:rPr>
          <w:rFonts w:ascii="Palatino Linotype" w:hAnsi="Palatino Linotype" w:cs="Cambria"/>
          <w:color w:val="000000"/>
          <w:sz w:val="24"/>
          <w:szCs w:val="24"/>
          <w:lang w:val="lt-LT" w:eastAsia="en-GB"/>
        </w:rPr>
        <w:t xml:space="preserve">2011 m. gruodžio 15 d. </w:t>
      </w:r>
      <w:r w:rsidR="00872844" w:rsidRPr="00AD2BF4">
        <w:rPr>
          <w:rFonts w:ascii="Palatino Linotype" w:hAnsi="Palatino Linotype" w:cs="Cambria"/>
          <w:color w:val="000000"/>
          <w:sz w:val="24"/>
          <w:szCs w:val="24"/>
          <w:lang w:val="lt-LT" w:eastAsia="en-GB"/>
        </w:rPr>
        <w:t>atmetė</w:t>
      </w:r>
      <w:r w:rsidR="004F5948" w:rsidRPr="00AD2BF4">
        <w:rPr>
          <w:rFonts w:ascii="Palatino Linotype" w:hAnsi="Palatino Linotype" w:cs="Cambria"/>
          <w:color w:val="000000"/>
          <w:sz w:val="24"/>
          <w:szCs w:val="24"/>
          <w:lang w:val="lt-LT" w:eastAsia="en-GB"/>
        </w:rPr>
        <w:t xml:space="preserve"> įstatymo p</w:t>
      </w:r>
      <w:r w:rsidR="00A9608E" w:rsidRPr="00AD2BF4">
        <w:rPr>
          <w:rFonts w:ascii="Palatino Linotype" w:hAnsi="Palatino Linotype" w:cs="Cambria"/>
          <w:color w:val="000000"/>
          <w:sz w:val="24"/>
          <w:szCs w:val="24"/>
          <w:lang w:val="lt-LT" w:eastAsia="en-GB"/>
        </w:rPr>
        <w:t>ro</w:t>
      </w:r>
      <w:r w:rsidR="008C0B49" w:rsidRPr="00AD2BF4">
        <w:rPr>
          <w:rFonts w:ascii="Palatino Linotype" w:hAnsi="Palatino Linotype" w:cs="Cambria"/>
          <w:color w:val="000000"/>
          <w:sz w:val="24"/>
          <w:szCs w:val="24"/>
          <w:lang w:val="lt-LT" w:eastAsia="en-GB"/>
        </w:rPr>
        <w:t>jektą.</w:t>
      </w:r>
      <w:r w:rsidR="00AE7A07" w:rsidRPr="00AD2BF4">
        <w:rPr>
          <w:rStyle w:val="FootnoteReference"/>
          <w:rFonts w:ascii="Palatino Linotype" w:hAnsi="Palatino Linotype" w:cs="Cambria"/>
          <w:color w:val="000000"/>
          <w:sz w:val="24"/>
          <w:szCs w:val="24"/>
          <w:lang w:val="lt-LT" w:eastAsia="en-GB"/>
        </w:rPr>
        <w:footnoteReference w:id="79"/>
      </w:r>
    </w:p>
    <w:p w:rsidR="00AE7A07" w:rsidRPr="00AD2BF4" w:rsidRDefault="00AE7A07" w:rsidP="000A0FEE">
      <w:pPr>
        <w:spacing w:after="0" w:line="240" w:lineRule="auto"/>
        <w:jc w:val="both"/>
        <w:rPr>
          <w:rFonts w:ascii="Palatino Linotype" w:hAnsi="Palatino Linotype" w:cs="Cambria"/>
          <w:color w:val="000000"/>
          <w:sz w:val="24"/>
          <w:szCs w:val="24"/>
          <w:lang w:val="lt-LT" w:eastAsia="en-GB"/>
        </w:rPr>
      </w:pPr>
    </w:p>
    <w:p w:rsidR="00AE7A07" w:rsidRPr="00AD2BF4" w:rsidRDefault="00391B35" w:rsidP="000A0FE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Po neigiamo Seimo narių balsavimo dėl įsatymo projekto 2012 m. balandžio 26 d., įsatymo projektas dėl </w:t>
      </w:r>
      <w:r w:rsidR="00B90D92" w:rsidRPr="00AD2BF4">
        <w:rPr>
          <w:rFonts w:ascii="Palatino Linotype" w:hAnsi="Palatino Linotype" w:cs="Cambria"/>
          <w:color w:val="000000"/>
          <w:sz w:val="24"/>
          <w:szCs w:val="24"/>
          <w:lang w:val="lt-LT" w:eastAsia="en-GB"/>
        </w:rPr>
        <w:t>Administracinių teis</w:t>
      </w:r>
      <w:r w:rsidRPr="00AD2BF4">
        <w:rPr>
          <w:rFonts w:ascii="Palatino Linotype" w:hAnsi="Palatino Linotype" w:cs="Cambria"/>
          <w:color w:val="000000"/>
          <w:sz w:val="24"/>
          <w:szCs w:val="24"/>
          <w:lang w:val="lt-LT" w:eastAsia="en-GB"/>
        </w:rPr>
        <w:t>ės</w:t>
      </w:r>
      <w:r w:rsidR="00B90D92" w:rsidRPr="00AD2BF4">
        <w:rPr>
          <w:rFonts w:ascii="Palatino Linotype" w:hAnsi="Palatino Linotype" w:cs="Cambria"/>
          <w:color w:val="000000"/>
          <w:sz w:val="24"/>
          <w:szCs w:val="24"/>
          <w:lang w:val="lt-LT" w:eastAsia="en-GB"/>
        </w:rPr>
        <w:t xml:space="preserve"> pažeidimų kodekso, siek</w:t>
      </w:r>
      <w:r w:rsidR="009D5639" w:rsidRPr="00AD2BF4">
        <w:rPr>
          <w:rFonts w:ascii="Palatino Linotype" w:hAnsi="Palatino Linotype" w:cs="Cambria"/>
          <w:color w:val="000000"/>
          <w:sz w:val="24"/>
          <w:szCs w:val="24"/>
          <w:lang w:val="lt-LT" w:eastAsia="en-GB"/>
        </w:rPr>
        <w:t xml:space="preserve">iant </w:t>
      </w:r>
      <w:r w:rsidR="00B90D92" w:rsidRPr="00AD2BF4">
        <w:rPr>
          <w:rFonts w:ascii="Palatino Linotype" w:hAnsi="Palatino Linotype" w:cs="Cambria"/>
          <w:color w:val="000000"/>
          <w:sz w:val="24"/>
          <w:szCs w:val="24"/>
          <w:lang w:val="lt-LT" w:eastAsia="en-GB"/>
        </w:rPr>
        <w:t xml:space="preserve">įtvirtinti naują </w:t>
      </w:r>
      <w:r w:rsidR="00AE7A07" w:rsidRPr="00AD2BF4">
        <w:rPr>
          <w:rFonts w:ascii="Palatino Linotype" w:hAnsi="Palatino Linotype" w:cs="Cambria"/>
          <w:color w:val="000000"/>
          <w:sz w:val="24"/>
          <w:szCs w:val="24"/>
          <w:lang w:val="lt-LT" w:eastAsia="en-GB"/>
        </w:rPr>
        <w:t>214(30)</w:t>
      </w:r>
      <w:r w:rsidR="00B90D92" w:rsidRPr="00AD2BF4">
        <w:rPr>
          <w:rFonts w:ascii="Palatino Linotype" w:hAnsi="Palatino Linotype" w:cs="Cambria"/>
          <w:color w:val="000000"/>
          <w:sz w:val="24"/>
          <w:szCs w:val="24"/>
          <w:lang w:val="lt-LT" w:eastAsia="en-GB"/>
        </w:rPr>
        <w:t xml:space="preserve"> straipsnį dėl </w:t>
      </w:r>
      <w:r w:rsidR="009D5639" w:rsidRPr="00AD2BF4">
        <w:rPr>
          <w:rFonts w:ascii="Palatino Linotype" w:hAnsi="Palatino Linotype" w:cs="Cambria"/>
          <w:color w:val="000000"/>
          <w:sz w:val="24"/>
          <w:szCs w:val="24"/>
          <w:lang w:val="lt-LT" w:eastAsia="en-GB"/>
        </w:rPr>
        <w:t>k</w:t>
      </w:r>
      <w:r w:rsidR="002C2FBF" w:rsidRPr="00AD2BF4">
        <w:rPr>
          <w:rFonts w:ascii="Palatino Linotype" w:hAnsi="Palatino Linotype" w:cs="Cambria"/>
          <w:color w:val="000000"/>
          <w:sz w:val="24"/>
          <w:szCs w:val="24"/>
          <w:lang w:val="lt-LT" w:eastAsia="en-GB"/>
        </w:rPr>
        <w:t xml:space="preserve">onstitucinių ir moralinių vertybių apsaugos buvo vėl </w:t>
      </w:r>
      <w:r w:rsidR="009D5639" w:rsidRPr="00AD2BF4">
        <w:rPr>
          <w:rFonts w:ascii="Palatino Linotype" w:hAnsi="Palatino Linotype" w:cs="Cambria"/>
          <w:color w:val="000000"/>
          <w:sz w:val="24"/>
          <w:szCs w:val="24"/>
          <w:lang w:val="lt-LT" w:eastAsia="en-GB"/>
        </w:rPr>
        <w:lastRenderedPageBreak/>
        <w:t>pateiktas svarstymui 2012 m. bi</w:t>
      </w:r>
      <w:r w:rsidR="002C2FBF" w:rsidRPr="00AD2BF4">
        <w:rPr>
          <w:rFonts w:ascii="Palatino Linotype" w:hAnsi="Palatino Linotype" w:cs="Cambria"/>
          <w:color w:val="000000"/>
          <w:sz w:val="24"/>
          <w:szCs w:val="24"/>
          <w:lang w:val="lt-LT" w:eastAsia="en-GB"/>
        </w:rPr>
        <w:t xml:space="preserve">rželio 5 d. </w:t>
      </w:r>
      <w:r w:rsidR="0096611D" w:rsidRPr="00AD2BF4">
        <w:rPr>
          <w:rFonts w:ascii="Palatino Linotype" w:hAnsi="Palatino Linotype" w:cs="Cambria"/>
          <w:color w:val="000000"/>
          <w:sz w:val="24"/>
          <w:szCs w:val="24"/>
          <w:lang w:val="lt-LT" w:eastAsia="en-GB"/>
        </w:rPr>
        <w:t xml:space="preserve">Vėlesniame įstatymo projekte buvo </w:t>
      </w:r>
      <w:r w:rsidR="009D5639" w:rsidRPr="00AD2BF4">
        <w:rPr>
          <w:rFonts w:ascii="Palatino Linotype" w:hAnsi="Palatino Linotype" w:cs="Cambria"/>
          <w:color w:val="000000"/>
          <w:sz w:val="24"/>
          <w:szCs w:val="24"/>
          <w:lang w:val="lt-LT" w:eastAsia="en-GB"/>
        </w:rPr>
        <w:t>įvirtinta</w:t>
      </w:r>
      <w:r w:rsidR="00791028" w:rsidRPr="00AD2BF4">
        <w:rPr>
          <w:rFonts w:ascii="Palatino Linotype" w:hAnsi="Palatino Linotype" w:cs="Cambria"/>
          <w:color w:val="000000"/>
          <w:sz w:val="24"/>
          <w:szCs w:val="24"/>
          <w:lang w:val="lt-LT" w:eastAsia="en-GB"/>
        </w:rPr>
        <w:t xml:space="preserve"> atsakomyb</w:t>
      </w:r>
      <w:r w:rsidR="0051424F" w:rsidRPr="00AD2BF4">
        <w:rPr>
          <w:rFonts w:ascii="Palatino Linotype" w:hAnsi="Palatino Linotype" w:cs="Cambria"/>
          <w:color w:val="000000"/>
          <w:sz w:val="24"/>
          <w:szCs w:val="24"/>
          <w:lang w:val="lt-LT" w:eastAsia="en-GB"/>
        </w:rPr>
        <w:t>ė</w:t>
      </w:r>
      <w:r w:rsidR="00791028" w:rsidRPr="00AD2BF4">
        <w:rPr>
          <w:rFonts w:ascii="Palatino Linotype" w:hAnsi="Palatino Linotype" w:cs="Cambria"/>
          <w:color w:val="000000"/>
          <w:sz w:val="24"/>
          <w:szCs w:val="24"/>
          <w:lang w:val="lt-LT" w:eastAsia="en-GB"/>
        </w:rPr>
        <w:t xml:space="preserve"> už </w:t>
      </w:r>
      <w:r w:rsidR="0096611D" w:rsidRPr="00AD2BF4">
        <w:rPr>
          <w:rFonts w:ascii="Palatino Linotype" w:hAnsi="Palatino Linotype" w:cs="Cambria"/>
          <w:color w:val="000000"/>
          <w:sz w:val="24"/>
          <w:szCs w:val="24"/>
          <w:lang w:val="lt-LT" w:eastAsia="en-GB"/>
        </w:rPr>
        <w:t>v</w:t>
      </w:r>
      <w:r w:rsidR="00791028" w:rsidRPr="00AD2BF4">
        <w:rPr>
          <w:rFonts w:ascii="Palatino Linotype" w:hAnsi="Palatino Linotype" w:cs="Cambria"/>
          <w:color w:val="000000"/>
          <w:sz w:val="24"/>
          <w:szCs w:val="24"/>
          <w:lang w:val="lt-LT" w:eastAsia="en-GB"/>
        </w:rPr>
        <w:t xml:space="preserve">iešą </w:t>
      </w:r>
      <w:r w:rsidR="0096611D" w:rsidRPr="00AD2BF4">
        <w:rPr>
          <w:rFonts w:ascii="Palatino Linotype" w:hAnsi="Palatino Linotype" w:cs="Cambria"/>
          <w:color w:val="000000"/>
          <w:sz w:val="24"/>
          <w:szCs w:val="24"/>
          <w:lang w:val="lt-LT" w:eastAsia="en-GB"/>
        </w:rPr>
        <w:t xml:space="preserve">moralinių vertybių ir šeimos principų, </w:t>
      </w:r>
      <w:r w:rsidR="00791028" w:rsidRPr="00AD2BF4">
        <w:rPr>
          <w:rFonts w:ascii="Palatino Linotype" w:hAnsi="Palatino Linotype" w:cs="Cambria"/>
          <w:color w:val="000000"/>
          <w:sz w:val="24"/>
          <w:szCs w:val="24"/>
          <w:lang w:val="lt-LT" w:eastAsia="en-GB"/>
        </w:rPr>
        <w:t>įtvir</w:t>
      </w:r>
      <w:r w:rsidR="009D5639" w:rsidRPr="00AD2BF4">
        <w:rPr>
          <w:rFonts w:ascii="Palatino Linotype" w:hAnsi="Palatino Linotype" w:cs="Cambria"/>
          <w:color w:val="000000"/>
          <w:sz w:val="24"/>
          <w:szCs w:val="24"/>
          <w:lang w:val="lt-LT" w:eastAsia="en-GB"/>
        </w:rPr>
        <w:t>t</w:t>
      </w:r>
      <w:r w:rsidR="00791028" w:rsidRPr="00AD2BF4">
        <w:rPr>
          <w:rFonts w:ascii="Palatino Linotype" w:hAnsi="Palatino Linotype" w:cs="Cambria"/>
          <w:color w:val="000000"/>
          <w:sz w:val="24"/>
          <w:szCs w:val="24"/>
          <w:lang w:val="lt-LT" w:eastAsia="en-GB"/>
        </w:rPr>
        <w:t>intų Konstitucijoje</w:t>
      </w:r>
      <w:r w:rsidR="009D5639" w:rsidRPr="00AD2BF4">
        <w:rPr>
          <w:rFonts w:ascii="Palatino Linotype" w:hAnsi="Palatino Linotype" w:cs="Cambria"/>
          <w:color w:val="000000"/>
          <w:sz w:val="24"/>
          <w:szCs w:val="24"/>
          <w:lang w:val="lt-LT" w:eastAsia="en-GB"/>
        </w:rPr>
        <w:t>, niekinimą</w:t>
      </w:r>
      <w:r w:rsidR="00E633B3" w:rsidRPr="00AD2BF4">
        <w:rPr>
          <w:rFonts w:ascii="Palatino Linotype" w:hAnsi="Palatino Linotype" w:cs="Cambria"/>
          <w:color w:val="000000"/>
          <w:sz w:val="24"/>
          <w:szCs w:val="24"/>
          <w:lang w:val="lt-LT" w:eastAsia="en-GB"/>
        </w:rPr>
        <w:t xml:space="preserve"> bei viešų renginių, prieštaraujančių visuomenės morale</w:t>
      </w:r>
      <w:r w:rsidR="0051424F" w:rsidRPr="00AD2BF4">
        <w:rPr>
          <w:rFonts w:ascii="Palatino Linotype" w:hAnsi="Palatino Linotype" w:cs="Cambria"/>
          <w:color w:val="000000"/>
          <w:sz w:val="24"/>
          <w:szCs w:val="24"/>
          <w:lang w:val="lt-LT" w:eastAsia="en-GB"/>
        </w:rPr>
        <w:t>i</w:t>
      </w:r>
      <w:r w:rsidR="00E633B3" w:rsidRPr="00AD2BF4">
        <w:rPr>
          <w:rFonts w:ascii="Palatino Linotype" w:hAnsi="Palatino Linotype" w:cs="Cambria"/>
          <w:color w:val="000000"/>
          <w:sz w:val="24"/>
          <w:szCs w:val="24"/>
          <w:lang w:val="lt-LT" w:eastAsia="en-GB"/>
        </w:rPr>
        <w:t xml:space="preserve">,  organizavimą, </w:t>
      </w:r>
      <w:r w:rsidR="009D5639" w:rsidRPr="00AD2BF4">
        <w:rPr>
          <w:rFonts w:ascii="Palatino Linotype" w:hAnsi="Palatino Linotype" w:cs="Cambria"/>
          <w:color w:val="000000"/>
          <w:sz w:val="24"/>
          <w:szCs w:val="24"/>
          <w:lang w:val="lt-LT" w:eastAsia="en-GB"/>
        </w:rPr>
        <w:t>numatant skirti baudą</w:t>
      </w:r>
      <w:r w:rsidR="00492384" w:rsidRPr="00AD2BF4">
        <w:rPr>
          <w:rFonts w:ascii="Palatino Linotype" w:hAnsi="Palatino Linotype" w:cs="Cambria"/>
          <w:color w:val="000000"/>
          <w:sz w:val="24"/>
          <w:szCs w:val="24"/>
          <w:lang w:val="lt-LT" w:eastAsia="en-GB"/>
        </w:rPr>
        <w:t xml:space="preserve"> nuo </w:t>
      </w:r>
      <w:r w:rsidR="00AE7A07" w:rsidRPr="00AD2BF4">
        <w:rPr>
          <w:rFonts w:ascii="Palatino Linotype" w:hAnsi="Palatino Linotype" w:cs="Cambria"/>
          <w:color w:val="000000"/>
          <w:sz w:val="24"/>
          <w:szCs w:val="24"/>
          <w:lang w:val="lt-LT" w:eastAsia="en-GB"/>
        </w:rPr>
        <w:t>1,000</w:t>
      </w:r>
      <w:r w:rsidR="00492384" w:rsidRPr="00AD2BF4">
        <w:rPr>
          <w:rFonts w:ascii="Palatino Linotype" w:hAnsi="Palatino Linotype" w:cs="Cambria"/>
          <w:color w:val="000000"/>
          <w:sz w:val="24"/>
          <w:szCs w:val="24"/>
          <w:lang w:val="lt-LT" w:eastAsia="en-GB"/>
        </w:rPr>
        <w:t xml:space="preserve"> Lt iki </w:t>
      </w:r>
      <w:r w:rsidR="00AE7A07" w:rsidRPr="00AD2BF4">
        <w:rPr>
          <w:rFonts w:ascii="Palatino Linotype" w:hAnsi="Palatino Linotype" w:cs="Cambria"/>
          <w:color w:val="000000"/>
          <w:sz w:val="24"/>
          <w:szCs w:val="24"/>
          <w:lang w:val="lt-LT" w:eastAsia="en-GB"/>
        </w:rPr>
        <w:t xml:space="preserve">3,000 </w:t>
      </w:r>
      <w:r w:rsidR="00492384" w:rsidRPr="00AD2BF4">
        <w:rPr>
          <w:rFonts w:ascii="Palatino Linotype" w:hAnsi="Palatino Linotype" w:cs="Cambria"/>
          <w:color w:val="000000"/>
          <w:sz w:val="24"/>
          <w:szCs w:val="24"/>
          <w:lang w:val="lt-LT" w:eastAsia="en-GB"/>
        </w:rPr>
        <w:t>Lt</w:t>
      </w:r>
      <w:r w:rsidR="00AE7A07" w:rsidRPr="00AD2BF4">
        <w:rPr>
          <w:rFonts w:ascii="Palatino Linotype" w:hAnsi="Palatino Linotype" w:cs="Cambria"/>
          <w:color w:val="000000"/>
          <w:sz w:val="24"/>
          <w:szCs w:val="24"/>
          <w:lang w:val="lt-LT" w:eastAsia="en-GB"/>
        </w:rPr>
        <w:t xml:space="preserve">. </w:t>
      </w:r>
      <w:r w:rsidR="00492384" w:rsidRPr="00AD2BF4">
        <w:rPr>
          <w:rFonts w:ascii="Palatino Linotype" w:hAnsi="Palatino Linotype" w:cs="Cambria"/>
          <w:color w:val="000000"/>
          <w:sz w:val="24"/>
          <w:szCs w:val="24"/>
          <w:lang w:val="lt-LT" w:eastAsia="en-GB"/>
        </w:rPr>
        <w:t>T</w:t>
      </w:r>
      <w:r w:rsidR="000E0607" w:rsidRPr="00AD2BF4">
        <w:rPr>
          <w:rFonts w:ascii="Palatino Linotype" w:hAnsi="Palatino Linotype" w:cs="Cambria"/>
          <w:color w:val="000000"/>
          <w:sz w:val="24"/>
          <w:szCs w:val="24"/>
          <w:lang w:val="lt-LT" w:eastAsia="en-GB"/>
        </w:rPr>
        <w:t xml:space="preserve">uo aveju, jei pažeidimai būtų </w:t>
      </w:r>
      <w:r w:rsidR="009D5639" w:rsidRPr="00AD2BF4">
        <w:rPr>
          <w:rFonts w:ascii="Palatino Linotype" w:hAnsi="Palatino Linotype" w:cs="Cambria"/>
          <w:color w:val="000000"/>
          <w:sz w:val="24"/>
          <w:szCs w:val="24"/>
          <w:lang w:val="lt-LT" w:eastAsia="en-GB"/>
        </w:rPr>
        <w:t>pa</w:t>
      </w:r>
      <w:r w:rsidR="00492384" w:rsidRPr="00AD2BF4">
        <w:rPr>
          <w:rFonts w:ascii="Palatino Linotype" w:hAnsi="Palatino Linotype" w:cs="Cambria"/>
          <w:color w:val="000000"/>
          <w:sz w:val="24"/>
          <w:szCs w:val="24"/>
          <w:lang w:val="lt-LT" w:eastAsia="en-GB"/>
        </w:rPr>
        <w:t xml:space="preserve">daromi pakartotinai, bauda siektų nuo </w:t>
      </w:r>
      <w:r w:rsidR="00AE7A07" w:rsidRPr="00AD2BF4">
        <w:rPr>
          <w:rFonts w:ascii="Palatino Linotype" w:hAnsi="Palatino Linotype" w:cs="Cambria"/>
          <w:color w:val="000000"/>
          <w:sz w:val="24"/>
          <w:szCs w:val="24"/>
          <w:lang w:val="lt-LT" w:eastAsia="en-GB"/>
        </w:rPr>
        <w:t>3,000</w:t>
      </w:r>
      <w:r w:rsidR="00492384" w:rsidRPr="00AD2BF4">
        <w:rPr>
          <w:rFonts w:ascii="Palatino Linotype" w:hAnsi="Palatino Linotype" w:cs="Cambria"/>
          <w:color w:val="000000"/>
          <w:sz w:val="24"/>
          <w:szCs w:val="24"/>
          <w:lang w:val="lt-LT" w:eastAsia="en-GB"/>
        </w:rPr>
        <w:t xml:space="preserve"> Lt iki </w:t>
      </w:r>
      <w:r w:rsidR="00AE7A07" w:rsidRPr="00AD2BF4">
        <w:rPr>
          <w:rFonts w:ascii="Palatino Linotype" w:hAnsi="Palatino Linotype" w:cs="Cambria"/>
          <w:color w:val="000000"/>
          <w:sz w:val="24"/>
          <w:szCs w:val="24"/>
          <w:lang w:val="lt-LT" w:eastAsia="en-GB"/>
        </w:rPr>
        <w:t>6,000</w:t>
      </w:r>
      <w:r w:rsidR="00492384" w:rsidRPr="00AD2BF4">
        <w:rPr>
          <w:rFonts w:ascii="Palatino Linotype" w:hAnsi="Palatino Linotype" w:cs="Cambria"/>
          <w:color w:val="000000"/>
          <w:sz w:val="24"/>
          <w:szCs w:val="24"/>
          <w:lang w:val="lt-LT" w:eastAsia="en-GB"/>
        </w:rPr>
        <w:t xml:space="preserve"> Lt</w:t>
      </w:r>
      <w:r w:rsidR="00AE7A07" w:rsidRPr="00AD2BF4">
        <w:rPr>
          <w:rFonts w:ascii="Palatino Linotype" w:hAnsi="Palatino Linotype" w:cs="Cambria"/>
          <w:color w:val="000000"/>
          <w:sz w:val="24"/>
          <w:szCs w:val="24"/>
          <w:lang w:val="lt-LT" w:eastAsia="en-GB"/>
        </w:rPr>
        <w:t xml:space="preserve">. </w:t>
      </w:r>
      <w:r w:rsidR="003A50C4" w:rsidRPr="00AD2BF4">
        <w:rPr>
          <w:rFonts w:ascii="Palatino Linotype" w:hAnsi="Palatino Linotype" w:cs="Cambria"/>
          <w:color w:val="000000"/>
          <w:sz w:val="24"/>
          <w:szCs w:val="24"/>
          <w:lang w:val="lt-LT" w:eastAsia="en-GB"/>
        </w:rPr>
        <w:t xml:space="preserve">2012 m. birželio 5 d. dėl įstatymo projekto </w:t>
      </w:r>
      <w:r w:rsidR="00ED52B4" w:rsidRPr="00AD2BF4">
        <w:rPr>
          <w:rFonts w:ascii="Palatino Linotype" w:hAnsi="Palatino Linotype" w:cs="Cambria"/>
          <w:color w:val="000000"/>
          <w:sz w:val="24"/>
          <w:szCs w:val="24"/>
          <w:lang w:val="lt-LT" w:eastAsia="en-GB"/>
        </w:rPr>
        <w:t>priėmimo</w:t>
      </w:r>
      <w:r w:rsidR="009D5639" w:rsidRPr="00AD2BF4">
        <w:rPr>
          <w:rFonts w:ascii="Palatino Linotype" w:hAnsi="Palatino Linotype" w:cs="Cambria"/>
          <w:color w:val="000000"/>
          <w:sz w:val="24"/>
          <w:szCs w:val="24"/>
          <w:lang w:val="lt-LT" w:eastAsia="en-GB"/>
        </w:rPr>
        <w:t xml:space="preserve"> buvo balsuota neigiamai</w:t>
      </w:r>
      <w:r w:rsidR="00AE7A07" w:rsidRPr="00AD2BF4">
        <w:rPr>
          <w:rFonts w:ascii="Palatino Linotype" w:hAnsi="Palatino Linotype" w:cs="Cambria"/>
          <w:color w:val="000000"/>
          <w:sz w:val="24"/>
          <w:szCs w:val="24"/>
          <w:lang w:val="lt-LT" w:eastAsia="en-GB"/>
        </w:rPr>
        <w:t>.</w:t>
      </w:r>
      <w:r w:rsidR="00AE7A07" w:rsidRPr="00AD2BF4">
        <w:rPr>
          <w:rStyle w:val="FootnoteReference"/>
          <w:rFonts w:ascii="Palatino Linotype" w:hAnsi="Palatino Linotype" w:cs="Cambria"/>
          <w:color w:val="000000"/>
          <w:sz w:val="24"/>
          <w:szCs w:val="24"/>
          <w:lang w:val="lt-LT" w:eastAsia="en-GB"/>
        </w:rPr>
        <w:footnoteReference w:id="80"/>
      </w:r>
    </w:p>
    <w:p w:rsidR="00AE7A07" w:rsidRPr="00AD2BF4" w:rsidRDefault="00AE7A07" w:rsidP="000A0FEE">
      <w:pPr>
        <w:spacing w:after="0" w:line="240" w:lineRule="auto"/>
        <w:jc w:val="both"/>
        <w:rPr>
          <w:rFonts w:ascii="Palatino Linotype" w:hAnsi="Palatino Linotype" w:cs="Cambria"/>
          <w:color w:val="000000"/>
          <w:sz w:val="24"/>
          <w:szCs w:val="24"/>
          <w:lang w:val="lt-LT" w:eastAsia="en-GB"/>
        </w:rPr>
      </w:pPr>
    </w:p>
    <w:p w:rsidR="00AE7A07" w:rsidRPr="00AD2BF4" w:rsidRDefault="008D59F7" w:rsidP="000A0FE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Nors paskutinė įsatymo leidybos iniciatyva, potencialiai diskriminavusi LGBT bendruomenę, buvo atmesta, </w:t>
      </w:r>
      <w:r w:rsidRPr="00AD2BF4">
        <w:rPr>
          <w:rFonts w:ascii="Palatino Linotype" w:hAnsi="Palatino Linotype" w:cs="Cambria"/>
          <w:i/>
          <w:color w:val="000000"/>
          <w:sz w:val="24"/>
          <w:szCs w:val="24"/>
          <w:lang w:val="lt-LT" w:eastAsia="en-GB"/>
        </w:rPr>
        <w:t>Amnesty International</w:t>
      </w:r>
      <w:r w:rsidRPr="00AD2BF4">
        <w:rPr>
          <w:rFonts w:ascii="Palatino Linotype" w:hAnsi="Palatino Linotype" w:cs="Cambria"/>
          <w:color w:val="000000"/>
          <w:sz w:val="24"/>
          <w:szCs w:val="24"/>
          <w:lang w:val="lt-LT" w:eastAsia="en-GB"/>
        </w:rPr>
        <w:t xml:space="preserve"> išlieka susirūpinusi dėl panašių </w:t>
      </w:r>
      <w:r w:rsidR="0033401D" w:rsidRPr="00AD2BF4">
        <w:rPr>
          <w:rFonts w:ascii="Palatino Linotype" w:hAnsi="Palatino Linotype" w:cs="Cambria"/>
          <w:color w:val="000000"/>
          <w:sz w:val="24"/>
          <w:szCs w:val="24"/>
          <w:lang w:val="lt-LT" w:eastAsia="en-GB"/>
        </w:rPr>
        <w:t xml:space="preserve">diskriminacinio pobūdžio </w:t>
      </w:r>
      <w:r w:rsidRPr="00AD2BF4">
        <w:rPr>
          <w:rFonts w:ascii="Palatino Linotype" w:hAnsi="Palatino Linotype" w:cs="Cambria"/>
          <w:color w:val="000000"/>
          <w:sz w:val="24"/>
          <w:szCs w:val="24"/>
          <w:lang w:val="lt-LT" w:eastAsia="en-GB"/>
        </w:rPr>
        <w:t>iniciatyvų</w:t>
      </w:r>
      <w:r w:rsidR="0033401D" w:rsidRPr="00AD2BF4">
        <w:rPr>
          <w:rFonts w:ascii="Palatino Linotype" w:hAnsi="Palatino Linotype" w:cs="Cambria"/>
          <w:color w:val="000000"/>
          <w:sz w:val="24"/>
          <w:szCs w:val="24"/>
          <w:lang w:val="lt-LT" w:eastAsia="en-GB"/>
        </w:rPr>
        <w:t>, kurios neteisėtai ribotų LGBT asmenų saviraiškos laisvę bei pažeistų Lietuvo</w:t>
      </w:r>
      <w:r w:rsidR="000E0607" w:rsidRPr="00AD2BF4">
        <w:rPr>
          <w:rFonts w:ascii="Palatino Linotype" w:hAnsi="Palatino Linotype" w:cs="Cambria"/>
          <w:color w:val="000000"/>
          <w:sz w:val="24"/>
          <w:szCs w:val="24"/>
          <w:lang w:val="lt-LT" w:eastAsia="en-GB"/>
        </w:rPr>
        <w:t xml:space="preserve">s prisiimtus tarptautinius </w:t>
      </w:r>
      <w:r w:rsidR="00F8336B" w:rsidRPr="00AD2BF4">
        <w:rPr>
          <w:rFonts w:ascii="Palatino Linotype" w:hAnsi="Palatino Linotype" w:cs="Cambria"/>
          <w:color w:val="000000"/>
          <w:sz w:val="24"/>
          <w:szCs w:val="24"/>
          <w:lang w:val="lt-LT" w:eastAsia="en-GB"/>
        </w:rPr>
        <w:t>įsipareigojimus</w:t>
      </w:r>
      <w:r w:rsidR="000E0607" w:rsidRPr="00AD2BF4">
        <w:rPr>
          <w:rFonts w:ascii="Palatino Linotype" w:hAnsi="Palatino Linotype" w:cs="Cambria"/>
          <w:color w:val="000000"/>
          <w:sz w:val="24"/>
          <w:szCs w:val="24"/>
          <w:lang w:val="lt-LT" w:eastAsia="en-GB"/>
        </w:rPr>
        <w:t xml:space="preserve"> žmogaus teisių srityje</w:t>
      </w:r>
      <w:r w:rsidR="009D5639" w:rsidRPr="00AD2BF4">
        <w:rPr>
          <w:rFonts w:ascii="Palatino Linotype" w:hAnsi="Palatino Linotype" w:cs="Cambria"/>
          <w:color w:val="000000"/>
          <w:sz w:val="24"/>
          <w:szCs w:val="24"/>
          <w:lang w:val="lt-LT" w:eastAsia="en-GB"/>
        </w:rPr>
        <w:t>, atsiradimo ateityje</w:t>
      </w:r>
      <w:r w:rsidR="00F8336B" w:rsidRPr="00AD2BF4">
        <w:rPr>
          <w:rFonts w:ascii="Palatino Linotype" w:hAnsi="Palatino Linotype" w:cs="Cambria"/>
          <w:color w:val="000000"/>
          <w:sz w:val="24"/>
          <w:szCs w:val="24"/>
          <w:lang w:val="lt-LT" w:eastAsia="en-GB"/>
        </w:rPr>
        <w:t xml:space="preserve">. Jei tokio </w:t>
      </w:r>
      <w:r w:rsidR="00586947" w:rsidRPr="00AD2BF4">
        <w:rPr>
          <w:rFonts w:ascii="Palatino Linotype" w:hAnsi="Palatino Linotype" w:cs="Cambria"/>
          <w:color w:val="000000"/>
          <w:sz w:val="24"/>
          <w:szCs w:val="24"/>
          <w:lang w:val="lt-LT" w:eastAsia="en-GB"/>
        </w:rPr>
        <w:t>pobūdžio s</w:t>
      </w:r>
      <w:r w:rsidR="000D71EF" w:rsidRPr="00AD2BF4">
        <w:rPr>
          <w:rFonts w:ascii="Palatino Linotype" w:hAnsi="Palatino Linotype" w:cs="Cambria"/>
          <w:color w:val="000000"/>
          <w:sz w:val="24"/>
          <w:szCs w:val="24"/>
          <w:lang w:val="lt-LT" w:eastAsia="en-GB"/>
        </w:rPr>
        <w:t>ankcijos būtų pa</w:t>
      </w:r>
      <w:r w:rsidR="009D5639" w:rsidRPr="00AD2BF4">
        <w:rPr>
          <w:rFonts w:ascii="Palatino Linotype" w:hAnsi="Palatino Linotype" w:cs="Cambria"/>
          <w:color w:val="000000"/>
          <w:sz w:val="24"/>
          <w:szCs w:val="24"/>
          <w:lang w:val="lt-LT" w:eastAsia="en-GB"/>
        </w:rPr>
        <w:t>t</w:t>
      </w:r>
      <w:r w:rsidR="000D71EF" w:rsidRPr="00AD2BF4">
        <w:rPr>
          <w:rFonts w:ascii="Palatino Linotype" w:hAnsi="Palatino Linotype" w:cs="Cambria"/>
          <w:color w:val="000000"/>
          <w:sz w:val="24"/>
          <w:szCs w:val="24"/>
          <w:lang w:val="lt-LT" w:eastAsia="en-GB"/>
        </w:rPr>
        <w:t xml:space="preserve">virtintos, </w:t>
      </w:r>
      <w:r w:rsidR="009D5639" w:rsidRPr="00AD2BF4">
        <w:rPr>
          <w:rFonts w:ascii="Palatino Linotype" w:hAnsi="Palatino Linotype" w:cs="Cambria"/>
          <w:color w:val="000000"/>
          <w:sz w:val="24"/>
          <w:szCs w:val="24"/>
          <w:lang w:val="lt-LT" w:eastAsia="en-GB"/>
        </w:rPr>
        <w:t xml:space="preserve">bet kokia vieša saviraiška </w:t>
      </w:r>
      <w:r w:rsidR="00586947" w:rsidRPr="00AD2BF4">
        <w:rPr>
          <w:rFonts w:ascii="Palatino Linotype" w:hAnsi="Palatino Linotype" w:cs="Cambria"/>
          <w:color w:val="000000"/>
          <w:sz w:val="24"/>
          <w:szCs w:val="24"/>
          <w:lang w:val="lt-LT" w:eastAsia="en-GB"/>
        </w:rPr>
        <w:t>ar informacijos ap</w:t>
      </w:r>
      <w:r w:rsidR="000D71EF" w:rsidRPr="00AD2BF4">
        <w:rPr>
          <w:rFonts w:ascii="Palatino Linotype" w:hAnsi="Palatino Linotype" w:cs="Cambria"/>
          <w:color w:val="000000"/>
          <w:sz w:val="24"/>
          <w:szCs w:val="24"/>
          <w:lang w:val="lt-LT" w:eastAsia="en-GB"/>
        </w:rPr>
        <w:t xml:space="preserve">ie homoseksualumą </w:t>
      </w:r>
      <w:r w:rsidR="009D5639" w:rsidRPr="00AD2BF4">
        <w:rPr>
          <w:rFonts w:ascii="Palatino Linotype" w:hAnsi="Palatino Linotype" w:cs="Cambria"/>
          <w:color w:val="000000"/>
          <w:sz w:val="24"/>
          <w:szCs w:val="24"/>
          <w:lang w:val="lt-LT" w:eastAsia="en-GB"/>
        </w:rPr>
        <w:t>sklaida būtų uždrausta</w:t>
      </w:r>
      <w:r w:rsidR="000D71EF" w:rsidRPr="00AD2BF4">
        <w:rPr>
          <w:rFonts w:ascii="Palatino Linotype" w:hAnsi="Palatino Linotype" w:cs="Cambria"/>
          <w:color w:val="000000"/>
          <w:sz w:val="24"/>
          <w:szCs w:val="24"/>
          <w:lang w:val="lt-LT" w:eastAsia="en-GB"/>
        </w:rPr>
        <w:t>, įskaitant</w:t>
      </w:r>
      <w:r w:rsidR="009D5639" w:rsidRPr="00AD2BF4">
        <w:rPr>
          <w:rFonts w:ascii="Palatino Linotype" w:hAnsi="Palatino Linotype" w:cs="Cambria"/>
          <w:color w:val="000000"/>
          <w:sz w:val="24"/>
          <w:szCs w:val="24"/>
          <w:lang w:val="lt-LT" w:eastAsia="en-GB"/>
        </w:rPr>
        <w:t xml:space="preserve"> </w:t>
      </w:r>
      <w:r w:rsidR="00285860" w:rsidRPr="00AD2BF4">
        <w:rPr>
          <w:rFonts w:ascii="Palatino Linotype" w:hAnsi="Palatino Linotype" w:cs="Cambria"/>
          <w:color w:val="000000"/>
          <w:sz w:val="24"/>
          <w:szCs w:val="24"/>
          <w:lang w:val="lt-LT" w:eastAsia="en-GB"/>
        </w:rPr>
        <w:t>švietimo kampanijas, susijusias su žmogaus teisių klausimais dėl seksualinės orientacijos ir ly</w:t>
      </w:r>
      <w:r w:rsidR="000D71EF" w:rsidRPr="00AD2BF4">
        <w:rPr>
          <w:rFonts w:ascii="Palatino Linotype" w:hAnsi="Palatino Linotype" w:cs="Cambria"/>
          <w:color w:val="000000"/>
          <w:sz w:val="24"/>
          <w:szCs w:val="24"/>
          <w:lang w:val="lt-LT" w:eastAsia="en-GB"/>
        </w:rPr>
        <w:t>t</w:t>
      </w:r>
      <w:r w:rsidR="00285860" w:rsidRPr="00AD2BF4">
        <w:rPr>
          <w:rFonts w:ascii="Palatino Linotype" w:hAnsi="Palatino Linotype" w:cs="Cambria"/>
          <w:color w:val="000000"/>
          <w:sz w:val="24"/>
          <w:szCs w:val="24"/>
          <w:lang w:val="lt-LT" w:eastAsia="en-GB"/>
        </w:rPr>
        <w:t>inio tapatumo,</w:t>
      </w:r>
      <w:r w:rsidR="00687119" w:rsidRPr="00AD2BF4">
        <w:rPr>
          <w:rFonts w:ascii="Palatino Linotype" w:hAnsi="Palatino Linotype" w:cs="Cambria"/>
          <w:color w:val="000000"/>
          <w:sz w:val="24"/>
          <w:szCs w:val="24"/>
          <w:lang w:val="lt-LT" w:eastAsia="en-GB"/>
        </w:rPr>
        <w:t xml:space="preserve"> teikiant informaciją apie sveikatą </w:t>
      </w:r>
      <w:r w:rsidR="00E112A0" w:rsidRPr="00AD2BF4">
        <w:rPr>
          <w:rFonts w:ascii="Palatino Linotype" w:hAnsi="Palatino Linotype" w:cs="Cambria"/>
          <w:color w:val="000000"/>
          <w:sz w:val="24"/>
          <w:szCs w:val="24"/>
          <w:lang w:val="lt-LT" w:eastAsia="en-GB"/>
        </w:rPr>
        <w:t>LGBT asmenims ar organizuojan</w:t>
      </w:r>
      <w:r w:rsidR="000D71EF" w:rsidRPr="00AD2BF4">
        <w:rPr>
          <w:rFonts w:ascii="Palatino Linotype" w:hAnsi="Palatino Linotype" w:cs="Cambria"/>
          <w:color w:val="000000"/>
          <w:sz w:val="24"/>
          <w:szCs w:val="24"/>
          <w:lang w:val="lt-LT" w:eastAsia="en-GB"/>
        </w:rPr>
        <w:t>t</w:t>
      </w:r>
      <w:r w:rsidR="00E112A0" w:rsidRPr="00AD2BF4">
        <w:rPr>
          <w:rFonts w:ascii="Palatino Linotype" w:hAnsi="Palatino Linotype" w:cs="Cambria"/>
          <w:color w:val="000000"/>
          <w:sz w:val="24"/>
          <w:szCs w:val="24"/>
          <w:lang w:val="lt-LT" w:eastAsia="en-GB"/>
        </w:rPr>
        <w:t xml:space="preserve"> renginius, pa</w:t>
      </w:r>
      <w:r w:rsidR="000D71EF" w:rsidRPr="00AD2BF4">
        <w:rPr>
          <w:rFonts w:ascii="Palatino Linotype" w:hAnsi="Palatino Linotype" w:cs="Cambria"/>
          <w:color w:val="000000"/>
          <w:sz w:val="24"/>
          <w:szCs w:val="24"/>
          <w:lang w:val="lt-LT" w:eastAsia="en-GB"/>
        </w:rPr>
        <w:t xml:space="preserve">vyzdžiui, </w:t>
      </w:r>
      <w:r w:rsidR="009D5639" w:rsidRPr="00AD2BF4">
        <w:rPr>
          <w:rFonts w:ascii="Palatino Linotype" w:hAnsi="Palatino Linotype" w:cs="Cambria"/>
          <w:color w:val="000000"/>
          <w:sz w:val="24"/>
          <w:szCs w:val="24"/>
          <w:lang w:val="lt-LT" w:eastAsia="en-GB"/>
        </w:rPr>
        <w:t xml:space="preserve">LGBT </w:t>
      </w:r>
      <w:r w:rsidR="000D71EF" w:rsidRPr="00AD2BF4">
        <w:rPr>
          <w:rFonts w:ascii="Palatino Linotype" w:hAnsi="Palatino Linotype" w:cs="Cambria"/>
          <w:color w:val="000000"/>
          <w:sz w:val="24"/>
          <w:szCs w:val="24"/>
          <w:lang w:val="lt-LT" w:eastAsia="en-GB"/>
        </w:rPr>
        <w:t>filmų festivalius</w:t>
      </w:r>
      <w:r w:rsidR="00E112A0" w:rsidRPr="00AD2BF4">
        <w:rPr>
          <w:rFonts w:ascii="Palatino Linotype" w:hAnsi="Palatino Linotype" w:cs="Cambria"/>
          <w:color w:val="000000"/>
          <w:sz w:val="24"/>
          <w:szCs w:val="24"/>
          <w:lang w:val="lt-LT" w:eastAsia="en-GB"/>
        </w:rPr>
        <w:t xml:space="preserve"> bei </w:t>
      </w:r>
      <w:r w:rsidR="009D5639" w:rsidRPr="00AD2BF4">
        <w:rPr>
          <w:rFonts w:ascii="Palatino Linotype" w:hAnsi="Palatino Linotype" w:cs="Cambria"/>
          <w:color w:val="000000"/>
          <w:sz w:val="24"/>
          <w:szCs w:val="24"/>
          <w:lang w:val="lt-LT" w:eastAsia="en-GB"/>
        </w:rPr>
        <w:t>eitynes</w:t>
      </w:r>
      <w:r w:rsidR="006E1E1E" w:rsidRPr="00AD2BF4">
        <w:rPr>
          <w:rFonts w:ascii="Palatino Linotype" w:hAnsi="Palatino Linotype" w:cs="Cambria"/>
          <w:color w:val="000000"/>
          <w:sz w:val="24"/>
          <w:szCs w:val="24"/>
          <w:lang w:val="lt-LT" w:eastAsia="en-GB"/>
        </w:rPr>
        <w:t>.</w:t>
      </w:r>
      <w:r w:rsidR="00AE7A07" w:rsidRPr="00AD2BF4">
        <w:rPr>
          <w:rStyle w:val="FootnoteReference"/>
          <w:rFonts w:ascii="Palatino Linotype" w:hAnsi="Palatino Linotype" w:cs="Cambria"/>
          <w:color w:val="000000"/>
          <w:sz w:val="24"/>
          <w:szCs w:val="24"/>
          <w:lang w:val="lt-LT" w:eastAsia="en-GB"/>
        </w:rPr>
        <w:footnoteReference w:id="81"/>
      </w:r>
    </w:p>
    <w:p w:rsidR="00AE7A07" w:rsidRPr="00AD2BF4" w:rsidRDefault="00AE7A07" w:rsidP="000A0FEE">
      <w:pPr>
        <w:spacing w:after="0" w:line="240" w:lineRule="auto"/>
        <w:jc w:val="both"/>
        <w:rPr>
          <w:rFonts w:ascii="Palatino Linotype" w:hAnsi="Palatino Linotype" w:cs="Cambria"/>
          <w:color w:val="000000"/>
          <w:sz w:val="24"/>
          <w:szCs w:val="24"/>
          <w:u w:val="single"/>
          <w:lang w:val="lt-LT" w:eastAsia="en-GB"/>
        </w:rPr>
      </w:pPr>
    </w:p>
    <w:p w:rsidR="006E1E1E" w:rsidRPr="00AD2BF4" w:rsidRDefault="006E1E1E" w:rsidP="000A0FEE">
      <w:pPr>
        <w:spacing w:after="0" w:line="240" w:lineRule="auto"/>
        <w:jc w:val="both"/>
        <w:rPr>
          <w:rFonts w:ascii="Palatino Linotype" w:hAnsi="Palatino Linotype" w:cs="Cambria"/>
          <w:color w:val="000000"/>
          <w:sz w:val="24"/>
          <w:szCs w:val="24"/>
          <w:u w:val="single"/>
          <w:lang w:val="lt-LT" w:eastAsia="en-GB"/>
        </w:rPr>
      </w:pPr>
    </w:p>
    <w:p w:rsidR="00AE7A07" w:rsidRPr="00AD2BF4" w:rsidRDefault="00EC5241" w:rsidP="000A0FEE">
      <w:pPr>
        <w:spacing w:after="0" w:line="240" w:lineRule="auto"/>
        <w:jc w:val="both"/>
        <w:rPr>
          <w:rFonts w:ascii="Palatino Linotype" w:hAnsi="Palatino Linotype" w:cs="Cambria"/>
          <w:color w:val="000000"/>
          <w:sz w:val="24"/>
          <w:szCs w:val="24"/>
          <w:u w:val="single"/>
          <w:lang w:val="lt-LT" w:eastAsia="en-GB"/>
        </w:rPr>
      </w:pPr>
      <w:r w:rsidRPr="00AD2BF4">
        <w:rPr>
          <w:rFonts w:ascii="Palatino Linotype" w:hAnsi="Palatino Linotype" w:cs="Cambria"/>
          <w:color w:val="000000"/>
          <w:sz w:val="24"/>
          <w:szCs w:val="24"/>
          <w:u w:val="single"/>
          <w:lang w:val="lt-LT" w:eastAsia="en-GB"/>
        </w:rPr>
        <w:t>Visuomenės informavimo įstatymo pakeitimai</w:t>
      </w:r>
    </w:p>
    <w:p w:rsidR="00AE7A07" w:rsidRPr="00AD2BF4" w:rsidRDefault="00AE7A07" w:rsidP="000A0FEE">
      <w:pPr>
        <w:spacing w:after="0" w:line="240" w:lineRule="auto"/>
        <w:jc w:val="both"/>
        <w:rPr>
          <w:rFonts w:ascii="Palatino Linotype" w:hAnsi="Palatino Linotype" w:cs="Cambria"/>
          <w:color w:val="000000"/>
          <w:sz w:val="24"/>
          <w:szCs w:val="24"/>
          <w:lang w:val="lt-LT" w:eastAsia="en-GB"/>
        </w:rPr>
      </w:pPr>
    </w:p>
    <w:p w:rsidR="00AE7A07" w:rsidRPr="00AD2BF4" w:rsidRDefault="00C91F2F" w:rsidP="000A0FE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Įsigaliojus įstatymo pakeitimams nuo 2010 m. spalio 18 d., įstatymo 39 straipsnyje </w:t>
      </w:r>
      <w:r w:rsidR="00313307" w:rsidRPr="00AD2BF4">
        <w:rPr>
          <w:rFonts w:ascii="Palatino Linotype" w:hAnsi="Palatino Linotype" w:cs="Cambria"/>
          <w:color w:val="000000"/>
          <w:sz w:val="24"/>
          <w:szCs w:val="24"/>
          <w:lang w:val="lt-LT" w:eastAsia="en-GB"/>
        </w:rPr>
        <w:t xml:space="preserve">buvo </w:t>
      </w:r>
      <w:r w:rsidRPr="00AD2BF4">
        <w:rPr>
          <w:rFonts w:ascii="Palatino Linotype" w:hAnsi="Palatino Linotype" w:cs="Cambria"/>
          <w:color w:val="000000"/>
          <w:sz w:val="24"/>
          <w:szCs w:val="24"/>
          <w:lang w:val="lt-LT" w:eastAsia="en-GB"/>
        </w:rPr>
        <w:t xml:space="preserve">numatyta, kad </w:t>
      </w:r>
      <w:r w:rsidR="00775D53" w:rsidRPr="00AD2BF4">
        <w:rPr>
          <w:rFonts w:ascii="Palatino Linotype" w:hAnsi="Palatino Linotype" w:cs="Cambria"/>
          <w:color w:val="000000"/>
          <w:sz w:val="24"/>
          <w:szCs w:val="24"/>
          <w:lang w:val="lt-LT" w:eastAsia="en-GB"/>
        </w:rPr>
        <w:t>reklama ir audio</w:t>
      </w:r>
      <w:r w:rsidR="006A5DAA" w:rsidRPr="00AD2BF4">
        <w:rPr>
          <w:rFonts w:ascii="Palatino Linotype" w:hAnsi="Palatino Linotype" w:cs="Cambria"/>
          <w:color w:val="000000"/>
          <w:sz w:val="24"/>
          <w:szCs w:val="24"/>
          <w:lang w:val="lt-LT" w:eastAsia="en-GB"/>
        </w:rPr>
        <w:t>vizualiniai</w:t>
      </w:r>
      <w:r w:rsidR="00775D53" w:rsidRPr="00AD2BF4">
        <w:rPr>
          <w:rFonts w:ascii="Palatino Linotype" w:hAnsi="Palatino Linotype" w:cs="Cambria"/>
          <w:color w:val="000000"/>
          <w:sz w:val="24"/>
          <w:szCs w:val="24"/>
          <w:lang w:val="lt-LT" w:eastAsia="en-GB"/>
        </w:rPr>
        <w:t xml:space="preserve"> pranešimai </w:t>
      </w:r>
      <w:r w:rsidR="00DF3A07" w:rsidRPr="00AD2BF4">
        <w:rPr>
          <w:rFonts w:ascii="Palatino Linotype" w:hAnsi="Palatino Linotype" w:cs="Cambria"/>
          <w:color w:val="000000"/>
          <w:sz w:val="24"/>
          <w:szCs w:val="24"/>
          <w:lang w:val="lt-LT" w:eastAsia="en-GB"/>
        </w:rPr>
        <w:t xml:space="preserve">neturi </w:t>
      </w:r>
      <w:r w:rsidR="00D8545A" w:rsidRPr="00AD2BF4">
        <w:rPr>
          <w:rFonts w:ascii="Palatino Linotype" w:hAnsi="Palatino Linotype" w:cs="Cambria"/>
          <w:color w:val="000000"/>
          <w:sz w:val="24"/>
          <w:szCs w:val="24"/>
          <w:lang w:val="lt-LT" w:eastAsia="en-GB"/>
        </w:rPr>
        <w:t>apimti seksualinės orientacijos skatinimo ar</w:t>
      </w:r>
      <w:r w:rsidR="007E46E4" w:rsidRPr="00AD2BF4">
        <w:rPr>
          <w:rFonts w:ascii="Palatino Linotype" w:hAnsi="Palatino Linotype" w:cs="Cambria"/>
          <w:color w:val="000000"/>
          <w:sz w:val="24"/>
          <w:szCs w:val="24"/>
          <w:lang w:val="lt-LT" w:eastAsia="en-GB"/>
        </w:rPr>
        <w:t xml:space="preserve"> išraiškos</w:t>
      </w:r>
      <w:r w:rsidR="005F670C" w:rsidRPr="00AD2BF4">
        <w:rPr>
          <w:rFonts w:ascii="Palatino Linotype" w:hAnsi="Palatino Linotype" w:cs="Cambria"/>
          <w:color w:val="000000"/>
          <w:sz w:val="24"/>
          <w:szCs w:val="24"/>
          <w:lang w:val="lt-LT" w:eastAsia="en-GB"/>
        </w:rPr>
        <w:t xml:space="preserve">, buvo uždraustas bet koks seksualinės orientacijos minėjimas šioje srityje. Be to, </w:t>
      </w:r>
      <w:r w:rsidR="00E30FCB" w:rsidRPr="00AD2BF4">
        <w:rPr>
          <w:rFonts w:ascii="Palatino Linotype" w:hAnsi="Palatino Linotype" w:cs="Cambria"/>
          <w:color w:val="000000"/>
          <w:sz w:val="24"/>
          <w:szCs w:val="24"/>
          <w:lang w:val="lt-LT" w:eastAsia="en-GB"/>
        </w:rPr>
        <w:t>įstatym</w:t>
      </w:r>
      <w:r w:rsidR="00C140AF" w:rsidRPr="00AD2BF4">
        <w:rPr>
          <w:rFonts w:ascii="Palatino Linotype" w:hAnsi="Palatino Linotype" w:cs="Cambria"/>
          <w:color w:val="000000"/>
          <w:sz w:val="24"/>
          <w:szCs w:val="24"/>
          <w:lang w:val="lt-LT" w:eastAsia="en-GB"/>
        </w:rPr>
        <w:t>as nenumatė „</w:t>
      </w:r>
      <w:r w:rsidR="00B21F85" w:rsidRPr="00AD2BF4">
        <w:rPr>
          <w:rFonts w:ascii="Palatino Linotype" w:hAnsi="Palatino Linotype" w:cs="Cambria"/>
          <w:color w:val="000000"/>
          <w:sz w:val="24"/>
          <w:szCs w:val="24"/>
          <w:lang w:val="lt-LT" w:eastAsia="en-GB"/>
        </w:rPr>
        <w:t>seksualinės orient</w:t>
      </w:r>
      <w:r w:rsidR="00E30FCB" w:rsidRPr="00AD2BF4">
        <w:rPr>
          <w:rFonts w:ascii="Palatino Linotype" w:hAnsi="Palatino Linotype" w:cs="Cambria"/>
          <w:color w:val="000000"/>
          <w:sz w:val="24"/>
          <w:szCs w:val="24"/>
          <w:lang w:val="lt-LT" w:eastAsia="en-GB"/>
        </w:rPr>
        <w:t xml:space="preserve">acijos” kaip vieno iš draudžiamų diskriminacijos pagrindų bei </w:t>
      </w:r>
      <w:r w:rsidR="00361E47" w:rsidRPr="00AD2BF4">
        <w:rPr>
          <w:rFonts w:ascii="Palatino Linotype" w:hAnsi="Palatino Linotype" w:cs="Cambria"/>
          <w:color w:val="000000"/>
          <w:sz w:val="24"/>
          <w:szCs w:val="24"/>
          <w:lang w:val="lt-LT" w:eastAsia="en-GB"/>
        </w:rPr>
        <w:t xml:space="preserve">teigė, kad reklama bei audiovizualiniai pranešimai neturi įžeisti religinių ar politinių įsitikinimų. </w:t>
      </w:r>
      <w:r w:rsidR="00C33C6F" w:rsidRPr="00AD2BF4">
        <w:rPr>
          <w:rFonts w:ascii="Palatino Linotype" w:hAnsi="Palatino Linotype" w:cs="Cambria"/>
          <w:color w:val="000000"/>
          <w:sz w:val="24"/>
          <w:szCs w:val="24"/>
          <w:lang w:val="lt-LT" w:eastAsia="en-GB"/>
        </w:rPr>
        <w:t>Ši įstatymo nuostata buvo nesuderinama su diskriminacijos draudimu dėl seksualinės orientacijos ir teise į saviraiškos la</w:t>
      </w:r>
      <w:r w:rsidR="00C140AF" w:rsidRPr="00AD2BF4">
        <w:rPr>
          <w:rFonts w:ascii="Palatino Linotype" w:hAnsi="Palatino Linotype" w:cs="Cambria"/>
          <w:color w:val="000000"/>
          <w:sz w:val="24"/>
          <w:szCs w:val="24"/>
          <w:lang w:val="lt-LT" w:eastAsia="en-GB"/>
        </w:rPr>
        <w:t>isvę. 2011 m. birželį</w:t>
      </w:r>
      <w:r w:rsidR="00C33C6F" w:rsidRPr="00AD2BF4">
        <w:rPr>
          <w:rFonts w:ascii="Palatino Linotype" w:hAnsi="Palatino Linotype" w:cs="Cambria"/>
          <w:color w:val="000000"/>
          <w:sz w:val="24"/>
          <w:szCs w:val="24"/>
          <w:lang w:val="lt-LT" w:eastAsia="en-GB"/>
        </w:rPr>
        <w:t xml:space="preserve"> </w:t>
      </w:r>
      <w:r w:rsidR="005F4407" w:rsidRPr="00AD2BF4">
        <w:rPr>
          <w:rFonts w:ascii="Palatino Linotype" w:hAnsi="Palatino Linotype" w:cs="Cambria"/>
          <w:color w:val="000000"/>
          <w:sz w:val="24"/>
          <w:szCs w:val="24"/>
          <w:lang w:val="lt-LT" w:eastAsia="en-GB"/>
        </w:rPr>
        <w:t>Seimas pakeitė įstatymo 39 straipsnio nu</w:t>
      </w:r>
      <w:r w:rsidR="00C140AF" w:rsidRPr="00AD2BF4">
        <w:rPr>
          <w:rFonts w:ascii="Palatino Linotype" w:hAnsi="Palatino Linotype" w:cs="Cambria"/>
          <w:color w:val="000000"/>
          <w:sz w:val="24"/>
          <w:szCs w:val="24"/>
          <w:lang w:val="lt-LT" w:eastAsia="en-GB"/>
        </w:rPr>
        <w:t xml:space="preserve">ostatą, išbraukdamas draudimą </w:t>
      </w:r>
      <w:r w:rsidR="005F4407" w:rsidRPr="00AD2BF4">
        <w:rPr>
          <w:rFonts w:ascii="Palatino Linotype" w:hAnsi="Palatino Linotype" w:cs="Cambria"/>
          <w:color w:val="000000"/>
          <w:sz w:val="24"/>
          <w:szCs w:val="24"/>
          <w:lang w:val="lt-LT" w:eastAsia="en-GB"/>
        </w:rPr>
        <w:t>reikšti ar skatinti seksualinę o</w:t>
      </w:r>
      <w:r w:rsidR="00C140AF" w:rsidRPr="00AD2BF4">
        <w:rPr>
          <w:rFonts w:ascii="Palatino Linotype" w:hAnsi="Palatino Linotype" w:cs="Cambria"/>
          <w:color w:val="000000"/>
          <w:sz w:val="24"/>
          <w:szCs w:val="24"/>
          <w:lang w:val="lt-LT" w:eastAsia="en-GB"/>
        </w:rPr>
        <w:t>rientaciją bei įtvirtino seksua</w:t>
      </w:r>
      <w:r w:rsidR="005F4407" w:rsidRPr="00AD2BF4">
        <w:rPr>
          <w:rFonts w:ascii="Palatino Linotype" w:hAnsi="Palatino Linotype" w:cs="Cambria"/>
          <w:color w:val="000000"/>
          <w:sz w:val="24"/>
          <w:szCs w:val="24"/>
          <w:lang w:val="lt-LT" w:eastAsia="en-GB"/>
        </w:rPr>
        <w:t xml:space="preserve">linės orientacijos </w:t>
      </w:r>
      <w:r w:rsidR="00B21F85" w:rsidRPr="00AD2BF4">
        <w:rPr>
          <w:rFonts w:ascii="Palatino Linotype" w:hAnsi="Palatino Linotype" w:cs="Cambria"/>
          <w:color w:val="000000"/>
          <w:sz w:val="24"/>
          <w:szCs w:val="24"/>
          <w:lang w:val="lt-LT" w:eastAsia="en-GB"/>
        </w:rPr>
        <w:t xml:space="preserve">pagrindą kaip vieną iš </w:t>
      </w:r>
      <w:r w:rsidR="00201BE9" w:rsidRPr="00AD2BF4">
        <w:rPr>
          <w:rFonts w:ascii="Palatino Linotype" w:hAnsi="Palatino Linotype" w:cs="Cambria"/>
          <w:color w:val="000000"/>
          <w:sz w:val="24"/>
          <w:szCs w:val="24"/>
          <w:lang w:val="lt-LT" w:eastAsia="en-GB"/>
        </w:rPr>
        <w:t xml:space="preserve">draudžiamų diskriminacijos pagrindų. </w:t>
      </w:r>
      <w:r w:rsidR="00292905" w:rsidRPr="00AD2BF4">
        <w:rPr>
          <w:rFonts w:ascii="Palatino Linotype" w:hAnsi="Palatino Linotype" w:cs="Cambria"/>
          <w:color w:val="000000"/>
          <w:sz w:val="24"/>
          <w:szCs w:val="24"/>
          <w:lang w:val="lt-LT" w:eastAsia="en-GB"/>
        </w:rPr>
        <w:t>Tačiau draudimas reklamuoti ir naudoti audioviz</w:t>
      </w:r>
      <w:r w:rsidR="004A27B6" w:rsidRPr="00AD2BF4">
        <w:rPr>
          <w:rFonts w:ascii="Palatino Linotype" w:hAnsi="Palatino Linotype" w:cs="Cambria"/>
          <w:color w:val="000000"/>
          <w:sz w:val="24"/>
          <w:szCs w:val="24"/>
          <w:lang w:val="lt-LT" w:eastAsia="en-GB"/>
        </w:rPr>
        <w:t>ualinius pranešimus, kurie įžeistų religinius jausmus ar politinius įsitikinimus, išliko (Įstatymo 39 str. 1 d.).</w:t>
      </w:r>
      <w:r w:rsidR="00AE7A07" w:rsidRPr="00AD2BF4">
        <w:rPr>
          <w:rStyle w:val="FootnoteReference"/>
          <w:rFonts w:ascii="Palatino Linotype" w:hAnsi="Palatino Linotype" w:cs="Cambria"/>
          <w:color w:val="000000"/>
          <w:sz w:val="24"/>
          <w:szCs w:val="24"/>
          <w:lang w:val="lt-LT" w:eastAsia="en-GB"/>
        </w:rPr>
        <w:footnoteReference w:id="82"/>
      </w:r>
    </w:p>
    <w:p w:rsidR="00AE7A07" w:rsidRPr="00AD2BF4" w:rsidRDefault="00AE7A07" w:rsidP="000A0FEE">
      <w:pPr>
        <w:spacing w:after="0" w:line="240" w:lineRule="auto"/>
        <w:jc w:val="both"/>
        <w:rPr>
          <w:rFonts w:ascii="Palatino Linotype" w:hAnsi="Palatino Linotype" w:cs="Cambria"/>
          <w:color w:val="000000"/>
          <w:sz w:val="24"/>
          <w:szCs w:val="24"/>
          <w:lang w:val="lt-LT" w:eastAsia="en-GB"/>
        </w:rPr>
      </w:pPr>
    </w:p>
    <w:p w:rsidR="00AE7A07" w:rsidRPr="00AD2BF4" w:rsidRDefault="00976219" w:rsidP="000A0FE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i/>
          <w:color w:val="000000"/>
          <w:sz w:val="24"/>
          <w:szCs w:val="24"/>
          <w:lang w:val="lt-LT" w:eastAsia="en-GB"/>
        </w:rPr>
        <w:t>Amnesty</w:t>
      </w:r>
      <w:r w:rsidR="00AE7A07" w:rsidRPr="00AD2BF4">
        <w:rPr>
          <w:rFonts w:ascii="Palatino Linotype" w:hAnsi="Palatino Linotype" w:cs="Cambria"/>
          <w:i/>
          <w:color w:val="000000"/>
          <w:sz w:val="24"/>
          <w:szCs w:val="24"/>
          <w:lang w:val="lt-LT" w:eastAsia="en-GB"/>
        </w:rPr>
        <w:t xml:space="preserve"> International</w:t>
      </w:r>
      <w:r w:rsidR="00AE7A07" w:rsidRPr="00AD2BF4">
        <w:rPr>
          <w:rFonts w:ascii="Palatino Linotype" w:hAnsi="Palatino Linotype" w:cs="Cambria"/>
          <w:color w:val="000000"/>
          <w:sz w:val="24"/>
          <w:szCs w:val="24"/>
          <w:lang w:val="lt-LT" w:eastAsia="en-GB"/>
        </w:rPr>
        <w:t xml:space="preserve"> </w:t>
      </w:r>
      <w:r w:rsidRPr="00AD2BF4">
        <w:rPr>
          <w:rFonts w:ascii="Palatino Linotype" w:hAnsi="Palatino Linotype" w:cs="Cambria"/>
          <w:color w:val="000000"/>
          <w:sz w:val="24"/>
          <w:szCs w:val="24"/>
          <w:lang w:val="lt-LT" w:eastAsia="en-GB"/>
        </w:rPr>
        <w:t xml:space="preserve">mano, kad </w:t>
      </w:r>
      <w:r w:rsidR="002167E5" w:rsidRPr="00AD2BF4">
        <w:rPr>
          <w:rFonts w:ascii="Palatino Linotype" w:hAnsi="Palatino Linotype" w:cs="Cambria"/>
          <w:color w:val="000000"/>
          <w:sz w:val="24"/>
          <w:szCs w:val="24"/>
          <w:lang w:val="lt-LT" w:eastAsia="en-GB"/>
        </w:rPr>
        <w:t xml:space="preserve">įstatymo numatytas </w:t>
      </w:r>
      <w:r w:rsidRPr="00AD2BF4">
        <w:rPr>
          <w:rFonts w:ascii="Palatino Linotype" w:hAnsi="Palatino Linotype" w:cs="Cambria"/>
          <w:color w:val="000000"/>
          <w:sz w:val="24"/>
          <w:szCs w:val="24"/>
          <w:lang w:val="lt-LT" w:eastAsia="en-GB"/>
        </w:rPr>
        <w:t>platus reklamos ir audiovizualinių pranešimų draud</w:t>
      </w:r>
      <w:r w:rsidR="00C140AF" w:rsidRPr="00AD2BF4">
        <w:rPr>
          <w:rFonts w:ascii="Palatino Linotype" w:hAnsi="Palatino Linotype" w:cs="Cambria"/>
          <w:color w:val="000000"/>
          <w:sz w:val="24"/>
          <w:szCs w:val="24"/>
          <w:lang w:val="lt-LT" w:eastAsia="en-GB"/>
        </w:rPr>
        <w:t>imas, kurie „</w:t>
      </w:r>
      <w:r w:rsidRPr="00AD2BF4">
        <w:rPr>
          <w:rFonts w:ascii="Palatino Linotype" w:hAnsi="Palatino Linotype" w:cs="Cambria"/>
          <w:color w:val="000000"/>
          <w:sz w:val="24"/>
          <w:szCs w:val="24"/>
          <w:lang w:val="lt-LT" w:eastAsia="en-GB"/>
        </w:rPr>
        <w:t>įžeidžia religinius jaumus ir politinius įsitikinimus”</w:t>
      </w:r>
      <w:r w:rsidR="002167E5" w:rsidRPr="00AD2BF4">
        <w:rPr>
          <w:rFonts w:ascii="Palatino Linotype" w:hAnsi="Palatino Linotype" w:cs="Cambria"/>
          <w:color w:val="000000"/>
          <w:sz w:val="24"/>
          <w:szCs w:val="24"/>
          <w:lang w:val="lt-LT" w:eastAsia="en-GB"/>
        </w:rPr>
        <w:t>, pažeidžia saviraiškos laisvę ir turėtų būti panaikintas.</w:t>
      </w:r>
      <w:r w:rsidR="00AE7A07" w:rsidRPr="00AD2BF4">
        <w:rPr>
          <w:rStyle w:val="FootnoteReference"/>
          <w:rFonts w:ascii="Palatino Linotype" w:hAnsi="Palatino Linotype" w:cs="Cambria"/>
          <w:color w:val="000000"/>
          <w:sz w:val="24"/>
          <w:szCs w:val="24"/>
          <w:lang w:val="lt-LT" w:eastAsia="en-GB"/>
        </w:rPr>
        <w:footnoteReference w:id="83"/>
      </w:r>
    </w:p>
    <w:p w:rsidR="00AE7A07" w:rsidRPr="00AD2BF4" w:rsidRDefault="00AE7A07" w:rsidP="000A0FEE">
      <w:pPr>
        <w:spacing w:after="0" w:line="240" w:lineRule="auto"/>
        <w:jc w:val="both"/>
        <w:rPr>
          <w:rFonts w:ascii="Palatino Linotype" w:hAnsi="Palatino Linotype" w:cs="Cambria"/>
          <w:color w:val="000000"/>
          <w:sz w:val="24"/>
          <w:szCs w:val="24"/>
          <w:lang w:val="lt-LT" w:eastAsia="en-GB"/>
        </w:rPr>
      </w:pPr>
    </w:p>
    <w:p w:rsidR="00AE7A07" w:rsidRPr="00AD2BF4" w:rsidRDefault="00BE2F86" w:rsidP="000A0FEE">
      <w:pPr>
        <w:spacing w:after="0" w:line="240" w:lineRule="auto"/>
        <w:jc w:val="both"/>
        <w:rPr>
          <w:rFonts w:ascii="Palatino Linotype" w:hAnsi="Palatino Linotype" w:cs="Cambria"/>
          <w:color w:val="000000"/>
          <w:sz w:val="24"/>
          <w:szCs w:val="24"/>
          <w:u w:val="single"/>
          <w:lang w:val="lt-LT" w:eastAsia="en-GB"/>
        </w:rPr>
      </w:pPr>
      <w:r w:rsidRPr="00AD2BF4">
        <w:rPr>
          <w:rFonts w:ascii="Palatino Linotype" w:hAnsi="Palatino Linotype" w:cs="Cambria"/>
          <w:color w:val="000000"/>
          <w:sz w:val="24"/>
          <w:szCs w:val="24"/>
          <w:u w:val="single"/>
          <w:lang w:val="lt-LT" w:eastAsia="en-GB"/>
        </w:rPr>
        <w:lastRenderedPageBreak/>
        <w:t>Lietuvos Respublikos Konsitucijos 38 straipsnio pakeitimas</w:t>
      </w:r>
    </w:p>
    <w:p w:rsidR="00AE7A07" w:rsidRPr="00AD2BF4" w:rsidRDefault="00AE7A07" w:rsidP="000A0FEE">
      <w:pPr>
        <w:spacing w:after="0" w:line="240" w:lineRule="auto"/>
        <w:jc w:val="both"/>
        <w:rPr>
          <w:rFonts w:ascii="Palatino Linotype" w:hAnsi="Palatino Linotype" w:cs="Cambria"/>
          <w:color w:val="000000"/>
          <w:sz w:val="24"/>
          <w:szCs w:val="24"/>
          <w:lang w:val="lt-LT" w:eastAsia="en-GB"/>
        </w:rPr>
      </w:pPr>
    </w:p>
    <w:p w:rsidR="00AE7A07" w:rsidRPr="00AD2BF4" w:rsidRDefault="004E71CA" w:rsidP="000A0FE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Seime buvo svarstytas įstatymo projektas, kuriuo buvo siekiama apriboti šeimos sąvoką Lietuvos Respublikos Konstitucijoje. Įstatymo projekte buvo siūloma šeimos sąvoką apibrėžti Konstitucijos 38 straipsnyje, </w:t>
      </w:r>
      <w:r w:rsidR="00C22302" w:rsidRPr="00AD2BF4">
        <w:rPr>
          <w:rFonts w:ascii="Palatino Linotype" w:hAnsi="Palatino Linotype" w:cs="Cambria"/>
          <w:color w:val="000000"/>
          <w:sz w:val="24"/>
          <w:szCs w:val="24"/>
          <w:lang w:val="lt-LT" w:eastAsia="en-GB"/>
        </w:rPr>
        <w:t>tokiu būdu</w:t>
      </w:r>
      <w:r w:rsidRPr="00AD2BF4">
        <w:rPr>
          <w:rFonts w:ascii="Palatino Linotype" w:hAnsi="Palatino Linotype" w:cs="Cambria"/>
          <w:color w:val="000000"/>
          <w:sz w:val="24"/>
          <w:szCs w:val="24"/>
          <w:lang w:val="lt-LT" w:eastAsia="en-GB"/>
        </w:rPr>
        <w:t xml:space="preserve">: </w:t>
      </w:r>
      <w:r w:rsidR="00A13BF7" w:rsidRPr="00AD2BF4">
        <w:rPr>
          <w:rFonts w:ascii="Palatino Linotype" w:hAnsi="Palatino Linotype" w:cs="Cambria"/>
          <w:color w:val="000000"/>
          <w:sz w:val="24"/>
          <w:szCs w:val="24"/>
          <w:lang w:val="lt-LT" w:eastAsia="en-GB"/>
        </w:rPr>
        <w:t>„</w:t>
      </w:r>
      <w:r w:rsidR="00AE7A07" w:rsidRPr="00AD2BF4">
        <w:rPr>
          <w:rFonts w:ascii="Palatino Linotype" w:hAnsi="Palatino Linotype" w:cs="Cambria"/>
          <w:color w:val="000000"/>
          <w:sz w:val="24"/>
          <w:szCs w:val="24"/>
          <w:lang w:val="lt-LT" w:eastAsia="en-GB"/>
        </w:rPr>
        <w:t xml:space="preserve">&lt;…&gt; </w:t>
      </w:r>
      <w:r w:rsidR="002172BD" w:rsidRPr="00AD2BF4">
        <w:rPr>
          <w:rFonts w:ascii="Palatino Linotype" w:hAnsi="Palatino Linotype" w:cs="Cambria"/>
          <w:color w:val="000000"/>
          <w:sz w:val="24"/>
          <w:szCs w:val="24"/>
          <w:lang w:val="lt-LT" w:eastAsia="en-GB"/>
        </w:rPr>
        <w:t>šiema yra sukuriama sudarius santuoką</w:t>
      </w:r>
      <w:r w:rsidR="00AE7A07" w:rsidRPr="00AD2BF4">
        <w:rPr>
          <w:rFonts w:ascii="Palatino Linotype" w:hAnsi="Palatino Linotype" w:cs="Cambria"/>
          <w:color w:val="000000"/>
          <w:sz w:val="24"/>
          <w:szCs w:val="24"/>
          <w:lang w:val="lt-LT" w:eastAsia="en-GB"/>
        </w:rPr>
        <w:t>.</w:t>
      </w:r>
      <w:r w:rsidR="002172BD" w:rsidRPr="00AD2BF4">
        <w:rPr>
          <w:rFonts w:ascii="Palatino Linotype" w:hAnsi="Palatino Linotype" w:cs="Cambria"/>
          <w:color w:val="000000"/>
          <w:sz w:val="24"/>
          <w:szCs w:val="24"/>
          <w:lang w:val="lt-LT" w:eastAsia="en-GB"/>
        </w:rPr>
        <w:t xml:space="preserve"> Santuoka sudaroma laisvu vyro ir moters sutarimu</w:t>
      </w:r>
      <w:r w:rsidR="00160C8D" w:rsidRPr="00AD2BF4">
        <w:rPr>
          <w:rFonts w:ascii="Palatino Linotype" w:hAnsi="Palatino Linotype" w:cs="Cambria"/>
          <w:color w:val="000000"/>
          <w:sz w:val="24"/>
          <w:szCs w:val="24"/>
          <w:lang w:val="lt-LT" w:eastAsia="en-GB"/>
        </w:rPr>
        <w:t>. Šeima taip pat kyla iš motinystės ir tėvystės</w:t>
      </w:r>
      <w:r w:rsidR="00AE7A07" w:rsidRPr="00AD2BF4">
        <w:rPr>
          <w:rFonts w:ascii="Palatino Linotype" w:hAnsi="Palatino Linotype" w:cs="Cambria"/>
          <w:color w:val="000000"/>
          <w:sz w:val="24"/>
          <w:szCs w:val="24"/>
          <w:lang w:val="lt-LT" w:eastAsia="en-GB"/>
        </w:rPr>
        <w:t xml:space="preserve"> &lt;…&gt;”. </w:t>
      </w:r>
      <w:r w:rsidR="00AE7A07" w:rsidRPr="00AD2BF4">
        <w:rPr>
          <w:rFonts w:ascii="Palatino Linotype" w:hAnsi="Palatino Linotype" w:cs="Cambria"/>
          <w:i/>
          <w:color w:val="000000"/>
          <w:sz w:val="24"/>
          <w:szCs w:val="24"/>
          <w:lang w:val="lt-LT" w:eastAsia="en-GB"/>
        </w:rPr>
        <w:t>Amnesty International</w:t>
      </w:r>
      <w:r w:rsidR="00AE7A07" w:rsidRPr="00AD2BF4">
        <w:rPr>
          <w:rFonts w:ascii="Palatino Linotype" w:hAnsi="Palatino Linotype" w:cs="Cambria"/>
          <w:color w:val="000000"/>
          <w:sz w:val="24"/>
          <w:szCs w:val="24"/>
          <w:lang w:val="lt-LT" w:eastAsia="en-GB"/>
        </w:rPr>
        <w:t xml:space="preserve"> </w:t>
      </w:r>
      <w:r w:rsidR="00160C8D" w:rsidRPr="00AD2BF4">
        <w:rPr>
          <w:rFonts w:ascii="Palatino Linotype" w:hAnsi="Palatino Linotype" w:cs="Cambria"/>
          <w:color w:val="000000"/>
          <w:sz w:val="24"/>
          <w:szCs w:val="24"/>
          <w:lang w:val="lt-LT" w:eastAsia="en-GB"/>
        </w:rPr>
        <w:t xml:space="preserve">buvo susirūpinusi, kad įtvirtinant konstitucinį ryšį tarp šeimos gyvenimo ir santuokos, </w:t>
      </w:r>
      <w:r w:rsidR="00C13086" w:rsidRPr="00AD2BF4">
        <w:rPr>
          <w:rFonts w:ascii="Palatino Linotype" w:hAnsi="Palatino Linotype" w:cs="Cambria"/>
          <w:color w:val="000000"/>
          <w:sz w:val="24"/>
          <w:szCs w:val="24"/>
          <w:lang w:val="lt-LT" w:eastAsia="en-GB"/>
        </w:rPr>
        <w:t>t</w:t>
      </w:r>
      <w:r w:rsidR="00160C8D" w:rsidRPr="00AD2BF4">
        <w:rPr>
          <w:rFonts w:ascii="Palatino Linotype" w:hAnsi="Palatino Linotype" w:cs="Cambria"/>
          <w:color w:val="000000"/>
          <w:sz w:val="24"/>
          <w:szCs w:val="24"/>
          <w:lang w:val="lt-LT" w:eastAsia="en-GB"/>
        </w:rPr>
        <w:t>ai tiesiogia</w:t>
      </w:r>
      <w:r w:rsidR="00C13086" w:rsidRPr="00AD2BF4">
        <w:rPr>
          <w:rFonts w:ascii="Palatino Linotype" w:hAnsi="Palatino Linotype" w:cs="Cambria"/>
          <w:color w:val="000000"/>
          <w:sz w:val="24"/>
          <w:szCs w:val="24"/>
          <w:lang w:val="lt-LT" w:eastAsia="en-GB"/>
        </w:rPr>
        <w:t>i</w:t>
      </w:r>
      <w:r w:rsidR="00160C8D" w:rsidRPr="00AD2BF4">
        <w:rPr>
          <w:rFonts w:ascii="Palatino Linotype" w:hAnsi="Palatino Linotype" w:cs="Cambria"/>
          <w:color w:val="000000"/>
          <w:sz w:val="24"/>
          <w:szCs w:val="24"/>
          <w:lang w:val="lt-LT" w:eastAsia="en-GB"/>
        </w:rPr>
        <w:t xml:space="preserve"> </w:t>
      </w:r>
      <w:r w:rsidR="00A13BF7" w:rsidRPr="00AD2BF4">
        <w:rPr>
          <w:rFonts w:ascii="Palatino Linotype" w:hAnsi="Palatino Linotype" w:cs="Cambria"/>
          <w:color w:val="000000"/>
          <w:sz w:val="24"/>
          <w:szCs w:val="24"/>
          <w:lang w:val="lt-LT" w:eastAsia="en-GB"/>
        </w:rPr>
        <w:t>įtakotų</w:t>
      </w:r>
      <w:r w:rsidR="00160C8D" w:rsidRPr="00AD2BF4">
        <w:rPr>
          <w:rFonts w:ascii="Palatino Linotype" w:hAnsi="Palatino Linotype" w:cs="Cambria"/>
          <w:color w:val="000000"/>
          <w:sz w:val="24"/>
          <w:szCs w:val="24"/>
          <w:lang w:val="lt-LT" w:eastAsia="en-GB"/>
        </w:rPr>
        <w:t xml:space="preserve"> </w:t>
      </w:r>
      <w:r w:rsidR="00A13BF7" w:rsidRPr="00AD2BF4">
        <w:rPr>
          <w:rFonts w:ascii="Palatino Linotype" w:hAnsi="Palatino Linotype" w:cs="Cambria"/>
          <w:color w:val="000000"/>
          <w:sz w:val="24"/>
          <w:szCs w:val="24"/>
          <w:lang w:val="lt-LT" w:eastAsia="en-GB"/>
        </w:rPr>
        <w:t>diskriminaciją</w:t>
      </w:r>
      <w:r w:rsidR="003B0FD3" w:rsidRPr="00AD2BF4">
        <w:rPr>
          <w:rFonts w:ascii="Palatino Linotype" w:hAnsi="Palatino Linotype" w:cs="Cambria"/>
          <w:color w:val="000000"/>
          <w:sz w:val="24"/>
          <w:szCs w:val="24"/>
          <w:lang w:val="lt-LT" w:eastAsia="en-GB"/>
        </w:rPr>
        <w:t xml:space="preserve"> šeimos statuso ir seksualinės orientacijos pagrindu</w:t>
      </w:r>
      <w:r w:rsidR="00AE7A07" w:rsidRPr="00AD2BF4">
        <w:rPr>
          <w:rFonts w:ascii="Palatino Linotype" w:hAnsi="Palatino Linotype" w:cs="Cambria"/>
          <w:color w:val="000000"/>
          <w:sz w:val="24"/>
          <w:szCs w:val="24"/>
          <w:lang w:val="lt-LT" w:eastAsia="en-GB"/>
        </w:rPr>
        <w:t>.</w:t>
      </w:r>
      <w:r w:rsidR="00AE7A07" w:rsidRPr="00AD2BF4">
        <w:rPr>
          <w:rStyle w:val="FootnoteReference"/>
          <w:rFonts w:ascii="Palatino Linotype" w:hAnsi="Palatino Linotype" w:cs="Cambria"/>
          <w:color w:val="000000"/>
          <w:sz w:val="24"/>
          <w:szCs w:val="24"/>
          <w:lang w:val="lt-LT" w:eastAsia="en-GB"/>
        </w:rPr>
        <w:footnoteReference w:id="84"/>
      </w:r>
    </w:p>
    <w:p w:rsidR="00AE7A07" w:rsidRPr="00AD2BF4" w:rsidRDefault="00AE7A07" w:rsidP="000A0FEE">
      <w:pPr>
        <w:spacing w:after="0" w:line="240" w:lineRule="auto"/>
        <w:jc w:val="both"/>
        <w:rPr>
          <w:rFonts w:ascii="Palatino Linotype" w:hAnsi="Palatino Linotype" w:cs="Cambria"/>
          <w:color w:val="000000"/>
          <w:sz w:val="24"/>
          <w:szCs w:val="24"/>
          <w:lang w:val="lt-LT" w:eastAsia="en-GB"/>
        </w:rPr>
      </w:pPr>
    </w:p>
    <w:p w:rsidR="00AE7A07" w:rsidRPr="00AD2BF4" w:rsidRDefault="003B0FD3" w:rsidP="000A0FE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2012 m. birželio </w:t>
      </w:r>
      <w:r w:rsidR="00AE7A07" w:rsidRPr="00AD2BF4">
        <w:rPr>
          <w:rFonts w:ascii="Palatino Linotype" w:hAnsi="Palatino Linotype" w:cs="Cambria"/>
          <w:color w:val="000000"/>
          <w:sz w:val="24"/>
          <w:szCs w:val="24"/>
          <w:lang w:val="lt-LT" w:eastAsia="en-GB"/>
        </w:rPr>
        <w:t>19</w:t>
      </w:r>
      <w:r w:rsidRPr="00AD2BF4">
        <w:rPr>
          <w:rFonts w:ascii="Palatino Linotype" w:hAnsi="Palatino Linotype" w:cs="Cambria"/>
          <w:color w:val="000000"/>
          <w:sz w:val="24"/>
          <w:szCs w:val="24"/>
          <w:lang w:val="lt-LT" w:eastAsia="en-GB"/>
        </w:rPr>
        <w:t xml:space="preserve"> d. Seimas atmetė </w:t>
      </w:r>
      <w:r w:rsidR="00EF0203" w:rsidRPr="00AD2BF4">
        <w:rPr>
          <w:rFonts w:ascii="Palatino Linotype" w:hAnsi="Palatino Linotype" w:cs="Cambria"/>
          <w:color w:val="000000"/>
          <w:sz w:val="24"/>
          <w:szCs w:val="24"/>
          <w:lang w:val="lt-LT" w:eastAsia="en-GB"/>
        </w:rPr>
        <w:t xml:space="preserve">Lietuvos Respublikos Konsitucijos 38 straipsnio įstatymo projektą, </w:t>
      </w:r>
      <w:r w:rsidR="00C13086" w:rsidRPr="00AD2BF4">
        <w:rPr>
          <w:rFonts w:ascii="Palatino Linotype" w:hAnsi="Palatino Linotype" w:cs="Cambria"/>
          <w:color w:val="000000"/>
          <w:sz w:val="24"/>
          <w:szCs w:val="24"/>
          <w:lang w:val="lt-LT" w:eastAsia="en-GB"/>
        </w:rPr>
        <w:t>93 Seimo nariam</w:t>
      </w:r>
      <w:r w:rsidR="00EF0203" w:rsidRPr="00AD2BF4">
        <w:rPr>
          <w:rFonts w:ascii="Palatino Linotype" w:hAnsi="Palatino Linotype" w:cs="Cambria"/>
          <w:color w:val="000000"/>
          <w:sz w:val="24"/>
          <w:szCs w:val="24"/>
          <w:lang w:val="lt-LT" w:eastAsia="en-GB"/>
        </w:rPr>
        <w:t>s</w:t>
      </w:r>
      <w:r w:rsidR="00C13086" w:rsidRPr="00AD2BF4">
        <w:rPr>
          <w:rFonts w:ascii="Palatino Linotype" w:hAnsi="Palatino Linotype" w:cs="Cambria"/>
          <w:color w:val="000000"/>
          <w:sz w:val="24"/>
          <w:szCs w:val="24"/>
          <w:lang w:val="lt-LT" w:eastAsia="en-GB"/>
        </w:rPr>
        <w:t xml:space="preserve"> balsuojant</w:t>
      </w:r>
      <w:r w:rsidR="00A13BF7" w:rsidRPr="00AD2BF4">
        <w:rPr>
          <w:rFonts w:ascii="Palatino Linotype" w:hAnsi="Palatino Linotype" w:cs="Cambria"/>
          <w:color w:val="000000"/>
          <w:sz w:val="24"/>
          <w:szCs w:val="24"/>
          <w:lang w:val="lt-LT" w:eastAsia="en-GB"/>
        </w:rPr>
        <w:t xml:space="preserve"> „už”, 16 – „prieš” ir 13 - susilaikius</w:t>
      </w:r>
      <w:r w:rsidR="00AE7A07" w:rsidRPr="00AD2BF4">
        <w:rPr>
          <w:rFonts w:ascii="Palatino Linotype" w:hAnsi="Palatino Linotype" w:cs="Cambria"/>
          <w:color w:val="000000"/>
          <w:sz w:val="24"/>
          <w:szCs w:val="24"/>
          <w:lang w:val="lt-LT" w:eastAsia="en-GB"/>
        </w:rPr>
        <w:t>.</w:t>
      </w:r>
      <w:r w:rsidR="00AE7A07" w:rsidRPr="00AD2BF4">
        <w:rPr>
          <w:rStyle w:val="FootnoteReference"/>
          <w:rFonts w:ascii="Palatino Linotype" w:hAnsi="Palatino Linotype" w:cs="Cambria"/>
          <w:color w:val="000000"/>
          <w:sz w:val="24"/>
          <w:szCs w:val="24"/>
          <w:lang w:val="lt-LT" w:eastAsia="en-GB"/>
        </w:rPr>
        <w:footnoteReference w:id="85"/>
      </w:r>
      <w:r w:rsidR="00AE7A07" w:rsidRPr="00AD2BF4">
        <w:rPr>
          <w:rFonts w:ascii="Palatino Linotype" w:hAnsi="Palatino Linotype" w:cs="Cambria"/>
          <w:color w:val="000000"/>
          <w:sz w:val="24"/>
          <w:szCs w:val="24"/>
          <w:lang w:val="lt-LT" w:eastAsia="en-GB"/>
        </w:rPr>
        <w:t xml:space="preserve"> </w:t>
      </w:r>
      <w:r w:rsidR="00EF0203" w:rsidRPr="00AD2BF4">
        <w:rPr>
          <w:rFonts w:ascii="Palatino Linotype" w:hAnsi="Palatino Linotype" w:cs="Cambria"/>
          <w:color w:val="000000"/>
          <w:sz w:val="24"/>
          <w:szCs w:val="24"/>
          <w:lang w:val="lt-LT" w:eastAsia="en-GB"/>
        </w:rPr>
        <w:t>Vadovaujantis Lietu</w:t>
      </w:r>
      <w:r w:rsidR="006E6002" w:rsidRPr="00AD2BF4">
        <w:rPr>
          <w:rFonts w:ascii="Palatino Linotype" w:hAnsi="Palatino Linotype" w:cs="Cambria"/>
          <w:color w:val="000000"/>
          <w:sz w:val="24"/>
          <w:szCs w:val="24"/>
          <w:lang w:val="lt-LT" w:eastAsia="en-GB"/>
        </w:rPr>
        <w:t>vos Respublikos Konstitucija (</w:t>
      </w:r>
      <w:r w:rsidR="00AE7A07" w:rsidRPr="00AD2BF4">
        <w:rPr>
          <w:rFonts w:ascii="Palatino Linotype" w:hAnsi="Palatino Linotype" w:cs="Cambria"/>
          <w:color w:val="000000"/>
          <w:sz w:val="24"/>
          <w:szCs w:val="24"/>
          <w:lang w:val="lt-LT" w:eastAsia="en-GB"/>
        </w:rPr>
        <w:t>148</w:t>
      </w:r>
      <w:r w:rsidR="006E6002" w:rsidRPr="00AD2BF4">
        <w:rPr>
          <w:rFonts w:ascii="Palatino Linotype" w:hAnsi="Palatino Linotype" w:cs="Cambria"/>
          <w:color w:val="000000"/>
          <w:sz w:val="24"/>
          <w:szCs w:val="24"/>
          <w:lang w:val="lt-LT" w:eastAsia="en-GB"/>
        </w:rPr>
        <w:t xml:space="preserve"> straipsniu</w:t>
      </w:r>
      <w:r w:rsidR="00AE7A07" w:rsidRPr="00AD2BF4">
        <w:rPr>
          <w:rFonts w:ascii="Palatino Linotype" w:hAnsi="Palatino Linotype" w:cs="Cambria"/>
          <w:color w:val="000000"/>
          <w:sz w:val="24"/>
          <w:szCs w:val="24"/>
          <w:lang w:val="lt-LT" w:eastAsia="en-GB"/>
        </w:rPr>
        <w:t>)</w:t>
      </w:r>
      <w:r w:rsidR="00A13BF7" w:rsidRPr="00AD2BF4">
        <w:rPr>
          <w:rFonts w:ascii="Palatino Linotype" w:hAnsi="Palatino Linotype" w:cs="Cambria"/>
          <w:color w:val="000000"/>
          <w:sz w:val="24"/>
          <w:szCs w:val="24"/>
          <w:lang w:val="lt-LT" w:eastAsia="en-GB"/>
        </w:rPr>
        <w:t xml:space="preserve"> tam, kad pakeisti Konstituciją</w:t>
      </w:r>
      <w:r w:rsidR="006E6002" w:rsidRPr="00AD2BF4">
        <w:rPr>
          <w:rFonts w:ascii="Palatino Linotype" w:hAnsi="Palatino Linotype" w:cs="Cambria"/>
          <w:color w:val="000000"/>
          <w:sz w:val="24"/>
          <w:szCs w:val="24"/>
          <w:lang w:val="lt-LT" w:eastAsia="en-GB"/>
        </w:rPr>
        <w:t xml:space="preserve"> reikia ne mažiau </w:t>
      </w:r>
      <w:r w:rsidR="00AE7A07" w:rsidRPr="00AD2BF4">
        <w:rPr>
          <w:rFonts w:ascii="Palatino Linotype" w:hAnsi="Palatino Linotype" w:cs="Cambria"/>
          <w:color w:val="000000"/>
          <w:sz w:val="24"/>
          <w:szCs w:val="24"/>
          <w:lang w:val="lt-LT" w:eastAsia="en-GB"/>
        </w:rPr>
        <w:t>2/3</w:t>
      </w:r>
      <w:r w:rsidR="006E6002" w:rsidRPr="00AD2BF4">
        <w:rPr>
          <w:rFonts w:ascii="Palatino Linotype" w:hAnsi="Palatino Linotype" w:cs="Cambria"/>
          <w:color w:val="000000"/>
          <w:sz w:val="24"/>
          <w:szCs w:val="24"/>
          <w:lang w:val="lt-LT" w:eastAsia="en-GB"/>
        </w:rPr>
        <w:t xml:space="preserve"> visų Seimo n</w:t>
      </w:r>
      <w:r w:rsidR="00C13086" w:rsidRPr="00AD2BF4">
        <w:rPr>
          <w:rFonts w:ascii="Palatino Linotype" w:hAnsi="Palatino Linotype" w:cs="Cambria"/>
          <w:color w:val="000000"/>
          <w:sz w:val="24"/>
          <w:szCs w:val="24"/>
          <w:lang w:val="lt-LT" w:eastAsia="en-GB"/>
        </w:rPr>
        <w:t xml:space="preserve">arių balsų (kadangi </w:t>
      </w:r>
      <w:r w:rsidR="00A13BF7" w:rsidRPr="00AD2BF4">
        <w:rPr>
          <w:rFonts w:ascii="Palatino Linotype" w:hAnsi="Palatino Linotype" w:cs="Cambria"/>
          <w:color w:val="000000"/>
          <w:sz w:val="24"/>
          <w:szCs w:val="24"/>
          <w:lang w:val="lt-LT" w:eastAsia="en-GB"/>
        </w:rPr>
        <w:t xml:space="preserve">iš </w:t>
      </w:r>
      <w:r w:rsidR="00C13086" w:rsidRPr="00AD2BF4">
        <w:rPr>
          <w:rFonts w:ascii="Palatino Linotype" w:hAnsi="Palatino Linotype" w:cs="Cambria"/>
          <w:color w:val="000000"/>
          <w:sz w:val="24"/>
          <w:szCs w:val="24"/>
          <w:lang w:val="lt-LT" w:eastAsia="en-GB"/>
        </w:rPr>
        <w:t>viso yra 141</w:t>
      </w:r>
      <w:r w:rsidR="006E6002" w:rsidRPr="00AD2BF4">
        <w:rPr>
          <w:rFonts w:ascii="Palatino Linotype" w:hAnsi="Palatino Linotype" w:cs="Cambria"/>
          <w:color w:val="000000"/>
          <w:sz w:val="24"/>
          <w:szCs w:val="24"/>
          <w:lang w:val="lt-LT" w:eastAsia="en-GB"/>
        </w:rPr>
        <w:t xml:space="preserve"> Seimo narys, Konstitucijos pataisai priimti reik</w:t>
      </w:r>
      <w:r w:rsidR="00763BA4" w:rsidRPr="00AD2BF4">
        <w:rPr>
          <w:rFonts w:ascii="Palatino Linotype" w:hAnsi="Palatino Linotype" w:cs="Cambria"/>
          <w:color w:val="000000"/>
          <w:sz w:val="24"/>
          <w:szCs w:val="24"/>
          <w:lang w:val="lt-LT" w:eastAsia="en-GB"/>
        </w:rPr>
        <w:t>ia 94 balsų</w:t>
      </w:r>
      <w:r w:rsidR="00AE7A07" w:rsidRPr="00AD2BF4">
        <w:rPr>
          <w:rFonts w:ascii="Palatino Linotype" w:hAnsi="Palatino Linotype" w:cs="Cambria"/>
          <w:color w:val="000000"/>
          <w:sz w:val="24"/>
          <w:szCs w:val="24"/>
          <w:lang w:val="lt-LT" w:eastAsia="en-GB"/>
        </w:rPr>
        <w:t xml:space="preserve">).  </w:t>
      </w:r>
    </w:p>
    <w:p w:rsidR="00AE7A07" w:rsidRPr="00AD2BF4" w:rsidRDefault="00AE7A07" w:rsidP="000A0FEE">
      <w:pPr>
        <w:spacing w:after="0" w:line="240" w:lineRule="auto"/>
        <w:ind w:left="360"/>
        <w:jc w:val="both"/>
        <w:rPr>
          <w:rFonts w:ascii="Palatino Linotype" w:hAnsi="Palatino Linotype" w:cs="Cambria"/>
          <w:i/>
          <w:iCs/>
          <w:color w:val="000000"/>
          <w:sz w:val="24"/>
          <w:szCs w:val="24"/>
          <w:lang w:val="lt-LT" w:eastAsia="en-GB"/>
        </w:rPr>
      </w:pPr>
    </w:p>
    <w:p w:rsidR="00AE7A07" w:rsidRPr="00AD2BF4" w:rsidRDefault="006E6002" w:rsidP="000A0FEE">
      <w:pPr>
        <w:numPr>
          <w:ilvl w:val="0"/>
          <w:numId w:val="25"/>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A</w:t>
      </w:r>
      <w:r w:rsidR="00AE7A07" w:rsidRPr="00AD2BF4">
        <w:rPr>
          <w:rFonts w:ascii="Palatino Linotype" w:hAnsi="Palatino Linotype" w:cs="Cambria"/>
          <w:i/>
          <w:iCs/>
          <w:color w:val="000000"/>
          <w:sz w:val="24"/>
          <w:szCs w:val="24"/>
          <w:lang w:val="lt-LT" w:eastAsia="en-GB"/>
        </w:rPr>
        <w:t>r,</w:t>
      </w:r>
      <w:r w:rsidRPr="00AD2BF4">
        <w:rPr>
          <w:rFonts w:ascii="Palatino Linotype" w:hAnsi="Palatino Linotype" w:cs="Cambria"/>
          <w:i/>
          <w:iCs/>
          <w:color w:val="000000"/>
          <w:sz w:val="24"/>
          <w:szCs w:val="24"/>
          <w:lang w:val="lt-LT" w:eastAsia="en-GB"/>
        </w:rPr>
        <w:t xml:space="preserve"> priešingai</w:t>
      </w:r>
      <w:r w:rsidR="00AE7A07" w:rsidRPr="00AD2BF4">
        <w:rPr>
          <w:rFonts w:ascii="Palatino Linotype" w:hAnsi="Palatino Linotype" w:cs="Cambria"/>
          <w:i/>
          <w:iCs/>
          <w:color w:val="000000"/>
          <w:sz w:val="24"/>
          <w:szCs w:val="24"/>
          <w:lang w:val="lt-LT" w:eastAsia="en-GB"/>
        </w:rPr>
        <w:t>,</w:t>
      </w:r>
      <w:r w:rsidR="00763BA4" w:rsidRPr="00AD2BF4">
        <w:rPr>
          <w:rFonts w:ascii="Palatino Linotype" w:hAnsi="Palatino Linotype" w:cs="Cambria"/>
          <w:i/>
          <w:iCs/>
          <w:color w:val="000000"/>
          <w:sz w:val="24"/>
          <w:szCs w:val="24"/>
          <w:lang w:val="lt-LT" w:eastAsia="en-GB"/>
        </w:rPr>
        <w:t xml:space="preserve"> </w:t>
      </w:r>
      <w:r w:rsidR="00C44534" w:rsidRPr="00AD2BF4">
        <w:rPr>
          <w:rFonts w:ascii="Palatino Linotype" w:hAnsi="Palatino Linotype" w:cs="Cambria"/>
          <w:i/>
          <w:iCs/>
          <w:color w:val="000000"/>
          <w:sz w:val="24"/>
          <w:szCs w:val="24"/>
          <w:lang w:val="lt-LT" w:eastAsia="en-GB"/>
        </w:rPr>
        <w:t>buvo atvejų</w:t>
      </w:r>
      <w:r w:rsidR="00705F88" w:rsidRPr="00AD2BF4">
        <w:rPr>
          <w:rFonts w:ascii="Palatino Linotype" w:hAnsi="Palatino Linotype" w:cs="Cambria"/>
          <w:i/>
          <w:iCs/>
          <w:color w:val="000000"/>
          <w:sz w:val="24"/>
          <w:szCs w:val="24"/>
          <w:lang w:val="lt-LT" w:eastAsia="en-GB"/>
        </w:rPr>
        <w:t>, kai buvo ribojama saviraiškos laisvė</w:t>
      </w:r>
      <w:r w:rsidR="00AE7A07" w:rsidRPr="00AD2BF4">
        <w:rPr>
          <w:rFonts w:ascii="Palatino Linotype" w:hAnsi="Palatino Linotype" w:cs="Cambria"/>
          <w:i/>
          <w:iCs/>
          <w:color w:val="000000"/>
          <w:sz w:val="24"/>
          <w:szCs w:val="24"/>
          <w:lang w:val="lt-LT" w:eastAsia="en-GB"/>
        </w:rPr>
        <w:t>?</w:t>
      </w:r>
    </w:p>
    <w:p w:rsidR="00BE2F86" w:rsidRPr="00AD2BF4" w:rsidRDefault="00BE2F86" w:rsidP="000A0FEE">
      <w:pPr>
        <w:spacing w:after="0" w:line="240" w:lineRule="auto"/>
        <w:jc w:val="both"/>
        <w:rPr>
          <w:rFonts w:ascii="Palatino Linotype" w:hAnsi="Palatino Linotype" w:cs="Cambria"/>
          <w:color w:val="000000"/>
          <w:sz w:val="24"/>
          <w:szCs w:val="24"/>
          <w:lang w:val="lt-LT" w:eastAsia="en-GB"/>
        </w:rPr>
      </w:pPr>
    </w:p>
    <w:p w:rsidR="00AE7A07" w:rsidRPr="00AD2BF4" w:rsidRDefault="00705F88" w:rsidP="000A0FE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Buvo ne vienas atvejis, kai LGBT bendruomenė susidūrė su </w:t>
      </w:r>
      <w:r w:rsidR="00D949DA" w:rsidRPr="00AD2BF4">
        <w:rPr>
          <w:rFonts w:ascii="Palatino Linotype" w:hAnsi="Palatino Linotype" w:cs="Cambria"/>
          <w:color w:val="000000"/>
          <w:sz w:val="24"/>
          <w:szCs w:val="24"/>
          <w:lang w:val="lt-LT" w:eastAsia="en-GB"/>
        </w:rPr>
        <w:t>saviraiškos laisvės ribojimais. Apibendri</w:t>
      </w:r>
      <w:r w:rsidR="00A13BF7" w:rsidRPr="00AD2BF4">
        <w:rPr>
          <w:rFonts w:ascii="Palatino Linotype" w:hAnsi="Palatino Linotype" w:cs="Cambria"/>
          <w:color w:val="000000"/>
          <w:sz w:val="24"/>
          <w:szCs w:val="24"/>
          <w:lang w:val="lt-LT" w:eastAsia="en-GB"/>
        </w:rPr>
        <w:t>n</w:t>
      </w:r>
      <w:r w:rsidR="00D949DA" w:rsidRPr="00AD2BF4">
        <w:rPr>
          <w:rFonts w:ascii="Palatino Linotype" w:hAnsi="Palatino Linotype" w:cs="Cambria"/>
          <w:color w:val="000000"/>
          <w:sz w:val="24"/>
          <w:szCs w:val="24"/>
          <w:lang w:val="lt-LT" w:eastAsia="en-GB"/>
        </w:rPr>
        <w:t xml:space="preserve">ant, galima teigti, kad beveik kiekvienu atveju, kai buvo bandoma pasinaudoti saviraiškos laisve, buvo susiduriama su </w:t>
      </w:r>
      <w:r w:rsidR="00400B80" w:rsidRPr="00AD2BF4">
        <w:rPr>
          <w:rFonts w:ascii="Palatino Linotype" w:hAnsi="Palatino Linotype" w:cs="Cambria"/>
          <w:color w:val="000000"/>
          <w:sz w:val="24"/>
          <w:szCs w:val="24"/>
          <w:lang w:val="lt-LT" w:eastAsia="en-GB"/>
        </w:rPr>
        <w:t xml:space="preserve">tam tikromis </w:t>
      </w:r>
      <w:r w:rsidR="00D949DA" w:rsidRPr="00AD2BF4">
        <w:rPr>
          <w:rFonts w:ascii="Palatino Linotype" w:hAnsi="Palatino Linotype" w:cs="Cambria"/>
          <w:color w:val="000000"/>
          <w:sz w:val="24"/>
          <w:szCs w:val="24"/>
          <w:lang w:val="lt-LT" w:eastAsia="en-GB"/>
        </w:rPr>
        <w:t>kliūtimis</w:t>
      </w:r>
      <w:r w:rsidR="00AE7A07" w:rsidRPr="00AD2BF4">
        <w:rPr>
          <w:rFonts w:ascii="Palatino Linotype" w:hAnsi="Palatino Linotype" w:cs="Cambria"/>
          <w:color w:val="000000"/>
          <w:sz w:val="24"/>
          <w:szCs w:val="24"/>
          <w:lang w:val="lt-LT" w:eastAsia="en-GB"/>
        </w:rPr>
        <w:t xml:space="preserve">. </w:t>
      </w:r>
    </w:p>
    <w:p w:rsidR="00AE7A07" w:rsidRPr="00AD2BF4" w:rsidRDefault="00AE7A07" w:rsidP="000A0FEE">
      <w:pPr>
        <w:spacing w:after="0" w:line="240" w:lineRule="auto"/>
        <w:jc w:val="both"/>
        <w:rPr>
          <w:rFonts w:ascii="Palatino Linotype" w:hAnsi="Palatino Linotype" w:cs="Cambria"/>
          <w:color w:val="000000"/>
          <w:sz w:val="24"/>
          <w:szCs w:val="24"/>
          <w:lang w:val="lt-LT" w:eastAsia="en-GB"/>
        </w:rPr>
      </w:pPr>
    </w:p>
    <w:p w:rsidR="00AE7A07" w:rsidRPr="00AD2BF4" w:rsidRDefault="00400B80" w:rsidP="000A0FE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2007 m. gegužę </w:t>
      </w:r>
      <w:r w:rsidR="00A13BF7" w:rsidRPr="00AD2BF4">
        <w:rPr>
          <w:rFonts w:ascii="Palatino Linotype" w:hAnsi="Palatino Linotype" w:cs="Cambria"/>
          <w:color w:val="000000"/>
          <w:sz w:val="24"/>
          <w:szCs w:val="24"/>
          <w:lang w:val="lt-LT" w:eastAsia="en-GB"/>
        </w:rPr>
        <w:t xml:space="preserve">asociacija </w:t>
      </w:r>
      <w:r w:rsidRPr="00AD2BF4">
        <w:rPr>
          <w:rFonts w:ascii="Palatino Linotype" w:hAnsi="Palatino Linotype" w:cs="Cambria"/>
          <w:color w:val="000000"/>
          <w:sz w:val="24"/>
          <w:szCs w:val="24"/>
          <w:lang w:val="lt-LT" w:eastAsia="en-GB"/>
        </w:rPr>
        <w:t xml:space="preserve">LGL, </w:t>
      </w:r>
      <w:r w:rsidR="00881D1F" w:rsidRPr="00AD2BF4">
        <w:rPr>
          <w:rFonts w:ascii="Palatino Linotype" w:hAnsi="Palatino Linotype" w:cs="Cambria"/>
          <w:color w:val="000000"/>
          <w:sz w:val="24"/>
          <w:szCs w:val="24"/>
          <w:lang w:val="lt-LT" w:eastAsia="en-GB"/>
        </w:rPr>
        <w:t xml:space="preserve">įgyvendindama </w:t>
      </w:r>
      <w:r w:rsidR="00AE7A07" w:rsidRPr="00AD2BF4">
        <w:rPr>
          <w:rFonts w:ascii="Palatino Linotype" w:hAnsi="Palatino Linotype" w:cs="Cambria"/>
          <w:i/>
          <w:color w:val="000000"/>
          <w:sz w:val="24"/>
          <w:szCs w:val="24"/>
          <w:lang w:val="lt-LT" w:eastAsia="en-GB"/>
        </w:rPr>
        <w:t>EQUAL</w:t>
      </w:r>
      <w:r w:rsidR="00AE7A07" w:rsidRPr="00AD2BF4">
        <w:rPr>
          <w:rFonts w:ascii="Palatino Linotype" w:hAnsi="Palatino Linotype" w:cs="Cambria"/>
          <w:color w:val="000000"/>
          <w:sz w:val="24"/>
          <w:szCs w:val="24"/>
          <w:lang w:val="lt-LT" w:eastAsia="en-GB"/>
        </w:rPr>
        <w:t xml:space="preserve"> proje</w:t>
      </w:r>
      <w:r w:rsidR="00A13BF7" w:rsidRPr="00AD2BF4">
        <w:rPr>
          <w:rFonts w:ascii="Palatino Linotype" w:hAnsi="Palatino Linotype" w:cs="Cambria"/>
          <w:color w:val="000000"/>
          <w:sz w:val="24"/>
          <w:szCs w:val="24"/>
          <w:lang w:val="lt-LT" w:eastAsia="en-GB"/>
        </w:rPr>
        <w:t>ktą „</w:t>
      </w:r>
      <w:r w:rsidR="00881D1F" w:rsidRPr="00AD2BF4">
        <w:rPr>
          <w:rFonts w:ascii="Palatino Linotype" w:hAnsi="Palatino Linotype" w:cs="Cambria"/>
          <w:color w:val="000000"/>
          <w:sz w:val="24"/>
          <w:szCs w:val="24"/>
          <w:lang w:val="lt-LT" w:eastAsia="en-GB"/>
        </w:rPr>
        <w:t>Atviri ir saugūs darbe”</w:t>
      </w:r>
      <w:r w:rsidR="00AE7A07" w:rsidRPr="00AD2BF4">
        <w:rPr>
          <w:rFonts w:ascii="Palatino Linotype" w:hAnsi="Palatino Linotype" w:cs="Cambria"/>
          <w:color w:val="000000"/>
          <w:sz w:val="24"/>
          <w:szCs w:val="24"/>
          <w:lang w:val="lt-LT" w:eastAsia="en-GB"/>
        </w:rPr>
        <w:t xml:space="preserve">, </w:t>
      </w:r>
      <w:r w:rsidR="00881D1F" w:rsidRPr="00AD2BF4">
        <w:rPr>
          <w:rFonts w:ascii="Palatino Linotype" w:hAnsi="Palatino Linotype" w:cs="Cambria"/>
          <w:color w:val="000000"/>
          <w:sz w:val="24"/>
          <w:szCs w:val="24"/>
          <w:lang w:val="lt-LT" w:eastAsia="en-GB"/>
        </w:rPr>
        <w:t>planavo surengti socialinę reklaminę kampaniją</w:t>
      </w:r>
      <w:r w:rsidR="00AE7A07" w:rsidRPr="00AD2BF4">
        <w:rPr>
          <w:rFonts w:ascii="Palatino Linotype" w:hAnsi="Palatino Linotype" w:cs="Cambria"/>
          <w:color w:val="000000"/>
          <w:sz w:val="24"/>
          <w:szCs w:val="24"/>
          <w:lang w:val="lt-LT" w:eastAsia="en-GB"/>
        </w:rPr>
        <w:t xml:space="preserve">. </w:t>
      </w:r>
      <w:r w:rsidR="000808F6" w:rsidRPr="00AD2BF4">
        <w:rPr>
          <w:rFonts w:ascii="Palatino Linotype" w:hAnsi="Palatino Linotype" w:cs="Cambria"/>
          <w:color w:val="000000"/>
          <w:sz w:val="24"/>
          <w:szCs w:val="24"/>
          <w:lang w:val="lt-LT" w:eastAsia="en-GB"/>
        </w:rPr>
        <w:t>Buvo numatyta ant troleibusų</w:t>
      </w:r>
      <w:r w:rsidR="006E13B7" w:rsidRPr="00AD2BF4">
        <w:rPr>
          <w:rFonts w:ascii="Palatino Linotype" w:hAnsi="Palatino Linotype" w:cs="Cambria"/>
          <w:color w:val="000000"/>
          <w:sz w:val="24"/>
          <w:szCs w:val="24"/>
          <w:lang w:val="lt-LT" w:eastAsia="en-GB"/>
        </w:rPr>
        <w:t xml:space="preserve"> Vilniuje ir Kaune</w:t>
      </w:r>
      <w:r w:rsidR="000808F6" w:rsidRPr="00AD2BF4">
        <w:rPr>
          <w:rFonts w:ascii="Palatino Linotype" w:hAnsi="Palatino Linotype" w:cs="Cambria"/>
          <w:color w:val="000000"/>
          <w:sz w:val="24"/>
          <w:szCs w:val="24"/>
          <w:lang w:val="lt-LT" w:eastAsia="en-GB"/>
        </w:rPr>
        <w:t xml:space="preserve"> p</w:t>
      </w:r>
      <w:r w:rsidR="00A13BF7" w:rsidRPr="00AD2BF4">
        <w:rPr>
          <w:rFonts w:ascii="Palatino Linotype" w:hAnsi="Palatino Linotype" w:cs="Cambria"/>
          <w:color w:val="000000"/>
          <w:sz w:val="24"/>
          <w:szCs w:val="24"/>
          <w:lang w:val="lt-LT" w:eastAsia="en-GB"/>
        </w:rPr>
        <w:t>atalpinti tokius šūkius, kaip: „</w:t>
      </w:r>
      <w:r w:rsidR="000808F6" w:rsidRPr="00AD2BF4">
        <w:rPr>
          <w:rFonts w:ascii="Palatino Linotype" w:hAnsi="Palatino Linotype" w:cs="Cambria"/>
          <w:color w:val="000000"/>
          <w:sz w:val="24"/>
          <w:szCs w:val="24"/>
          <w:lang w:val="lt-LT" w:eastAsia="en-GB"/>
        </w:rPr>
        <w:t>Le</w:t>
      </w:r>
      <w:r w:rsidR="00A13BF7" w:rsidRPr="00AD2BF4">
        <w:rPr>
          <w:rFonts w:ascii="Palatino Linotype" w:hAnsi="Palatino Linotype" w:cs="Cambria"/>
          <w:color w:val="000000"/>
          <w:sz w:val="24"/>
          <w:szCs w:val="24"/>
          <w:lang w:val="lt-LT" w:eastAsia="en-GB"/>
        </w:rPr>
        <w:t>sbietė gali dirbti mokykloje”, „</w:t>
      </w:r>
      <w:r w:rsidR="000808F6" w:rsidRPr="00AD2BF4">
        <w:rPr>
          <w:rFonts w:ascii="Palatino Linotype" w:hAnsi="Palatino Linotype" w:cs="Cambria"/>
          <w:color w:val="000000"/>
          <w:sz w:val="24"/>
          <w:szCs w:val="24"/>
          <w:lang w:val="lt-LT" w:eastAsia="en-GB"/>
        </w:rPr>
        <w:t xml:space="preserve">Gėjus gali dirbti policininku” bei </w:t>
      </w:r>
      <w:r w:rsidR="00A13BF7" w:rsidRPr="00AD2BF4">
        <w:rPr>
          <w:rFonts w:ascii="Palatino Linotype" w:hAnsi="Palatino Linotype" w:cs="Cambria"/>
          <w:color w:val="000000"/>
          <w:sz w:val="24"/>
          <w:szCs w:val="24"/>
          <w:lang w:val="lt-LT" w:eastAsia="en-GB"/>
        </w:rPr>
        <w:t>„</w:t>
      </w:r>
      <w:r w:rsidR="006E13B7" w:rsidRPr="00AD2BF4">
        <w:rPr>
          <w:rFonts w:ascii="Palatino Linotype" w:hAnsi="Palatino Linotype" w:cs="Cambria"/>
          <w:color w:val="000000"/>
          <w:sz w:val="24"/>
          <w:szCs w:val="24"/>
          <w:lang w:val="lt-LT" w:eastAsia="en-GB"/>
        </w:rPr>
        <w:t>Homoseksualas gali būti atv</w:t>
      </w:r>
      <w:r w:rsidR="00236B39" w:rsidRPr="00AD2BF4">
        <w:rPr>
          <w:rFonts w:ascii="Palatino Linotype" w:hAnsi="Palatino Linotype" w:cs="Cambria"/>
          <w:color w:val="000000"/>
          <w:sz w:val="24"/>
          <w:szCs w:val="24"/>
          <w:lang w:val="lt-LT" w:eastAsia="en-GB"/>
        </w:rPr>
        <w:t>iras ir saugus darbe”. Ši vieša akcija</w:t>
      </w:r>
      <w:r w:rsidR="006E13B7" w:rsidRPr="00AD2BF4">
        <w:rPr>
          <w:rFonts w:ascii="Palatino Linotype" w:hAnsi="Palatino Linotype" w:cs="Cambria"/>
          <w:color w:val="000000"/>
          <w:sz w:val="24"/>
          <w:szCs w:val="24"/>
          <w:lang w:val="lt-LT" w:eastAsia="en-GB"/>
        </w:rPr>
        <w:t xml:space="preserve"> </w:t>
      </w:r>
      <w:r w:rsidR="00A13BF7" w:rsidRPr="00AD2BF4">
        <w:rPr>
          <w:rFonts w:ascii="Palatino Linotype" w:hAnsi="Palatino Linotype" w:cs="Cambria"/>
          <w:color w:val="000000"/>
          <w:sz w:val="24"/>
          <w:szCs w:val="24"/>
          <w:lang w:val="lt-LT" w:eastAsia="en-GB"/>
        </w:rPr>
        <w:t xml:space="preserve">nė viename mieste </w:t>
      </w:r>
      <w:r w:rsidR="006E13B7" w:rsidRPr="00AD2BF4">
        <w:rPr>
          <w:rFonts w:ascii="Palatino Linotype" w:hAnsi="Palatino Linotype" w:cs="Cambria"/>
          <w:color w:val="000000"/>
          <w:sz w:val="24"/>
          <w:szCs w:val="24"/>
          <w:lang w:val="lt-LT" w:eastAsia="en-GB"/>
        </w:rPr>
        <w:t>ne</w:t>
      </w:r>
      <w:r w:rsidR="00236B39" w:rsidRPr="00AD2BF4">
        <w:rPr>
          <w:rFonts w:ascii="Palatino Linotype" w:hAnsi="Palatino Linotype" w:cs="Cambria"/>
          <w:color w:val="000000"/>
          <w:sz w:val="24"/>
          <w:szCs w:val="24"/>
          <w:lang w:val="lt-LT" w:eastAsia="en-GB"/>
        </w:rPr>
        <w:t>įvyko</w:t>
      </w:r>
      <w:r w:rsidR="006E13B7" w:rsidRPr="00AD2BF4">
        <w:rPr>
          <w:rFonts w:ascii="Palatino Linotype" w:hAnsi="Palatino Linotype" w:cs="Cambria"/>
          <w:color w:val="000000"/>
          <w:sz w:val="24"/>
          <w:szCs w:val="24"/>
          <w:lang w:val="lt-LT" w:eastAsia="en-GB"/>
        </w:rPr>
        <w:t>,</w:t>
      </w:r>
      <w:r w:rsidR="00236B39" w:rsidRPr="00AD2BF4">
        <w:rPr>
          <w:rFonts w:ascii="Palatino Linotype" w:hAnsi="Palatino Linotype" w:cs="Cambria"/>
          <w:color w:val="000000"/>
          <w:sz w:val="24"/>
          <w:szCs w:val="24"/>
          <w:lang w:val="lt-LT" w:eastAsia="en-GB"/>
        </w:rPr>
        <w:t xml:space="preserve"> nes</w:t>
      </w:r>
      <w:r w:rsidR="006E13B7" w:rsidRPr="00AD2BF4">
        <w:rPr>
          <w:rFonts w:ascii="Palatino Linotype" w:hAnsi="Palatino Linotype" w:cs="Cambria"/>
          <w:color w:val="000000"/>
          <w:sz w:val="24"/>
          <w:szCs w:val="24"/>
          <w:lang w:val="lt-LT" w:eastAsia="en-GB"/>
        </w:rPr>
        <w:t xml:space="preserve"> </w:t>
      </w:r>
      <w:r w:rsidR="00A13BF7" w:rsidRPr="00AD2BF4">
        <w:rPr>
          <w:rFonts w:ascii="Palatino Linotype" w:hAnsi="Palatino Linotype" w:cs="Cambria"/>
          <w:color w:val="000000"/>
          <w:sz w:val="24"/>
          <w:szCs w:val="24"/>
          <w:lang w:val="lt-LT" w:eastAsia="en-GB"/>
        </w:rPr>
        <w:t>jai</w:t>
      </w:r>
      <w:r w:rsidR="00013BC2" w:rsidRPr="00AD2BF4">
        <w:rPr>
          <w:rFonts w:ascii="Palatino Linotype" w:hAnsi="Palatino Linotype" w:cs="Cambria"/>
          <w:color w:val="000000"/>
          <w:sz w:val="24"/>
          <w:szCs w:val="24"/>
          <w:lang w:val="lt-LT" w:eastAsia="en-GB"/>
        </w:rPr>
        <w:t xml:space="preserve"> </w:t>
      </w:r>
      <w:r w:rsidR="00A13BF7" w:rsidRPr="00AD2BF4">
        <w:rPr>
          <w:rFonts w:ascii="Palatino Linotype" w:hAnsi="Palatino Linotype" w:cs="Cambria"/>
          <w:color w:val="000000"/>
          <w:sz w:val="24"/>
          <w:szCs w:val="24"/>
          <w:lang w:val="lt-LT" w:eastAsia="en-GB"/>
        </w:rPr>
        <w:t>buvo pasipriešinta abiej</w:t>
      </w:r>
      <w:r w:rsidR="00013BC2" w:rsidRPr="00AD2BF4">
        <w:rPr>
          <w:rFonts w:ascii="Palatino Linotype" w:hAnsi="Palatino Linotype" w:cs="Cambria"/>
          <w:color w:val="000000"/>
          <w:sz w:val="24"/>
          <w:szCs w:val="24"/>
          <w:lang w:val="lt-LT" w:eastAsia="en-GB"/>
        </w:rPr>
        <w:t>ose savivaldybėse. Tuometinis Vilniaus miesto meras viešai pareiškė, kad tokie teiginiai skle</w:t>
      </w:r>
      <w:r w:rsidR="00403252" w:rsidRPr="00AD2BF4">
        <w:rPr>
          <w:rFonts w:ascii="Palatino Linotype" w:hAnsi="Palatino Linotype" w:cs="Cambria"/>
          <w:color w:val="000000"/>
          <w:sz w:val="24"/>
          <w:szCs w:val="24"/>
          <w:lang w:val="lt-LT" w:eastAsia="en-GB"/>
        </w:rPr>
        <w:t>idžia homoseksualumo idėjas ir</w:t>
      </w:r>
      <w:r w:rsidR="00094D5F" w:rsidRPr="00AD2BF4">
        <w:rPr>
          <w:rFonts w:ascii="Palatino Linotype" w:hAnsi="Palatino Linotype" w:cs="Cambria"/>
          <w:color w:val="000000"/>
          <w:sz w:val="24"/>
          <w:szCs w:val="24"/>
          <w:lang w:val="lt-LT" w:eastAsia="en-GB"/>
        </w:rPr>
        <w:t xml:space="preserve"> jiems negali bū</w:t>
      </w:r>
      <w:r w:rsidR="00A13BF7" w:rsidRPr="00AD2BF4">
        <w:rPr>
          <w:rFonts w:ascii="Palatino Linotype" w:hAnsi="Palatino Linotype" w:cs="Cambria"/>
          <w:color w:val="000000"/>
          <w:sz w:val="24"/>
          <w:szCs w:val="24"/>
          <w:lang w:val="lt-LT" w:eastAsia="en-GB"/>
        </w:rPr>
        <w:t>t</w:t>
      </w:r>
      <w:r w:rsidR="00094D5F" w:rsidRPr="00AD2BF4">
        <w:rPr>
          <w:rFonts w:ascii="Palatino Linotype" w:hAnsi="Palatino Linotype" w:cs="Cambria"/>
          <w:color w:val="000000"/>
          <w:sz w:val="24"/>
          <w:szCs w:val="24"/>
          <w:lang w:val="lt-LT" w:eastAsia="en-GB"/>
        </w:rPr>
        <w:t>i pritarta.</w:t>
      </w:r>
      <w:r w:rsidR="00AE7A07" w:rsidRPr="00AD2BF4">
        <w:rPr>
          <w:rStyle w:val="FootnoteReference"/>
          <w:rFonts w:ascii="Palatino Linotype" w:hAnsi="Palatino Linotype" w:cs="Cambria"/>
          <w:color w:val="000000"/>
          <w:sz w:val="24"/>
          <w:szCs w:val="24"/>
          <w:lang w:val="lt-LT" w:eastAsia="en-GB"/>
        </w:rPr>
        <w:footnoteReference w:id="86"/>
      </w:r>
      <w:r w:rsidR="00AE7A07" w:rsidRPr="00AD2BF4">
        <w:rPr>
          <w:rFonts w:ascii="Palatino Linotype" w:hAnsi="Palatino Linotype" w:cs="Cambria"/>
          <w:color w:val="000000"/>
          <w:sz w:val="24"/>
          <w:szCs w:val="24"/>
          <w:lang w:val="lt-LT" w:eastAsia="en-GB"/>
        </w:rPr>
        <w:t xml:space="preserve"> </w:t>
      </w:r>
      <w:r w:rsidR="00094D5F" w:rsidRPr="00AD2BF4">
        <w:rPr>
          <w:rFonts w:ascii="Palatino Linotype" w:hAnsi="Palatino Linotype" w:cs="Cambria"/>
          <w:color w:val="000000"/>
          <w:sz w:val="24"/>
          <w:szCs w:val="24"/>
          <w:lang w:val="lt-LT" w:eastAsia="en-GB"/>
        </w:rPr>
        <w:t xml:space="preserve">Nors ši iniciatyva buvo iš dalies </w:t>
      </w:r>
      <w:r w:rsidR="00A13BF7" w:rsidRPr="00AD2BF4">
        <w:rPr>
          <w:rFonts w:ascii="Palatino Linotype" w:hAnsi="Palatino Linotype" w:cs="Cambria"/>
          <w:color w:val="000000"/>
          <w:sz w:val="24"/>
          <w:szCs w:val="24"/>
          <w:lang w:val="lt-LT" w:eastAsia="en-GB"/>
        </w:rPr>
        <w:t>finansuojama</w:t>
      </w:r>
      <w:r w:rsidR="00094D5F" w:rsidRPr="00AD2BF4">
        <w:rPr>
          <w:rFonts w:ascii="Palatino Linotype" w:hAnsi="Palatino Linotype" w:cs="Cambria"/>
          <w:color w:val="000000"/>
          <w:sz w:val="24"/>
          <w:szCs w:val="24"/>
          <w:lang w:val="lt-LT" w:eastAsia="en-GB"/>
        </w:rPr>
        <w:t xml:space="preserve"> Lietuvos Respublikos Vyriausybės (per </w:t>
      </w:r>
      <w:r w:rsidR="00094D5F" w:rsidRPr="00AD2BF4">
        <w:rPr>
          <w:rFonts w:ascii="Palatino Linotype" w:hAnsi="Palatino Linotype" w:cs="Cambria"/>
          <w:i/>
          <w:color w:val="000000"/>
          <w:sz w:val="24"/>
          <w:szCs w:val="24"/>
          <w:lang w:val="lt-LT" w:eastAsia="en-GB"/>
        </w:rPr>
        <w:t>EQUAL</w:t>
      </w:r>
      <w:r w:rsidR="00A13BF7" w:rsidRPr="00AD2BF4">
        <w:rPr>
          <w:rFonts w:ascii="Palatino Linotype" w:hAnsi="Palatino Linotype" w:cs="Cambria"/>
          <w:color w:val="000000"/>
          <w:sz w:val="24"/>
          <w:szCs w:val="24"/>
          <w:lang w:val="lt-LT" w:eastAsia="en-GB"/>
        </w:rPr>
        <w:t xml:space="preserve"> projektą</w:t>
      </w:r>
      <w:r w:rsidR="00094D5F" w:rsidRPr="00AD2BF4">
        <w:rPr>
          <w:rFonts w:ascii="Palatino Linotype" w:hAnsi="Palatino Linotype" w:cs="Cambria"/>
          <w:color w:val="000000"/>
          <w:sz w:val="24"/>
          <w:szCs w:val="24"/>
          <w:lang w:val="lt-LT" w:eastAsia="en-GB"/>
        </w:rPr>
        <w:t xml:space="preserve">), </w:t>
      </w:r>
      <w:r w:rsidR="00411D94" w:rsidRPr="00AD2BF4">
        <w:rPr>
          <w:rFonts w:ascii="Palatino Linotype" w:hAnsi="Palatino Linotype" w:cs="Cambria"/>
          <w:color w:val="000000"/>
          <w:sz w:val="24"/>
          <w:szCs w:val="24"/>
          <w:lang w:val="lt-LT" w:eastAsia="en-GB"/>
        </w:rPr>
        <w:t xml:space="preserve">Socialinės apsaugos ir darbo ministerija šiuo atveju nepadarė </w:t>
      </w:r>
      <w:r w:rsidR="00A13BF7" w:rsidRPr="00AD2BF4">
        <w:rPr>
          <w:rFonts w:ascii="Palatino Linotype" w:hAnsi="Palatino Linotype" w:cs="Cambria"/>
          <w:color w:val="000000"/>
          <w:sz w:val="24"/>
          <w:szCs w:val="24"/>
          <w:lang w:val="lt-LT" w:eastAsia="en-GB"/>
        </w:rPr>
        <w:t xml:space="preserve">jokio </w:t>
      </w:r>
      <w:r w:rsidR="00411D94" w:rsidRPr="00AD2BF4">
        <w:rPr>
          <w:rFonts w:ascii="Palatino Linotype" w:hAnsi="Palatino Linotype" w:cs="Cambria"/>
          <w:color w:val="000000"/>
          <w:sz w:val="24"/>
          <w:szCs w:val="24"/>
          <w:lang w:val="lt-LT" w:eastAsia="en-GB"/>
        </w:rPr>
        <w:t>viešo pareiškimo dėl akcijos uždraudimo</w:t>
      </w:r>
      <w:r w:rsidR="00AE7A07" w:rsidRPr="00AD2BF4">
        <w:rPr>
          <w:rFonts w:ascii="Palatino Linotype" w:hAnsi="Palatino Linotype" w:cs="Cambria"/>
          <w:color w:val="000000"/>
          <w:sz w:val="24"/>
          <w:szCs w:val="24"/>
          <w:lang w:val="lt-LT" w:eastAsia="en-GB"/>
        </w:rPr>
        <w:t>.</w:t>
      </w:r>
      <w:r w:rsidR="00AE7A07" w:rsidRPr="00AD2BF4">
        <w:rPr>
          <w:rStyle w:val="FootnoteReference"/>
          <w:rFonts w:ascii="Palatino Linotype" w:hAnsi="Palatino Linotype" w:cs="Cambria"/>
          <w:color w:val="000000"/>
          <w:sz w:val="24"/>
          <w:szCs w:val="24"/>
          <w:lang w:val="lt-LT" w:eastAsia="en-GB"/>
        </w:rPr>
        <w:footnoteReference w:id="87"/>
      </w:r>
    </w:p>
    <w:p w:rsidR="00AE7A07" w:rsidRPr="00AD2BF4" w:rsidRDefault="00AE7A07" w:rsidP="000A0FEE">
      <w:pPr>
        <w:spacing w:after="0" w:line="240" w:lineRule="auto"/>
        <w:jc w:val="both"/>
        <w:rPr>
          <w:rFonts w:ascii="Palatino Linotype" w:hAnsi="Palatino Linotype" w:cs="Cambria"/>
          <w:color w:val="000000"/>
          <w:sz w:val="24"/>
          <w:szCs w:val="24"/>
          <w:lang w:val="lt-LT" w:eastAsia="en-GB"/>
        </w:rPr>
      </w:pPr>
    </w:p>
    <w:p w:rsidR="00AE7A07" w:rsidRPr="00AD2BF4" w:rsidRDefault="00411D94" w:rsidP="000A0FE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lastRenderedPageBreak/>
        <w:t xml:space="preserve">Kitu atveju, </w:t>
      </w:r>
      <w:r w:rsidR="00655D0D" w:rsidRPr="00AD2BF4">
        <w:rPr>
          <w:rFonts w:ascii="Palatino Linotype" w:hAnsi="Palatino Linotype" w:cs="Cambria"/>
          <w:color w:val="000000"/>
          <w:sz w:val="24"/>
          <w:szCs w:val="24"/>
          <w:lang w:val="lt-LT" w:eastAsia="en-GB"/>
        </w:rPr>
        <w:t xml:space="preserve">2007 m. </w:t>
      </w:r>
      <w:r w:rsidRPr="00AD2BF4">
        <w:rPr>
          <w:rFonts w:ascii="Palatino Linotype" w:hAnsi="Palatino Linotype" w:cs="Cambria"/>
          <w:color w:val="000000"/>
          <w:sz w:val="24"/>
          <w:szCs w:val="24"/>
          <w:lang w:val="lt-LT" w:eastAsia="en-GB"/>
        </w:rPr>
        <w:t xml:space="preserve">LGBT aktyvistams buvo </w:t>
      </w:r>
      <w:r w:rsidR="00E1093C" w:rsidRPr="00AD2BF4">
        <w:rPr>
          <w:rFonts w:ascii="Palatino Linotype" w:hAnsi="Palatino Linotype" w:cs="Cambria"/>
          <w:color w:val="000000"/>
          <w:sz w:val="24"/>
          <w:szCs w:val="24"/>
          <w:lang w:val="lt-LT" w:eastAsia="en-GB"/>
        </w:rPr>
        <w:t xml:space="preserve">du kartus </w:t>
      </w:r>
      <w:r w:rsidRPr="00AD2BF4">
        <w:rPr>
          <w:rFonts w:ascii="Palatino Linotype" w:hAnsi="Palatino Linotype" w:cs="Cambria"/>
          <w:color w:val="000000"/>
          <w:sz w:val="24"/>
          <w:szCs w:val="24"/>
          <w:lang w:val="lt-LT" w:eastAsia="en-GB"/>
        </w:rPr>
        <w:t xml:space="preserve">uždrausta išskleisti </w:t>
      </w:r>
      <w:r w:rsidR="009C4BC3" w:rsidRPr="00AD2BF4">
        <w:rPr>
          <w:rFonts w:ascii="Palatino Linotype" w:hAnsi="Palatino Linotype" w:cs="Cambria"/>
          <w:color w:val="000000"/>
          <w:sz w:val="24"/>
          <w:szCs w:val="24"/>
          <w:lang w:val="lt-LT" w:eastAsia="en-GB"/>
        </w:rPr>
        <w:t xml:space="preserve">vaivorykštės vėliavą, </w:t>
      </w:r>
      <w:r w:rsidR="00A13BF7" w:rsidRPr="00AD2BF4">
        <w:rPr>
          <w:rFonts w:ascii="Palatino Linotype" w:hAnsi="Palatino Linotype" w:cs="Cambria"/>
          <w:color w:val="000000"/>
          <w:sz w:val="24"/>
          <w:szCs w:val="24"/>
          <w:lang w:val="lt-LT" w:eastAsia="en-GB"/>
        </w:rPr>
        <w:t>s</w:t>
      </w:r>
      <w:r w:rsidR="00655D0D" w:rsidRPr="00AD2BF4">
        <w:rPr>
          <w:rFonts w:ascii="Palatino Linotype" w:hAnsi="Palatino Linotype" w:cs="Cambria"/>
          <w:color w:val="000000"/>
          <w:sz w:val="24"/>
          <w:szCs w:val="24"/>
          <w:lang w:val="lt-LT" w:eastAsia="en-GB"/>
        </w:rPr>
        <w:t>imbolizuojančią LGBT teises</w:t>
      </w:r>
      <w:r w:rsidR="00A13BF7" w:rsidRPr="00AD2BF4">
        <w:rPr>
          <w:rFonts w:ascii="Palatino Linotype" w:hAnsi="Palatino Linotype" w:cs="Cambria"/>
          <w:color w:val="000000"/>
          <w:sz w:val="24"/>
          <w:szCs w:val="24"/>
          <w:lang w:val="lt-LT" w:eastAsia="en-GB"/>
        </w:rPr>
        <w:t xml:space="preserve"> ir įvairovę</w:t>
      </w:r>
      <w:r w:rsidR="00AE7A07" w:rsidRPr="00AD2BF4">
        <w:rPr>
          <w:rFonts w:ascii="Palatino Linotype" w:hAnsi="Palatino Linotype" w:cs="Cambria"/>
          <w:color w:val="000000"/>
          <w:sz w:val="24"/>
          <w:szCs w:val="24"/>
          <w:lang w:val="lt-LT" w:eastAsia="en-GB"/>
        </w:rPr>
        <w:t>.</w:t>
      </w:r>
      <w:r w:rsidR="00AE7A07" w:rsidRPr="00AD2BF4">
        <w:rPr>
          <w:rStyle w:val="FootnoteReference"/>
          <w:rFonts w:ascii="Palatino Linotype" w:hAnsi="Palatino Linotype" w:cs="Cambria"/>
          <w:color w:val="000000"/>
          <w:sz w:val="24"/>
          <w:szCs w:val="24"/>
          <w:lang w:val="lt-LT" w:eastAsia="en-GB"/>
        </w:rPr>
        <w:footnoteReference w:id="88"/>
      </w:r>
      <w:r w:rsidR="00AE7A07" w:rsidRPr="00AD2BF4">
        <w:rPr>
          <w:rFonts w:ascii="Palatino Linotype" w:hAnsi="Palatino Linotype" w:cs="Cambria"/>
          <w:color w:val="000000"/>
          <w:sz w:val="24"/>
          <w:szCs w:val="24"/>
          <w:lang w:val="lt-LT" w:eastAsia="en-GB"/>
        </w:rPr>
        <w:t xml:space="preserve"> </w:t>
      </w:r>
      <w:r w:rsidR="005476ED" w:rsidRPr="00AD2BF4">
        <w:rPr>
          <w:rFonts w:ascii="Palatino Linotype" w:hAnsi="Palatino Linotype" w:cs="Cambria"/>
          <w:color w:val="000000"/>
          <w:sz w:val="24"/>
          <w:szCs w:val="24"/>
          <w:lang w:val="lt-LT" w:eastAsia="en-GB"/>
        </w:rPr>
        <w:t xml:space="preserve">LGL teigimu, abiem atvejais buvo nurodyta ta pati priežastis </w:t>
      </w:r>
      <w:r w:rsidR="00F56069" w:rsidRPr="00AD2BF4">
        <w:rPr>
          <w:rFonts w:ascii="Palatino Linotype" w:hAnsi="Palatino Linotype" w:cs="Cambria"/>
          <w:color w:val="000000"/>
          <w:sz w:val="24"/>
          <w:szCs w:val="24"/>
          <w:lang w:val="lt-LT" w:eastAsia="en-GB"/>
        </w:rPr>
        <w:t>–</w:t>
      </w:r>
      <w:r w:rsidR="005476ED" w:rsidRPr="00AD2BF4">
        <w:rPr>
          <w:rFonts w:ascii="Palatino Linotype" w:hAnsi="Palatino Linotype" w:cs="Cambria"/>
          <w:color w:val="000000"/>
          <w:sz w:val="24"/>
          <w:szCs w:val="24"/>
          <w:lang w:val="lt-LT" w:eastAsia="en-GB"/>
        </w:rPr>
        <w:t xml:space="preserve"> </w:t>
      </w:r>
      <w:r w:rsidR="00F56069" w:rsidRPr="00AD2BF4">
        <w:rPr>
          <w:rFonts w:ascii="Palatino Linotype" w:hAnsi="Palatino Linotype" w:cs="Cambria"/>
          <w:color w:val="000000"/>
          <w:sz w:val="24"/>
          <w:szCs w:val="24"/>
          <w:lang w:val="lt-LT" w:eastAsia="en-GB"/>
        </w:rPr>
        <w:t>bes</w:t>
      </w:r>
      <w:r w:rsidR="00A13BF7" w:rsidRPr="00AD2BF4">
        <w:rPr>
          <w:rFonts w:ascii="Palatino Linotype" w:hAnsi="Palatino Linotype" w:cs="Cambria"/>
          <w:color w:val="000000"/>
          <w:sz w:val="24"/>
          <w:szCs w:val="24"/>
          <w:lang w:val="lt-LT" w:eastAsia="en-GB"/>
        </w:rPr>
        <w:t>i</w:t>
      </w:r>
      <w:r w:rsidR="00F56069" w:rsidRPr="00AD2BF4">
        <w:rPr>
          <w:rFonts w:ascii="Palatino Linotype" w:hAnsi="Palatino Linotype" w:cs="Cambria"/>
          <w:color w:val="000000"/>
          <w:sz w:val="24"/>
          <w:szCs w:val="24"/>
          <w:lang w:val="lt-LT" w:eastAsia="en-GB"/>
        </w:rPr>
        <w:t>tęsiantys rekonstrukcijos d</w:t>
      </w:r>
      <w:r w:rsidR="00D60303" w:rsidRPr="00AD2BF4">
        <w:rPr>
          <w:rFonts w:ascii="Palatino Linotype" w:hAnsi="Palatino Linotype" w:cs="Cambria"/>
          <w:color w:val="000000"/>
          <w:sz w:val="24"/>
          <w:szCs w:val="24"/>
          <w:lang w:val="lt-LT" w:eastAsia="en-GB"/>
        </w:rPr>
        <w:t>arbai, t</w:t>
      </w:r>
      <w:r w:rsidR="00F56069" w:rsidRPr="00AD2BF4">
        <w:rPr>
          <w:rFonts w:ascii="Palatino Linotype" w:hAnsi="Palatino Linotype" w:cs="Cambria"/>
          <w:color w:val="000000"/>
          <w:sz w:val="24"/>
          <w:szCs w:val="24"/>
          <w:lang w:val="lt-LT" w:eastAsia="en-GB"/>
        </w:rPr>
        <w:t>ačiau</w:t>
      </w:r>
      <w:r w:rsidR="00A13BF7" w:rsidRPr="00AD2BF4">
        <w:rPr>
          <w:rFonts w:ascii="Palatino Linotype" w:hAnsi="Palatino Linotype" w:cs="Cambria"/>
          <w:color w:val="000000"/>
          <w:sz w:val="24"/>
          <w:szCs w:val="24"/>
          <w:lang w:val="lt-LT" w:eastAsia="en-GB"/>
        </w:rPr>
        <w:t>,</w:t>
      </w:r>
      <w:r w:rsidR="00F56069" w:rsidRPr="00AD2BF4">
        <w:rPr>
          <w:rFonts w:ascii="Palatino Linotype" w:hAnsi="Palatino Linotype" w:cs="Cambria"/>
          <w:color w:val="000000"/>
          <w:sz w:val="24"/>
          <w:szCs w:val="24"/>
          <w:lang w:val="lt-LT" w:eastAsia="en-GB"/>
        </w:rPr>
        <w:t xml:space="preserve"> LGL t</w:t>
      </w:r>
      <w:r w:rsidR="00D60303" w:rsidRPr="00AD2BF4">
        <w:rPr>
          <w:rFonts w:ascii="Palatino Linotype" w:hAnsi="Palatino Linotype" w:cs="Cambria"/>
          <w:color w:val="000000"/>
          <w:sz w:val="24"/>
          <w:szCs w:val="24"/>
          <w:lang w:val="lt-LT" w:eastAsia="en-GB"/>
        </w:rPr>
        <w:t>eigimu</w:t>
      </w:r>
      <w:r w:rsidR="00F56069" w:rsidRPr="00AD2BF4">
        <w:rPr>
          <w:rFonts w:ascii="Palatino Linotype" w:hAnsi="Palatino Linotype" w:cs="Cambria"/>
          <w:color w:val="000000"/>
          <w:sz w:val="24"/>
          <w:szCs w:val="24"/>
          <w:lang w:val="lt-LT" w:eastAsia="en-GB"/>
        </w:rPr>
        <w:t>, tuo metu, kai buvo norima įvykdyti vaivorykštės vėliavos išskleidimo akciją, rekonstrukcijos darbai nevyko</w:t>
      </w:r>
      <w:r w:rsidR="008B61E9" w:rsidRPr="00AD2BF4">
        <w:rPr>
          <w:rFonts w:ascii="Palatino Linotype" w:hAnsi="Palatino Linotype" w:cs="Cambria"/>
          <w:color w:val="000000"/>
          <w:sz w:val="24"/>
          <w:szCs w:val="24"/>
          <w:lang w:val="lt-LT" w:eastAsia="en-GB"/>
        </w:rPr>
        <w:t xml:space="preserve">. Nors LGL apskundė </w:t>
      </w:r>
      <w:r w:rsidR="00E1093C" w:rsidRPr="00AD2BF4">
        <w:rPr>
          <w:rFonts w:ascii="Palatino Linotype" w:hAnsi="Palatino Linotype" w:cs="Cambria"/>
          <w:color w:val="000000"/>
          <w:sz w:val="24"/>
          <w:szCs w:val="24"/>
          <w:lang w:val="lt-LT" w:eastAsia="en-GB"/>
        </w:rPr>
        <w:t xml:space="preserve">šį akcijos </w:t>
      </w:r>
      <w:r w:rsidR="008B61E9" w:rsidRPr="00AD2BF4">
        <w:rPr>
          <w:rFonts w:ascii="Palatino Linotype" w:hAnsi="Palatino Linotype" w:cs="Cambria"/>
          <w:color w:val="000000"/>
          <w:sz w:val="24"/>
          <w:szCs w:val="24"/>
          <w:lang w:val="lt-LT" w:eastAsia="en-GB"/>
        </w:rPr>
        <w:t xml:space="preserve">draudimą teismui, tačiau teismas priėmė nepalankų sprendimą ir palaikė </w:t>
      </w:r>
      <w:r w:rsidR="001E2C9F" w:rsidRPr="00AD2BF4">
        <w:rPr>
          <w:rFonts w:ascii="Palatino Linotype" w:hAnsi="Palatino Linotype" w:cs="Cambria"/>
          <w:color w:val="000000"/>
          <w:sz w:val="24"/>
          <w:szCs w:val="24"/>
          <w:lang w:val="lt-LT" w:eastAsia="en-GB"/>
        </w:rPr>
        <w:t>argu</w:t>
      </w:r>
      <w:r w:rsidR="00D60303" w:rsidRPr="00AD2BF4">
        <w:rPr>
          <w:rFonts w:ascii="Palatino Linotype" w:hAnsi="Palatino Linotype" w:cs="Cambria"/>
          <w:color w:val="000000"/>
          <w:sz w:val="24"/>
          <w:szCs w:val="24"/>
          <w:lang w:val="lt-LT" w:eastAsia="en-GB"/>
        </w:rPr>
        <w:t>mentą</w:t>
      </w:r>
      <w:r w:rsidR="001E2C9F" w:rsidRPr="00AD2BF4">
        <w:rPr>
          <w:rFonts w:ascii="Palatino Linotype" w:hAnsi="Palatino Linotype" w:cs="Cambria"/>
          <w:color w:val="000000"/>
          <w:sz w:val="24"/>
          <w:szCs w:val="24"/>
          <w:lang w:val="lt-LT" w:eastAsia="en-GB"/>
        </w:rPr>
        <w:t xml:space="preserve">, kad renginių uždraudimo priežastis buvo </w:t>
      </w:r>
      <w:r w:rsidR="00E1093C" w:rsidRPr="00AD2BF4">
        <w:rPr>
          <w:rFonts w:ascii="Palatino Linotype" w:hAnsi="Palatino Linotype" w:cs="Cambria"/>
          <w:color w:val="000000"/>
          <w:sz w:val="24"/>
          <w:szCs w:val="24"/>
          <w:lang w:val="lt-LT" w:eastAsia="en-GB"/>
        </w:rPr>
        <w:t>besitęsiantys rekonstrukcijos</w:t>
      </w:r>
      <w:r w:rsidR="001E2C9F" w:rsidRPr="00AD2BF4">
        <w:rPr>
          <w:rFonts w:ascii="Palatino Linotype" w:hAnsi="Palatino Linotype" w:cs="Cambria"/>
          <w:color w:val="000000"/>
          <w:sz w:val="24"/>
          <w:szCs w:val="24"/>
          <w:lang w:val="lt-LT" w:eastAsia="en-GB"/>
        </w:rPr>
        <w:t xml:space="preserve"> darbai.</w:t>
      </w:r>
      <w:r w:rsidR="00AE7A07" w:rsidRPr="00AD2BF4">
        <w:rPr>
          <w:rStyle w:val="FootnoteReference"/>
          <w:rFonts w:ascii="Palatino Linotype" w:hAnsi="Palatino Linotype" w:cs="Cambria"/>
          <w:color w:val="000000"/>
          <w:sz w:val="24"/>
          <w:szCs w:val="24"/>
          <w:lang w:val="lt-LT" w:eastAsia="en-GB"/>
        </w:rPr>
        <w:footnoteReference w:id="89"/>
      </w:r>
    </w:p>
    <w:p w:rsidR="00AE7A07" w:rsidRPr="00AD2BF4" w:rsidRDefault="00AE7A07" w:rsidP="000A0FEE">
      <w:pPr>
        <w:spacing w:after="0" w:line="240" w:lineRule="auto"/>
        <w:jc w:val="both"/>
        <w:rPr>
          <w:rFonts w:ascii="Palatino Linotype" w:hAnsi="Palatino Linotype" w:cs="Cambria"/>
          <w:color w:val="000000"/>
          <w:sz w:val="24"/>
          <w:szCs w:val="24"/>
          <w:lang w:val="lt-LT" w:eastAsia="en-GB"/>
        </w:rPr>
      </w:pPr>
    </w:p>
    <w:p w:rsidR="00AE7A07" w:rsidRPr="00AD2BF4" w:rsidRDefault="00910A22" w:rsidP="000A0FEE">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2007 m. Vilniaus miesto meras atsisakė leisti Europos Komisijos </w:t>
      </w:r>
      <w:r w:rsidR="00E1093C" w:rsidRPr="00AD2BF4">
        <w:rPr>
          <w:rFonts w:ascii="Palatino Linotype" w:hAnsi="Palatino Linotype" w:cs="Cambria"/>
          <w:color w:val="000000"/>
          <w:sz w:val="24"/>
          <w:szCs w:val="24"/>
          <w:lang w:val="lt-LT" w:eastAsia="en-GB"/>
        </w:rPr>
        <w:t>„</w:t>
      </w:r>
      <w:r w:rsidR="005C5EF3" w:rsidRPr="00AD2BF4">
        <w:rPr>
          <w:rFonts w:ascii="Palatino Linotype" w:hAnsi="Palatino Linotype" w:cs="Cambria"/>
          <w:color w:val="000000"/>
          <w:sz w:val="24"/>
          <w:szCs w:val="24"/>
          <w:lang w:val="lt-LT" w:eastAsia="en-GB"/>
        </w:rPr>
        <w:t>t</w:t>
      </w:r>
      <w:r w:rsidR="00A55D2E" w:rsidRPr="00AD2BF4">
        <w:rPr>
          <w:rFonts w:ascii="Palatino Linotype" w:hAnsi="Palatino Linotype" w:cs="Cambria"/>
          <w:color w:val="000000"/>
          <w:sz w:val="24"/>
          <w:szCs w:val="24"/>
          <w:lang w:val="lt-LT" w:eastAsia="en-GB"/>
        </w:rPr>
        <w:t xml:space="preserve">olerancijos </w:t>
      </w:r>
      <w:r w:rsidRPr="00AD2BF4">
        <w:rPr>
          <w:rFonts w:ascii="Palatino Linotype" w:hAnsi="Palatino Linotype" w:cs="Cambria"/>
          <w:color w:val="000000"/>
          <w:sz w:val="24"/>
          <w:szCs w:val="24"/>
          <w:lang w:val="lt-LT" w:eastAsia="en-GB"/>
        </w:rPr>
        <w:t>vilkikui</w:t>
      </w:r>
      <w:r w:rsidR="00E1093C" w:rsidRPr="00AD2BF4">
        <w:rPr>
          <w:rFonts w:ascii="Palatino Linotype" w:hAnsi="Palatino Linotype" w:cs="Cambria"/>
          <w:color w:val="000000"/>
          <w:sz w:val="24"/>
          <w:szCs w:val="24"/>
          <w:lang w:val="lt-LT" w:eastAsia="en-GB"/>
        </w:rPr>
        <w:t>“</w:t>
      </w:r>
      <w:r w:rsidRPr="00AD2BF4">
        <w:rPr>
          <w:rFonts w:ascii="Palatino Linotype" w:hAnsi="Palatino Linotype" w:cs="Cambria"/>
          <w:color w:val="000000"/>
          <w:sz w:val="24"/>
          <w:szCs w:val="24"/>
          <w:lang w:val="lt-LT" w:eastAsia="en-GB"/>
        </w:rPr>
        <w:t xml:space="preserve"> atv</w:t>
      </w:r>
      <w:r w:rsidR="00A55D2E" w:rsidRPr="00AD2BF4">
        <w:rPr>
          <w:rFonts w:ascii="Palatino Linotype" w:hAnsi="Palatino Linotype" w:cs="Cambria"/>
          <w:color w:val="000000"/>
          <w:sz w:val="24"/>
          <w:szCs w:val="24"/>
          <w:lang w:val="lt-LT" w:eastAsia="en-GB"/>
        </w:rPr>
        <w:t>ykti</w:t>
      </w:r>
      <w:r w:rsidRPr="00AD2BF4">
        <w:rPr>
          <w:rFonts w:ascii="Palatino Linotype" w:hAnsi="Palatino Linotype" w:cs="Cambria"/>
          <w:color w:val="000000"/>
          <w:sz w:val="24"/>
          <w:szCs w:val="24"/>
          <w:lang w:val="lt-LT" w:eastAsia="en-GB"/>
        </w:rPr>
        <w:t xml:space="preserve"> į Vilnių. </w:t>
      </w:r>
      <w:r w:rsidR="00E1093C" w:rsidRPr="00AD2BF4">
        <w:rPr>
          <w:rFonts w:ascii="Palatino Linotype" w:hAnsi="Palatino Linotype" w:cs="Cambria"/>
          <w:color w:val="000000"/>
          <w:sz w:val="24"/>
          <w:szCs w:val="24"/>
          <w:lang w:val="lt-LT" w:eastAsia="en-GB"/>
        </w:rPr>
        <w:t>„</w:t>
      </w:r>
      <w:r w:rsidRPr="00AD2BF4">
        <w:rPr>
          <w:rFonts w:ascii="Palatino Linotype" w:hAnsi="Palatino Linotype" w:cs="Cambria"/>
          <w:color w:val="000000"/>
          <w:sz w:val="24"/>
          <w:szCs w:val="24"/>
          <w:lang w:val="lt-LT" w:eastAsia="en-GB"/>
        </w:rPr>
        <w:t>Tolerancijos vilkiko</w:t>
      </w:r>
      <w:r w:rsidR="00E1093C" w:rsidRPr="00AD2BF4">
        <w:rPr>
          <w:rFonts w:ascii="Palatino Linotype" w:hAnsi="Palatino Linotype" w:cs="Cambria"/>
          <w:color w:val="000000"/>
          <w:sz w:val="24"/>
          <w:szCs w:val="24"/>
          <w:lang w:val="lt-LT" w:eastAsia="en-GB"/>
        </w:rPr>
        <w:t>“</w:t>
      </w:r>
      <w:r w:rsidRPr="00AD2BF4">
        <w:rPr>
          <w:rFonts w:ascii="Palatino Linotype" w:hAnsi="Palatino Linotype" w:cs="Cambria"/>
          <w:color w:val="000000"/>
          <w:sz w:val="24"/>
          <w:szCs w:val="24"/>
          <w:lang w:val="lt-LT" w:eastAsia="en-GB"/>
        </w:rPr>
        <w:t xml:space="preserve"> </w:t>
      </w:r>
      <w:r w:rsidR="00E1093C" w:rsidRPr="00AD2BF4">
        <w:rPr>
          <w:rFonts w:ascii="Palatino Linotype" w:hAnsi="Palatino Linotype" w:cs="Cambria"/>
          <w:color w:val="000000"/>
          <w:sz w:val="24"/>
          <w:szCs w:val="24"/>
          <w:lang w:val="lt-LT" w:eastAsia="en-GB"/>
        </w:rPr>
        <w:t>atvykimas</w:t>
      </w:r>
      <w:r w:rsidRPr="00AD2BF4">
        <w:rPr>
          <w:rFonts w:ascii="Palatino Linotype" w:hAnsi="Palatino Linotype" w:cs="Cambria"/>
          <w:color w:val="000000"/>
          <w:sz w:val="24"/>
          <w:szCs w:val="24"/>
          <w:lang w:val="lt-LT" w:eastAsia="en-GB"/>
        </w:rPr>
        <w:t xml:space="preserve"> buvo </w:t>
      </w:r>
      <w:r w:rsidR="007B65B4" w:rsidRPr="00AD2BF4">
        <w:rPr>
          <w:rFonts w:ascii="Palatino Linotype" w:hAnsi="Palatino Linotype" w:cs="Cambria"/>
          <w:color w:val="000000"/>
          <w:sz w:val="24"/>
          <w:szCs w:val="24"/>
          <w:lang w:val="lt-LT" w:eastAsia="en-GB"/>
        </w:rPr>
        <w:t xml:space="preserve">Europos lygių galimybių metų visiems kampanijos dalis. Vilkikas </w:t>
      </w:r>
      <w:r w:rsidR="00A55D2E" w:rsidRPr="00AD2BF4">
        <w:rPr>
          <w:rFonts w:ascii="Palatino Linotype" w:hAnsi="Palatino Linotype" w:cs="Cambria"/>
          <w:color w:val="000000"/>
          <w:sz w:val="24"/>
          <w:szCs w:val="24"/>
          <w:lang w:val="lt-LT" w:eastAsia="en-GB"/>
        </w:rPr>
        <w:t>prieš</w:t>
      </w:r>
      <w:r w:rsidR="007B65B4" w:rsidRPr="00AD2BF4">
        <w:rPr>
          <w:rFonts w:ascii="Palatino Linotype" w:hAnsi="Palatino Linotype" w:cs="Cambria"/>
          <w:color w:val="000000"/>
          <w:sz w:val="24"/>
          <w:szCs w:val="24"/>
          <w:lang w:val="lt-LT" w:eastAsia="en-GB"/>
        </w:rPr>
        <w:t xml:space="preserve"> tai buvo aplankęs ne vieną Europos miestą</w:t>
      </w:r>
      <w:r w:rsidR="00AE7A07" w:rsidRPr="00AD2BF4">
        <w:rPr>
          <w:rFonts w:ascii="Palatino Linotype" w:hAnsi="Palatino Linotype" w:cs="Cambria"/>
          <w:color w:val="000000"/>
          <w:sz w:val="24"/>
          <w:szCs w:val="24"/>
          <w:lang w:val="lt-LT" w:eastAsia="en-GB"/>
        </w:rPr>
        <w:t xml:space="preserve">. </w:t>
      </w:r>
      <w:r w:rsidR="005C5EF3" w:rsidRPr="00AD2BF4">
        <w:rPr>
          <w:rFonts w:ascii="Palatino Linotype" w:hAnsi="Palatino Linotype" w:cs="Cambria"/>
          <w:color w:val="000000"/>
          <w:sz w:val="24"/>
          <w:szCs w:val="24"/>
          <w:lang w:val="lt-LT" w:eastAsia="en-GB"/>
        </w:rPr>
        <w:t>Vilniaus m</w:t>
      </w:r>
      <w:r w:rsidR="00C75B79" w:rsidRPr="00AD2BF4">
        <w:rPr>
          <w:rFonts w:ascii="Palatino Linotype" w:hAnsi="Palatino Linotype" w:cs="Cambria"/>
          <w:color w:val="000000"/>
          <w:sz w:val="24"/>
          <w:szCs w:val="24"/>
          <w:lang w:val="lt-LT" w:eastAsia="en-GB"/>
        </w:rPr>
        <w:t xml:space="preserve">iesto meras teigė, kad vilkiko </w:t>
      </w:r>
      <w:r w:rsidR="00E1093C" w:rsidRPr="00AD2BF4">
        <w:rPr>
          <w:rFonts w:ascii="Palatino Linotype" w:hAnsi="Palatino Linotype" w:cs="Cambria"/>
          <w:color w:val="000000"/>
          <w:sz w:val="24"/>
          <w:szCs w:val="24"/>
          <w:lang w:val="lt-LT" w:eastAsia="en-GB"/>
        </w:rPr>
        <w:t>atvykimas</w:t>
      </w:r>
      <w:r w:rsidR="005C5EF3" w:rsidRPr="00AD2BF4">
        <w:rPr>
          <w:rFonts w:ascii="Palatino Linotype" w:hAnsi="Palatino Linotype" w:cs="Cambria"/>
          <w:color w:val="000000"/>
          <w:sz w:val="24"/>
          <w:szCs w:val="24"/>
          <w:lang w:val="lt-LT" w:eastAsia="en-GB"/>
        </w:rPr>
        <w:t xml:space="preserve"> gali sukelti saugumo problemų bei</w:t>
      </w:r>
      <w:r w:rsidR="00C75B79" w:rsidRPr="00AD2BF4">
        <w:rPr>
          <w:rFonts w:ascii="Palatino Linotype" w:hAnsi="Palatino Linotype" w:cs="Cambria"/>
          <w:color w:val="000000"/>
          <w:sz w:val="24"/>
          <w:szCs w:val="24"/>
          <w:lang w:val="lt-LT" w:eastAsia="en-GB"/>
        </w:rPr>
        <w:t xml:space="preserve"> riaušes.</w:t>
      </w:r>
      <w:r w:rsidR="00AF2138" w:rsidRPr="00AD2BF4">
        <w:rPr>
          <w:rFonts w:ascii="Palatino Linotype" w:hAnsi="Palatino Linotype" w:cs="Cambria"/>
          <w:color w:val="000000"/>
          <w:sz w:val="24"/>
          <w:szCs w:val="24"/>
          <w:lang w:val="lt-LT" w:eastAsia="en-GB"/>
        </w:rPr>
        <w:t xml:space="preserve"> 2008 m. </w:t>
      </w:r>
      <w:r w:rsidR="00E1093C" w:rsidRPr="00AD2BF4">
        <w:rPr>
          <w:rFonts w:ascii="Palatino Linotype" w:hAnsi="Palatino Linotype" w:cs="Cambria"/>
          <w:color w:val="000000"/>
          <w:sz w:val="24"/>
          <w:szCs w:val="24"/>
          <w:lang w:val="lt-LT" w:eastAsia="en-GB"/>
        </w:rPr>
        <w:t>buvo pakartotinai atsisakyta leisti „</w:t>
      </w:r>
      <w:r w:rsidR="00AF2138" w:rsidRPr="00AD2BF4">
        <w:rPr>
          <w:rFonts w:ascii="Palatino Linotype" w:hAnsi="Palatino Linotype" w:cs="Cambria"/>
          <w:color w:val="000000"/>
          <w:sz w:val="24"/>
          <w:szCs w:val="24"/>
          <w:lang w:val="lt-LT" w:eastAsia="en-GB"/>
        </w:rPr>
        <w:t>tolerancijos vilkikui</w:t>
      </w:r>
      <w:r w:rsidR="00E1093C" w:rsidRPr="00AD2BF4">
        <w:rPr>
          <w:rFonts w:ascii="Palatino Linotype" w:hAnsi="Palatino Linotype" w:cs="Cambria"/>
          <w:color w:val="000000"/>
          <w:sz w:val="24"/>
          <w:szCs w:val="24"/>
          <w:lang w:val="lt-LT" w:eastAsia="en-GB"/>
        </w:rPr>
        <w:t>“</w:t>
      </w:r>
      <w:r w:rsidR="00AF2138" w:rsidRPr="00AD2BF4">
        <w:rPr>
          <w:rFonts w:ascii="Palatino Linotype" w:hAnsi="Palatino Linotype" w:cs="Cambria"/>
          <w:color w:val="000000"/>
          <w:sz w:val="24"/>
          <w:szCs w:val="24"/>
          <w:lang w:val="lt-LT" w:eastAsia="en-GB"/>
        </w:rPr>
        <w:t xml:space="preserve"> </w:t>
      </w:r>
      <w:r w:rsidR="00E1093C" w:rsidRPr="00AD2BF4">
        <w:rPr>
          <w:rFonts w:ascii="Palatino Linotype" w:hAnsi="Palatino Linotype" w:cs="Cambria"/>
          <w:color w:val="000000"/>
          <w:sz w:val="24"/>
          <w:szCs w:val="24"/>
          <w:lang w:val="lt-LT" w:eastAsia="en-GB"/>
        </w:rPr>
        <w:t>atvykti</w:t>
      </w:r>
      <w:r w:rsidR="00AF2138" w:rsidRPr="00AD2BF4">
        <w:rPr>
          <w:rFonts w:ascii="Palatino Linotype" w:hAnsi="Palatino Linotype" w:cs="Cambria"/>
          <w:color w:val="000000"/>
          <w:sz w:val="24"/>
          <w:szCs w:val="24"/>
          <w:lang w:val="lt-LT" w:eastAsia="en-GB"/>
        </w:rPr>
        <w:t xml:space="preserve"> į miestą</w:t>
      </w:r>
      <w:r w:rsidR="00AE7A07" w:rsidRPr="00AD2BF4">
        <w:rPr>
          <w:rFonts w:ascii="Palatino Linotype" w:hAnsi="Palatino Linotype" w:cs="Cambria"/>
          <w:color w:val="000000"/>
          <w:sz w:val="24"/>
          <w:szCs w:val="24"/>
          <w:lang w:val="lt-LT" w:eastAsia="en-GB"/>
        </w:rPr>
        <w:t>.</w:t>
      </w:r>
      <w:r w:rsidR="00AE7A07" w:rsidRPr="00AD2BF4">
        <w:rPr>
          <w:rStyle w:val="FootnoteReference"/>
          <w:rFonts w:ascii="Palatino Linotype" w:hAnsi="Palatino Linotype" w:cs="Cambria"/>
          <w:color w:val="000000"/>
          <w:sz w:val="24"/>
          <w:szCs w:val="24"/>
          <w:lang w:val="lt-LT" w:eastAsia="en-GB"/>
        </w:rPr>
        <w:footnoteReference w:id="90"/>
      </w:r>
    </w:p>
    <w:p w:rsidR="00AE7A07" w:rsidRPr="00AD2BF4" w:rsidRDefault="00AE7A07" w:rsidP="000A0FEE">
      <w:pPr>
        <w:spacing w:after="0" w:line="240" w:lineRule="auto"/>
        <w:jc w:val="both"/>
        <w:rPr>
          <w:rFonts w:ascii="Palatino Linotype" w:hAnsi="Palatino Linotype" w:cs="Cambria"/>
          <w:i/>
          <w:iCs/>
          <w:color w:val="000000"/>
          <w:sz w:val="24"/>
          <w:szCs w:val="24"/>
          <w:lang w:val="lt-LT" w:eastAsia="en-GB"/>
        </w:rPr>
      </w:pPr>
    </w:p>
    <w:p w:rsidR="00972B59" w:rsidRPr="00AD2BF4" w:rsidRDefault="00972B59" w:rsidP="00972B59">
      <w:pPr>
        <w:numPr>
          <w:ilvl w:val="0"/>
          <w:numId w:val="25"/>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Ar valstybinės institucijos skatina pl</w:t>
      </w:r>
      <w:r w:rsidR="00E1093C" w:rsidRPr="00AD2BF4">
        <w:rPr>
          <w:rFonts w:ascii="Palatino Linotype" w:hAnsi="Palatino Linotype" w:cs="Cambria"/>
          <w:i/>
          <w:iCs/>
          <w:color w:val="000000"/>
          <w:sz w:val="24"/>
          <w:szCs w:val="24"/>
          <w:lang w:val="lt-LT" w:eastAsia="en-GB"/>
        </w:rPr>
        <w:t>i</w:t>
      </w:r>
      <w:r w:rsidRPr="00AD2BF4">
        <w:rPr>
          <w:rFonts w:ascii="Palatino Linotype" w:hAnsi="Palatino Linotype" w:cs="Cambria"/>
          <w:i/>
          <w:iCs/>
          <w:color w:val="000000"/>
          <w:sz w:val="24"/>
          <w:szCs w:val="24"/>
          <w:lang w:val="lt-LT" w:eastAsia="en-GB"/>
        </w:rPr>
        <w:t xml:space="preserve">uralizmą ir </w:t>
      </w:r>
      <w:r w:rsidR="00E1093C" w:rsidRPr="00AD2BF4">
        <w:rPr>
          <w:rFonts w:ascii="Palatino Linotype" w:hAnsi="Palatino Linotype" w:cs="Cambria"/>
          <w:i/>
          <w:iCs/>
          <w:color w:val="000000"/>
          <w:sz w:val="24"/>
          <w:szCs w:val="24"/>
          <w:lang w:val="lt-LT" w:eastAsia="en-GB"/>
        </w:rPr>
        <w:t>nediskriminavimą</w:t>
      </w:r>
      <w:r w:rsidRPr="00AD2BF4">
        <w:rPr>
          <w:rFonts w:ascii="Palatino Linotype" w:hAnsi="Palatino Linotype" w:cs="Cambria"/>
          <w:i/>
          <w:iCs/>
          <w:color w:val="000000"/>
          <w:sz w:val="24"/>
          <w:szCs w:val="24"/>
          <w:lang w:val="lt-LT" w:eastAsia="en-GB"/>
        </w:rPr>
        <w:t xml:space="preserve"> žiniakslaidoje, kalbant apie (a) seksualin</w:t>
      </w:r>
      <w:r w:rsidR="006A7878" w:rsidRPr="00AD2BF4">
        <w:rPr>
          <w:rFonts w:ascii="Palatino Linotype" w:hAnsi="Palatino Linotype" w:cs="Cambria"/>
          <w:i/>
          <w:iCs/>
          <w:color w:val="000000"/>
          <w:sz w:val="24"/>
          <w:szCs w:val="24"/>
          <w:lang w:val="lt-LT" w:eastAsia="en-GB"/>
        </w:rPr>
        <w:t>ės orientacijos ir (b) lytinio tapatumo</w:t>
      </w:r>
      <w:r w:rsidRPr="00AD2BF4">
        <w:rPr>
          <w:rFonts w:ascii="Palatino Linotype" w:hAnsi="Palatino Linotype" w:cs="Cambria"/>
          <w:i/>
          <w:iCs/>
          <w:color w:val="000000"/>
          <w:sz w:val="24"/>
          <w:szCs w:val="24"/>
          <w:lang w:val="lt-LT" w:eastAsia="en-GB"/>
        </w:rPr>
        <w:t xml:space="preserve"> klausimus?</w:t>
      </w:r>
    </w:p>
    <w:p w:rsidR="00972B59" w:rsidRPr="00AD2BF4" w:rsidRDefault="00972B59" w:rsidP="00972B59">
      <w:pPr>
        <w:spacing w:after="0" w:line="240" w:lineRule="auto"/>
        <w:jc w:val="both"/>
        <w:rPr>
          <w:rFonts w:ascii="Palatino Linotype" w:hAnsi="Palatino Linotype" w:cs="Cambria"/>
          <w:color w:val="000000"/>
          <w:sz w:val="24"/>
          <w:szCs w:val="24"/>
          <w:lang w:val="lt-LT" w:eastAsia="en-GB"/>
        </w:rPr>
      </w:pPr>
    </w:p>
    <w:p w:rsidR="00A15459" w:rsidRPr="00AD2BF4" w:rsidRDefault="006A7878" w:rsidP="00972B59">
      <w:pPr>
        <w:spacing w:after="0" w:line="240" w:lineRule="auto"/>
        <w:jc w:val="both"/>
        <w:rPr>
          <w:rFonts w:ascii="Palatino Linotype" w:hAnsi="Palatino Linotype" w:cs="Cambria"/>
          <w:iCs/>
          <w:color w:val="000000"/>
          <w:sz w:val="24"/>
          <w:szCs w:val="24"/>
          <w:lang w:val="lt-LT" w:eastAsia="en-GB"/>
        </w:rPr>
      </w:pPr>
      <w:r w:rsidRPr="00AD2BF4">
        <w:rPr>
          <w:rFonts w:ascii="Palatino Linotype" w:hAnsi="Palatino Linotype" w:cs="Cambria"/>
          <w:iCs/>
          <w:color w:val="000000"/>
          <w:sz w:val="24"/>
          <w:szCs w:val="24"/>
          <w:lang w:val="lt-LT" w:eastAsia="en-GB"/>
        </w:rPr>
        <w:t xml:space="preserve">Duomenų </w:t>
      </w:r>
      <w:r w:rsidR="00972B59" w:rsidRPr="00AD2BF4">
        <w:rPr>
          <w:rFonts w:ascii="Palatino Linotype" w:hAnsi="Palatino Linotype" w:cs="Cambria"/>
          <w:iCs/>
          <w:color w:val="000000"/>
          <w:sz w:val="24"/>
          <w:szCs w:val="24"/>
          <w:lang w:val="lt-LT" w:eastAsia="en-GB"/>
        </w:rPr>
        <w:t>apie atvejus, ka</w:t>
      </w:r>
      <w:r w:rsidRPr="00AD2BF4">
        <w:rPr>
          <w:rFonts w:ascii="Palatino Linotype" w:hAnsi="Palatino Linotype" w:cs="Cambria"/>
          <w:iCs/>
          <w:color w:val="000000"/>
          <w:sz w:val="24"/>
          <w:szCs w:val="24"/>
          <w:lang w:val="lt-LT" w:eastAsia="en-GB"/>
        </w:rPr>
        <w:t>i</w:t>
      </w:r>
      <w:r w:rsidR="00972B59" w:rsidRPr="00AD2BF4">
        <w:rPr>
          <w:rFonts w:ascii="Palatino Linotype" w:hAnsi="Palatino Linotype" w:cs="Cambria"/>
          <w:iCs/>
          <w:color w:val="000000"/>
          <w:sz w:val="24"/>
          <w:szCs w:val="24"/>
          <w:lang w:val="lt-LT" w:eastAsia="en-GB"/>
        </w:rPr>
        <w:t xml:space="preserve"> valstybinės institucijos būtų bandžiusios skatinti pl</w:t>
      </w:r>
      <w:r w:rsidR="00E1093C" w:rsidRPr="00AD2BF4">
        <w:rPr>
          <w:rFonts w:ascii="Palatino Linotype" w:hAnsi="Palatino Linotype" w:cs="Cambria"/>
          <w:iCs/>
          <w:color w:val="000000"/>
          <w:sz w:val="24"/>
          <w:szCs w:val="24"/>
          <w:lang w:val="lt-LT" w:eastAsia="en-GB"/>
        </w:rPr>
        <w:t>i</w:t>
      </w:r>
      <w:r w:rsidR="00972B59" w:rsidRPr="00AD2BF4">
        <w:rPr>
          <w:rFonts w:ascii="Palatino Linotype" w:hAnsi="Palatino Linotype" w:cs="Cambria"/>
          <w:iCs/>
          <w:color w:val="000000"/>
          <w:sz w:val="24"/>
          <w:szCs w:val="24"/>
          <w:lang w:val="lt-LT" w:eastAsia="en-GB"/>
        </w:rPr>
        <w:t xml:space="preserve">uralizmą ir </w:t>
      </w:r>
      <w:r w:rsidR="00E1093C" w:rsidRPr="00AD2BF4">
        <w:rPr>
          <w:rFonts w:ascii="Palatino Linotype" w:hAnsi="Palatino Linotype" w:cs="Cambria"/>
          <w:iCs/>
          <w:color w:val="000000"/>
          <w:sz w:val="24"/>
          <w:szCs w:val="24"/>
          <w:lang w:val="lt-LT" w:eastAsia="en-GB"/>
        </w:rPr>
        <w:t>nediskriminavimą</w:t>
      </w:r>
      <w:r w:rsidR="00972B59" w:rsidRPr="00AD2BF4">
        <w:rPr>
          <w:rFonts w:ascii="Palatino Linotype" w:hAnsi="Palatino Linotype" w:cs="Cambria"/>
          <w:iCs/>
          <w:color w:val="000000"/>
          <w:sz w:val="24"/>
          <w:szCs w:val="24"/>
          <w:lang w:val="lt-LT" w:eastAsia="en-GB"/>
        </w:rPr>
        <w:t xml:space="preserve"> žiniakslaidoje, kalbant apie (a) seksualinės orient</w:t>
      </w:r>
      <w:r w:rsidRPr="00AD2BF4">
        <w:rPr>
          <w:rFonts w:ascii="Palatino Linotype" w:hAnsi="Palatino Linotype" w:cs="Cambria"/>
          <w:iCs/>
          <w:color w:val="000000"/>
          <w:sz w:val="24"/>
          <w:szCs w:val="24"/>
          <w:lang w:val="lt-LT" w:eastAsia="en-GB"/>
        </w:rPr>
        <w:t>acijos ir (b) lytinio tapatumo</w:t>
      </w:r>
      <w:r w:rsidR="00972B59" w:rsidRPr="00AD2BF4">
        <w:rPr>
          <w:rFonts w:ascii="Palatino Linotype" w:hAnsi="Palatino Linotype" w:cs="Cambria"/>
          <w:iCs/>
          <w:color w:val="000000"/>
          <w:sz w:val="24"/>
          <w:szCs w:val="24"/>
          <w:lang w:val="lt-LT" w:eastAsia="en-GB"/>
        </w:rPr>
        <w:t xml:space="preserve"> klausimus</w:t>
      </w:r>
      <w:r w:rsidR="00A161A3" w:rsidRPr="00AD2BF4">
        <w:rPr>
          <w:rFonts w:ascii="Palatino Linotype" w:hAnsi="Palatino Linotype" w:cs="Cambria"/>
          <w:iCs/>
          <w:color w:val="000000"/>
          <w:sz w:val="24"/>
          <w:szCs w:val="24"/>
          <w:lang w:val="lt-LT" w:eastAsia="en-GB"/>
        </w:rPr>
        <w:t>, nėra</w:t>
      </w:r>
      <w:r w:rsidR="00A15459" w:rsidRPr="00AD2BF4">
        <w:rPr>
          <w:rFonts w:ascii="Palatino Linotype" w:hAnsi="Palatino Linotype" w:cs="Cambria"/>
          <w:iCs/>
          <w:color w:val="000000"/>
          <w:sz w:val="24"/>
          <w:szCs w:val="24"/>
          <w:lang w:val="lt-LT" w:eastAsia="en-GB"/>
        </w:rPr>
        <w:t xml:space="preserve">. Atvirkščiai, aukščiau </w:t>
      </w:r>
      <w:r w:rsidR="00972B59" w:rsidRPr="00AD2BF4">
        <w:rPr>
          <w:rFonts w:ascii="Palatino Linotype" w:hAnsi="Palatino Linotype" w:cs="Cambria"/>
          <w:iCs/>
          <w:color w:val="000000"/>
          <w:sz w:val="24"/>
          <w:szCs w:val="24"/>
          <w:lang w:val="lt-LT" w:eastAsia="en-GB"/>
        </w:rPr>
        <w:t>minėti atvejai kaip tik il</w:t>
      </w:r>
      <w:r w:rsidR="00A161A3" w:rsidRPr="00AD2BF4">
        <w:rPr>
          <w:rFonts w:ascii="Palatino Linotype" w:hAnsi="Palatino Linotype" w:cs="Cambria"/>
          <w:iCs/>
          <w:color w:val="000000"/>
          <w:sz w:val="24"/>
          <w:szCs w:val="24"/>
          <w:lang w:val="lt-LT" w:eastAsia="en-GB"/>
        </w:rPr>
        <w:t xml:space="preserve">iustruoja priešingą elgesį. </w:t>
      </w:r>
    </w:p>
    <w:p w:rsidR="00A15459" w:rsidRPr="00AD2BF4" w:rsidRDefault="00A15459" w:rsidP="00972B59">
      <w:pPr>
        <w:spacing w:after="0" w:line="240" w:lineRule="auto"/>
        <w:jc w:val="both"/>
        <w:rPr>
          <w:rFonts w:ascii="Palatino Linotype" w:hAnsi="Palatino Linotype" w:cs="Cambria"/>
          <w:iCs/>
          <w:color w:val="000000"/>
          <w:sz w:val="24"/>
          <w:szCs w:val="24"/>
          <w:lang w:val="lt-LT" w:eastAsia="en-GB"/>
        </w:rPr>
      </w:pPr>
    </w:p>
    <w:p w:rsidR="00972B59" w:rsidRPr="00AD2BF4" w:rsidRDefault="00A15459" w:rsidP="00972B59">
      <w:pPr>
        <w:spacing w:after="0" w:line="240" w:lineRule="auto"/>
        <w:jc w:val="both"/>
        <w:rPr>
          <w:rFonts w:ascii="Palatino Linotype" w:hAnsi="Palatino Linotype" w:cs="Cambria"/>
          <w:iCs/>
          <w:color w:val="000000"/>
          <w:sz w:val="24"/>
          <w:szCs w:val="24"/>
          <w:lang w:val="lt-LT" w:eastAsia="en-GB"/>
        </w:rPr>
      </w:pPr>
      <w:r w:rsidRPr="00AD2BF4">
        <w:rPr>
          <w:rFonts w:ascii="Palatino Linotype" w:hAnsi="Palatino Linotype" w:cs="Cambria"/>
          <w:iCs/>
          <w:color w:val="000000"/>
          <w:sz w:val="24"/>
          <w:szCs w:val="24"/>
          <w:lang w:val="lt-LT" w:eastAsia="en-GB"/>
        </w:rPr>
        <w:t>Kultūros</w:t>
      </w:r>
      <w:r w:rsidR="00972B59" w:rsidRPr="00AD2BF4">
        <w:rPr>
          <w:rFonts w:ascii="Palatino Linotype" w:hAnsi="Palatino Linotype" w:cs="Cambria"/>
          <w:iCs/>
          <w:color w:val="000000"/>
          <w:sz w:val="24"/>
          <w:szCs w:val="24"/>
          <w:lang w:val="lt-LT" w:eastAsia="en-GB"/>
        </w:rPr>
        <w:t xml:space="preserve"> ministerija</w:t>
      </w:r>
      <w:r w:rsidR="000F1147" w:rsidRPr="00AD2BF4">
        <w:rPr>
          <w:rFonts w:ascii="Palatino Linotype" w:hAnsi="Palatino Linotype" w:cs="Cambria"/>
          <w:iCs/>
          <w:color w:val="000000"/>
          <w:sz w:val="24"/>
          <w:szCs w:val="24"/>
          <w:lang w:val="lt-LT" w:eastAsia="en-GB"/>
        </w:rPr>
        <w:t>, atsakydama</w:t>
      </w:r>
      <w:r w:rsidR="00972B59" w:rsidRPr="00AD2BF4">
        <w:rPr>
          <w:rFonts w:ascii="Palatino Linotype" w:hAnsi="Palatino Linotype" w:cs="Cambria"/>
          <w:iCs/>
          <w:color w:val="000000"/>
          <w:sz w:val="24"/>
          <w:szCs w:val="24"/>
          <w:lang w:val="lt-LT" w:eastAsia="en-GB"/>
        </w:rPr>
        <w:t xml:space="preserve"> </w:t>
      </w:r>
      <w:r w:rsidR="0036142F" w:rsidRPr="00AD2BF4">
        <w:rPr>
          <w:rFonts w:ascii="Palatino Linotype" w:hAnsi="Palatino Linotype" w:cs="Cambria"/>
          <w:iCs/>
          <w:color w:val="000000"/>
          <w:sz w:val="24"/>
          <w:szCs w:val="24"/>
          <w:lang w:val="lt-LT" w:eastAsia="en-GB"/>
        </w:rPr>
        <w:t xml:space="preserve">į paklausimą dėl informacijos suteikimo, </w:t>
      </w:r>
      <w:r w:rsidRPr="00AD2BF4">
        <w:rPr>
          <w:rFonts w:ascii="Palatino Linotype" w:hAnsi="Palatino Linotype" w:cs="Cambria"/>
          <w:iCs/>
          <w:color w:val="000000"/>
          <w:sz w:val="24"/>
          <w:szCs w:val="24"/>
          <w:lang w:val="lt-LT" w:eastAsia="en-GB"/>
        </w:rPr>
        <w:t>pažymėjo, kad</w:t>
      </w:r>
      <w:r w:rsidR="00E1093C" w:rsidRPr="00AD2BF4">
        <w:rPr>
          <w:rFonts w:ascii="Palatino Linotype" w:hAnsi="Palatino Linotype" w:cs="Cambria"/>
          <w:iCs/>
          <w:color w:val="000000"/>
          <w:sz w:val="24"/>
          <w:szCs w:val="24"/>
          <w:lang w:val="lt-LT" w:eastAsia="en-GB"/>
        </w:rPr>
        <w:t>: „</w:t>
      </w:r>
      <w:r w:rsidR="00D76BC0" w:rsidRPr="00AD2BF4">
        <w:rPr>
          <w:rFonts w:ascii="Palatino Linotype" w:hAnsi="Palatino Linotype" w:cs="Cambria"/>
          <w:iCs/>
          <w:color w:val="000000"/>
          <w:sz w:val="24"/>
          <w:szCs w:val="24"/>
          <w:lang w:val="lt-LT" w:eastAsia="en-GB"/>
        </w:rPr>
        <w:t>LRT &lt;…&gt; privalo rinkti ir skelbti informaciją apie Lietuvą ir</w:t>
      </w:r>
      <w:r w:rsidR="00972B59" w:rsidRPr="00AD2BF4">
        <w:rPr>
          <w:rFonts w:ascii="Palatino Linotype" w:hAnsi="Palatino Linotype" w:cs="Cambria"/>
          <w:iCs/>
          <w:color w:val="000000"/>
          <w:sz w:val="24"/>
          <w:szCs w:val="24"/>
          <w:lang w:val="lt-LT" w:eastAsia="en-GB"/>
        </w:rPr>
        <w:t xml:space="preserve"> pasaulį, supažindinti visuomenę su </w:t>
      </w:r>
      <w:r w:rsidR="00E225AD" w:rsidRPr="00AD2BF4">
        <w:rPr>
          <w:rFonts w:ascii="Palatino Linotype" w:hAnsi="Palatino Linotype" w:cs="Cambria"/>
          <w:iCs/>
          <w:color w:val="000000"/>
          <w:sz w:val="24"/>
          <w:szCs w:val="24"/>
          <w:lang w:val="lt-LT" w:eastAsia="en-GB"/>
        </w:rPr>
        <w:t>įvairove bei šiuolaikinės civilizacijos pagrindais, ugdyti</w:t>
      </w:r>
      <w:r w:rsidR="0027182D" w:rsidRPr="00AD2BF4">
        <w:rPr>
          <w:rFonts w:ascii="Palatino Linotype" w:hAnsi="Palatino Linotype" w:cs="Cambria"/>
          <w:iCs/>
          <w:color w:val="000000"/>
          <w:sz w:val="24"/>
          <w:szCs w:val="24"/>
          <w:lang w:val="lt-LT" w:eastAsia="en-GB"/>
        </w:rPr>
        <w:t xml:space="preserve"> toleranciją ir humanizmą, bendradarbiavimo, mąstymo,</w:t>
      </w:r>
      <w:r w:rsidR="000F1147" w:rsidRPr="00AD2BF4">
        <w:rPr>
          <w:rFonts w:ascii="Palatino Linotype" w:hAnsi="Palatino Linotype" w:cs="Cambria"/>
          <w:iCs/>
          <w:color w:val="000000"/>
          <w:sz w:val="24"/>
          <w:szCs w:val="24"/>
          <w:lang w:val="lt-LT" w:eastAsia="en-GB"/>
        </w:rPr>
        <w:t xml:space="preserve"> ir kalbos kultūrą. Rengdama ir skelbdama</w:t>
      </w:r>
      <w:r w:rsidR="00BA62BD" w:rsidRPr="00AD2BF4">
        <w:rPr>
          <w:rFonts w:ascii="Palatino Linotype" w:hAnsi="Palatino Linotype" w:cs="Cambria"/>
          <w:iCs/>
          <w:color w:val="000000"/>
          <w:sz w:val="24"/>
          <w:szCs w:val="24"/>
          <w:lang w:val="lt-LT" w:eastAsia="en-GB"/>
        </w:rPr>
        <w:t xml:space="preserve"> laidas, LRT turi vadovautis objektyvumo, demokratijos, nešališkumo principais, užtikrinti žodžio ir kūrybos laisvę</w:t>
      </w:r>
      <w:r w:rsidR="00766E00" w:rsidRPr="00AD2BF4">
        <w:rPr>
          <w:rFonts w:ascii="Palatino Linotype" w:hAnsi="Palatino Linotype" w:cs="Cambria"/>
          <w:iCs/>
          <w:color w:val="000000"/>
          <w:sz w:val="24"/>
          <w:szCs w:val="24"/>
          <w:lang w:val="lt-LT" w:eastAsia="en-GB"/>
        </w:rPr>
        <w:t>, laidose turi atsispindėti įvairios pažiūros ir įsitik</w:t>
      </w:r>
      <w:r w:rsidR="00635432" w:rsidRPr="00AD2BF4">
        <w:rPr>
          <w:rFonts w:ascii="Palatino Linotype" w:hAnsi="Palatino Linotype" w:cs="Cambria"/>
          <w:iCs/>
          <w:color w:val="000000"/>
          <w:sz w:val="24"/>
          <w:szCs w:val="24"/>
          <w:lang w:val="lt-LT" w:eastAsia="en-GB"/>
        </w:rPr>
        <w:t>inimai, dalyvauti jose ir reikšt</w:t>
      </w:r>
      <w:r w:rsidR="00766E00" w:rsidRPr="00AD2BF4">
        <w:rPr>
          <w:rFonts w:ascii="Palatino Linotype" w:hAnsi="Palatino Linotype" w:cs="Cambria"/>
          <w:iCs/>
          <w:color w:val="000000"/>
          <w:sz w:val="24"/>
          <w:szCs w:val="24"/>
          <w:lang w:val="lt-LT" w:eastAsia="en-GB"/>
        </w:rPr>
        <w:t>i savo</w:t>
      </w:r>
      <w:r w:rsidR="00521FBF" w:rsidRPr="00AD2BF4">
        <w:rPr>
          <w:rFonts w:ascii="Palatino Linotype" w:hAnsi="Palatino Linotype" w:cs="Cambria"/>
          <w:iCs/>
          <w:color w:val="000000"/>
          <w:sz w:val="24"/>
          <w:szCs w:val="24"/>
          <w:lang w:val="lt-LT" w:eastAsia="en-GB"/>
        </w:rPr>
        <w:t xml:space="preserve"> pažiūras turi teisę įvairių įsitikinimų žmonės</w:t>
      </w:r>
      <w:r w:rsidR="00972B59" w:rsidRPr="00AD2BF4">
        <w:rPr>
          <w:rFonts w:ascii="Palatino Linotype" w:hAnsi="Palatino Linotype" w:cs="Cambria"/>
          <w:iCs/>
          <w:color w:val="000000"/>
          <w:sz w:val="24"/>
          <w:szCs w:val="24"/>
          <w:lang w:val="lt-LT" w:eastAsia="en-GB"/>
        </w:rPr>
        <w:t>”.</w:t>
      </w:r>
      <w:r w:rsidR="00972B59" w:rsidRPr="00AD2BF4">
        <w:rPr>
          <w:rStyle w:val="FootnoteReference"/>
          <w:rFonts w:ascii="Palatino Linotype" w:hAnsi="Palatino Linotype" w:cs="Cambria"/>
          <w:iCs/>
          <w:color w:val="000000"/>
          <w:sz w:val="24"/>
          <w:szCs w:val="24"/>
          <w:lang w:val="lt-LT" w:eastAsia="en-GB"/>
        </w:rPr>
        <w:footnoteReference w:id="91"/>
      </w:r>
    </w:p>
    <w:p w:rsidR="00972B59" w:rsidRPr="00AD2BF4" w:rsidRDefault="00972B59" w:rsidP="00972B59">
      <w:pPr>
        <w:spacing w:after="0" w:line="240" w:lineRule="auto"/>
        <w:jc w:val="both"/>
        <w:rPr>
          <w:rFonts w:ascii="Palatino Linotype" w:hAnsi="Palatino Linotype" w:cs="Cambria"/>
          <w:i/>
          <w:iCs/>
          <w:color w:val="000000"/>
          <w:sz w:val="24"/>
          <w:szCs w:val="24"/>
          <w:lang w:val="lt-LT" w:eastAsia="en-GB"/>
        </w:rPr>
      </w:pPr>
    </w:p>
    <w:p w:rsidR="00972B59" w:rsidRPr="00AD2BF4" w:rsidRDefault="00972B59" w:rsidP="00972B59">
      <w:pPr>
        <w:spacing w:after="0" w:line="240" w:lineRule="auto"/>
        <w:ind w:left="720"/>
        <w:jc w:val="both"/>
        <w:rPr>
          <w:rFonts w:ascii="Palatino Linotype" w:hAnsi="Palatino Linotype" w:cs="Cambria"/>
          <w:color w:val="000000"/>
          <w:sz w:val="24"/>
          <w:szCs w:val="24"/>
          <w:lang w:val="lt-LT" w:eastAsia="en-GB"/>
        </w:rPr>
      </w:pPr>
    </w:p>
    <w:p w:rsidR="00972B59" w:rsidRPr="00AD2BF4" w:rsidRDefault="0000531F" w:rsidP="0000531F">
      <w:pPr>
        <w:numPr>
          <w:ilvl w:val="0"/>
          <w:numId w:val="88"/>
        </w:numPr>
        <w:spacing w:after="0" w:line="240" w:lineRule="auto"/>
        <w:jc w:val="both"/>
        <w:rPr>
          <w:rFonts w:ascii="Palatino Linotype" w:hAnsi="Palatino Linotype" w:cs="Cambria"/>
          <w:b/>
          <w:bCs/>
          <w:color w:val="000000"/>
          <w:sz w:val="24"/>
          <w:szCs w:val="24"/>
          <w:lang w:val="lt-LT" w:eastAsia="en-GB"/>
        </w:rPr>
      </w:pPr>
      <w:r w:rsidRPr="00AD2BF4">
        <w:rPr>
          <w:rFonts w:ascii="Palatino Linotype" w:hAnsi="Palatino Linotype" w:cs="Cambria"/>
          <w:b/>
          <w:bCs/>
          <w:color w:val="000000"/>
          <w:sz w:val="24"/>
          <w:szCs w:val="24"/>
          <w:lang w:val="lt-LT" w:eastAsia="en-GB"/>
        </w:rPr>
        <w:lastRenderedPageBreak/>
        <w:t>Valstybės narės turi imtis tinkamų priemonių nacionaliniu, regioniniu ir vietos lygiu ir veiksmingai įgyvendinti Konvencijos 11 straipsnyje numatytą taikių susirinkimų laisvę, nediskriminuojant dėl seksualinės orientacijos ar lytinės tapatybės.</w:t>
      </w:r>
      <w:r w:rsidR="00972B59" w:rsidRPr="00AD2BF4">
        <w:rPr>
          <w:rFonts w:ascii="Palatino Linotype" w:hAnsi="Palatino Linotype" w:cs="Cambria"/>
          <w:b/>
          <w:bCs/>
          <w:color w:val="000000"/>
          <w:sz w:val="24"/>
          <w:szCs w:val="24"/>
          <w:lang w:val="lt-LT" w:eastAsia="en-GB"/>
        </w:rPr>
        <w:tab/>
      </w:r>
    </w:p>
    <w:p w:rsidR="00972B59" w:rsidRPr="00AD2BF4" w:rsidRDefault="00972B59" w:rsidP="00972B59">
      <w:pPr>
        <w:spacing w:after="0" w:line="240" w:lineRule="auto"/>
        <w:ind w:left="720"/>
        <w:jc w:val="both"/>
        <w:rPr>
          <w:rFonts w:ascii="Palatino Linotype" w:hAnsi="Palatino Linotype" w:cs="Cambria"/>
          <w:b/>
          <w:bCs/>
          <w:color w:val="000000"/>
          <w:sz w:val="24"/>
          <w:szCs w:val="24"/>
          <w:lang w:val="lt-LT" w:eastAsia="en-GB"/>
        </w:rPr>
      </w:pPr>
    </w:p>
    <w:p w:rsidR="00972B59" w:rsidRPr="00AD2BF4" w:rsidRDefault="00972B59" w:rsidP="00972B59">
      <w:pPr>
        <w:numPr>
          <w:ilvl w:val="0"/>
          <w:numId w:val="26"/>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Ar valstybinės institucijos užtikrina LGBT asmenų taikių susirinkimų laisvę?</w:t>
      </w:r>
    </w:p>
    <w:p w:rsidR="00972B59" w:rsidRPr="00AD2BF4" w:rsidRDefault="00972B59" w:rsidP="00972B59">
      <w:pPr>
        <w:spacing w:after="0" w:line="240" w:lineRule="auto"/>
        <w:jc w:val="both"/>
        <w:rPr>
          <w:rFonts w:ascii="Palatino Linotype" w:hAnsi="Palatino Linotype" w:cs="Cambria"/>
          <w:color w:val="000000"/>
          <w:sz w:val="24"/>
          <w:szCs w:val="24"/>
          <w:lang w:val="lt-LT" w:eastAsia="en-GB"/>
        </w:rPr>
      </w:pPr>
    </w:p>
    <w:p w:rsidR="00972B59" w:rsidRPr="00AD2BF4" w:rsidRDefault="00972B59" w:rsidP="00972B59">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2010 m. gegužės mėn. </w:t>
      </w:r>
      <w:r w:rsidR="00E40575" w:rsidRPr="00AD2BF4">
        <w:rPr>
          <w:rFonts w:ascii="Palatino Linotype" w:hAnsi="Palatino Linotype" w:cs="Cambria"/>
          <w:color w:val="000000"/>
          <w:sz w:val="24"/>
          <w:szCs w:val="24"/>
          <w:lang w:val="lt-LT" w:eastAsia="en-GB"/>
        </w:rPr>
        <w:t xml:space="preserve">Vilniuje </w:t>
      </w:r>
      <w:r w:rsidRPr="00AD2BF4">
        <w:rPr>
          <w:rFonts w:ascii="Palatino Linotype" w:hAnsi="Palatino Linotype" w:cs="Cambria"/>
          <w:color w:val="000000"/>
          <w:sz w:val="24"/>
          <w:szCs w:val="24"/>
          <w:lang w:val="lt-LT" w:eastAsia="en-GB"/>
        </w:rPr>
        <w:t xml:space="preserve">pirmą kartą </w:t>
      </w:r>
      <w:r w:rsidR="0039405D" w:rsidRPr="00AD2BF4">
        <w:rPr>
          <w:rFonts w:ascii="Palatino Linotype" w:hAnsi="Palatino Linotype" w:cs="Cambria"/>
          <w:color w:val="000000"/>
          <w:sz w:val="24"/>
          <w:szCs w:val="24"/>
          <w:lang w:val="lt-LT" w:eastAsia="en-GB"/>
        </w:rPr>
        <w:t xml:space="preserve">Lietuvoje </w:t>
      </w:r>
      <w:r w:rsidR="00E40575" w:rsidRPr="00AD2BF4">
        <w:rPr>
          <w:rFonts w:ascii="Palatino Linotype" w:hAnsi="Palatino Linotype" w:cs="Cambria"/>
          <w:color w:val="000000"/>
          <w:sz w:val="24"/>
          <w:szCs w:val="24"/>
          <w:lang w:val="lt-LT" w:eastAsia="en-GB"/>
        </w:rPr>
        <w:t xml:space="preserve">buvo </w:t>
      </w:r>
      <w:r w:rsidRPr="00AD2BF4">
        <w:rPr>
          <w:rFonts w:ascii="Palatino Linotype" w:hAnsi="Palatino Linotype" w:cs="Cambria"/>
          <w:color w:val="000000"/>
          <w:sz w:val="24"/>
          <w:szCs w:val="24"/>
          <w:lang w:val="lt-LT" w:eastAsia="en-GB"/>
        </w:rPr>
        <w:t xml:space="preserve">surengtos </w:t>
      </w:r>
      <w:r w:rsidRPr="00AD2BF4">
        <w:rPr>
          <w:rFonts w:ascii="Palatino Linotype" w:hAnsi="Palatino Linotype" w:cs="Cambria"/>
          <w:i/>
          <w:color w:val="000000"/>
          <w:sz w:val="24"/>
          <w:szCs w:val="24"/>
          <w:lang w:val="lt-LT" w:eastAsia="en-GB"/>
        </w:rPr>
        <w:t>Balti</w:t>
      </w:r>
      <w:r w:rsidR="00E40575" w:rsidRPr="00AD2BF4">
        <w:rPr>
          <w:rFonts w:ascii="Palatino Linotype" w:hAnsi="Palatino Linotype" w:cs="Cambria"/>
          <w:i/>
          <w:color w:val="000000"/>
          <w:sz w:val="24"/>
          <w:szCs w:val="24"/>
          <w:lang w:val="lt-LT" w:eastAsia="en-GB"/>
        </w:rPr>
        <w:t>c Pride</w:t>
      </w:r>
      <w:r w:rsidR="00E40575" w:rsidRPr="00AD2BF4">
        <w:rPr>
          <w:rFonts w:ascii="Palatino Linotype" w:hAnsi="Palatino Linotype" w:cs="Cambria"/>
          <w:color w:val="000000"/>
          <w:sz w:val="24"/>
          <w:szCs w:val="24"/>
          <w:lang w:val="lt-LT" w:eastAsia="en-GB"/>
        </w:rPr>
        <w:t xml:space="preserve"> eitynės </w:t>
      </w:r>
      <w:r w:rsidR="0039405D" w:rsidRPr="00AD2BF4">
        <w:rPr>
          <w:rFonts w:ascii="Palatino Linotype" w:hAnsi="Palatino Linotype" w:cs="Cambria"/>
          <w:color w:val="000000"/>
          <w:sz w:val="24"/>
          <w:szCs w:val="24"/>
          <w:lang w:val="lt-LT" w:eastAsia="en-GB"/>
        </w:rPr>
        <w:t>„Už l</w:t>
      </w:r>
      <w:r w:rsidRPr="00AD2BF4">
        <w:rPr>
          <w:rFonts w:ascii="Palatino Linotype" w:hAnsi="Palatino Linotype" w:cs="Cambria"/>
          <w:color w:val="000000"/>
          <w:sz w:val="24"/>
          <w:szCs w:val="24"/>
          <w:lang w:val="lt-LT" w:eastAsia="en-GB"/>
        </w:rPr>
        <w:t>ygybę”, kuriose dalyvavo vietinės ir t</w:t>
      </w:r>
      <w:r w:rsidR="00286C7C" w:rsidRPr="00AD2BF4">
        <w:rPr>
          <w:rFonts w:ascii="Palatino Linotype" w:hAnsi="Palatino Linotype" w:cs="Cambria"/>
          <w:color w:val="000000"/>
          <w:sz w:val="24"/>
          <w:szCs w:val="24"/>
          <w:lang w:val="lt-LT" w:eastAsia="en-GB"/>
        </w:rPr>
        <w:t>arptautinės LGBT bendruomenės bei</w:t>
      </w:r>
      <w:r w:rsidRPr="00AD2BF4">
        <w:rPr>
          <w:rFonts w:ascii="Palatino Linotype" w:hAnsi="Palatino Linotype" w:cs="Cambria"/>
          <w:color w:val="000000"/>
          <w:sz w:val="24"/>
          <w:szCs w:val="24"/>
          <w:lang w:val="lt-LT" w:eastAsia="en-GB"/>
        </w:rPr>
        <w:t xml:space="preserve"> žmogaus teisių aktyvistai. Nors šis renginys </w:t>
      </w:r>
      <w:r w:rsidR="0039405D" w:rsidRPr="00AD2BF4">
        <w:rPr>
          <w:rFonts w:ascii="Palatino Linotype" w:hAnsi="Palatino Linotype" w:cs="Cambria"/>
          <w:color w:val="000000"/>
          <w:sz w:val="24"/>
          <w:szCs w:val="24"/>
          <w:lang w:val="lt-LT" w:eastAsia="en-GB"/>
        </w:rPr>
        <w:t xml:space="preserve">galiausiai </w:t>
      </w:r>
      <w:r w:rsidRPr="00AD2BF4">
        <w:rPr>
          <w:rFonts w:ascii="Palatino Linotype" w:hAnsi="Palatino Linotype" w:cs="Cambria"/>
          <w:color w:val="000000"/>
          <w:sz w:val="24"/>
          <w:szCs w:val="24"/>
          <w:lang w:val="lt-LT" w:eastAsia="en-GB"/>
        </w:rPr>
        <w:t xml:space="preserve">sėkmingai įvyko, jo </w:t>
      </w:r>
      <w:r w:rsidR="00286C7C" w:rsidRPr="00AD2BF4">
        <w:rPr>
          <w:rFonts w:ascii="Palatino Linotype" w:hAnsi="Palatino Linotype" w:cs="Cambria"/>
          <w:color w:val="000000"/>
          <w:sz w:val="24"/>
          <w:szCs w:val="24"/>
          <w:lang w:val="lt-LT" w:eastAsia="en-GB"/>
        </w:rPr>
        <w:t>organizatoriai susidūrė su nemažai iššūkių ir kliūčių</w:t>
      </w:r>
      <w:r w:rsidRPr="00AD2BF4">
        <w:rPr>
          <w:rFonts w:ascii="Palatino Linotype" w:hAnsi="Palatino Linotype" w:cs="Cambria"/>
          <w:color w:val="000000"/>
          <w:sz w:val="24"/>
          <w:szCs w:val="24"/>
          <w:lang w:val="lt-LT" w:eastAsia="en-GB"/>
        </w:rPr>
        <w:t xml:space="preserve">. </w:t>
      </w:r>
    </w:p>
    <w:p w:rsidR="00972B59" w:rsidRPr="00AD2BF4" w:rsidRDefault="00972B59" w:rsidP="00972B59">
      <w:pPr>
        <w:spacing w:after="0" w:line="240" w:lineRule="auto"/>
        <w:jc w:val="both"/>
        <w:rPr>
          <w:rFonts w:ascii="Palatino Linotype" w:hAnsi="Palatino Linotype" w:cs="Cambria"/>
          <w:color w:val="000000"/>
          <w:sz w:val="24"/>
          <w:szCs w:val="24"/>
          <w:lang w:val="lt-LT" w:eastAsia="en-GB"/>
        </w:rPr>
      </w:pPr>
    </w:p>
    <w:p w:rsidR="00972B59" w:rsidRPr="00AD2BF4" w:rsidRDefault="00972B59" w:rsidP="00972B59">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Pirmiausia, miesto savivaldybė keletą kartų pakeitė numatytą renginio vietą ir laiką. Antra, kaip pažymėta aukščiau, dėl pritaikytų laikinųjų apsaugos priemonių,</w:t>
      </w:r>
      <w:r w:rsidR="00CB39A5" w:rsidRPr="00AD2BF4">
        <w:rPr>
          <w:rFonts w:ascii="Palatino Linotype" w:hAnsi="Palatino Linotype" w:cs="Cambria"/>
          <w:color w:val="000000"/>
          <w:sz w:val="24"/>
          <w:szCs w:val="24"/>
          <w:lang w:val="lt-LT" w:eastAsia="en-GB"/>
        </w:rPr>
        <w:t xml:space="preserve"> beveik iki pat renginio dienos</w:t>
      </w:r>
      <w:r w:rsidRPr="00AD2BF4">
        <w:rPr>
          <w:rFonts w:ascii="Palatino Linotype" w:hAnsi="Palatino Linotype" w:cs="Cambria"/>
          <w:color w:val="000000"/>
          <w:sz w:val="24"/>
          <w:szCs w:val="24"/>
          <w:lang w:val="lt-LT" w:eastAsia="en-GB"/>
        </w:rPr>
        <w:t xml:space="preserve"> nebuvo aišku, ar šis renginys </w:t>
      </w:r>
      <w:r w:rsidR="00B16168" w:rsidRPr="00AD2BF4">
        <w:rPr>
          <w:rFonts w:ascii="Palatino Linotype" w:hAnsi="Palatino Linotype" w:cs="Cambria"/>
          <w:color w:val="000000"/>
          <w:sz w:val="24"/>
          <w:szCs w:val="24"/>
          <w:lang w:val="lt-LT" w:eastAsia="en-GB"/>
        </w:rPr>
        <w:t>į</w:t>
      </w:r>
      <w:r w:rsidR="00CB39A5" w:rsidRPr="00AD2BF4">
        <w:rPr>
          <w:rFonts w:ascii="Palatino Linotype" w:hAnsi="Palatino Linotype" w:cs="Cambria"/>
          <w:color w:val="000000"/>
          <w:sz w:val="24"/>
          <w:szCs w:val="24"/>
          <w:lang w:val="lt-LT" w:eastAsia="en-GB"/>
        </w:rPr>
        <w:t>vyks</w:t>
      </w:r>
      <w:r w:rsidRPr="00AD2BF4">
        <w:rPr>
          <w:rFonts w:ascii="Palatino Linotype" w:hAnsi="Palatino Linotype" w:cs="Cambria"/>
          <w:color w:val="000000"/>
          <w:sz w:val="24"/>
          <w:szCs w:val="24"/>
          <w:lang w:val="lt-LT" w:eastAsia="en-GB"/>
        </w:rPr>
        <w:t>. Dėl operatyviai pateiktos</w:t>
      </w:r>
      <w:r w:rsidR="00CB39A5" w:rsidRPr="00AD2BF4">
        <w:rPr>
          <w:rFonts w:ascii="Palatino Linotype" w:hAnsi="Palatino Linotype" w:cs="Cambria"/>
          <w:color w:val="000000"/>
          <w:sz w:val="24"/>
          <w:szCs w:val="24"/>
          <w:lang w:val="lt-LT" w:eastAsia="en-GB"/>
        </w:rPr>
        <w:t xml:space="preserve"> apeliacijos Lietuvos vyriausiajam</w:t>
      </w:r>
      <w:r w:rsidRPr="00AD2BF4">
        <w:rPr>
          <w:rFonts w:ascii="Palatino Linotype" w:hAnsi="Palatino Linotype" w:cs="Cambria"/>
          <w:color w:val="000000"/>
          <w:sz w:val="24"/>
          <w:szCs w:val="24"/>
          <w:lang w:val="lt-LT" w:eastAsia="en-GB"/>
        </w:rPr>
        <w:t xml:space="preserve"> administraciniam teismui, jos greito išnagrinėjimo i</w:t>
      </w:r>
      <w:r w:rsidR="005C7758" w:rsidRPr="00AD2BF4">
        <w:rPr>
          <w:rFonts w:ascii="Palatino Linotype" w:hAnsi="Palatino Linotype" w:cs="Cambria"/>
          <w:color w:val="000000"/>
          <w:sz w:val="24"/>
          <w:szCs w:val="24"/>
          <w:lang w:val="lt-LT" w:eastAsia="en-GB"/>
        </w:rPr>
        <w:t>r palankaus sprendimo priėmimo, renginys visgi įvyko.</w:t>
      </w:r>
      <w:r w:rsidRPr="00AD2BF4">
        <w:rPr>
          <w:rStyle w:val="FootnoteReference"/>
          <w:rFonts w:ascii="Palatino Linotype" w:hAnsi="Palatino Linotype" w:cs="Cambria"/>
          <w:color w:val="000000"/>
          <w:sz w:val="24"/>
          <w:szCs w:val="24"/>
          <w:lang w:val="lt-LT" w:eastAsia="en-GB"/>
        </w:rPr>
        <w:footnoteReference w:id="92"/>
      </w:r>
      <w:r w:rsidRPr="00AD2BF4">
        <w:rPr>
          <w:rFonts w:ascii="Palatino Linotype" w:hAnsi="Palatino Linotype" w:cs="Cambria"/>
          <w:color w:val="000000"/>
          <w:sz w:val="24"/>
          <w:szCs w:val="24"/>
          <w:lang w:val="lt-LT" w:eastAsia="en-GB"/>
        </w:rPr>
        <w:t xml:space="preserve"> </w:t>
      </w:r>
      <w:r w:rsidR="005C7758" w:rsidRPr="00AD2BF4">
        <w:rPr>
          <w:rFonts w:ascii="Palatino Linotype" w:hAnsi="Palatino Linotype" w:cs="Cambria"/>
          <w:color w:val="000000"/>
          <w:sz w:val="24"/>
          <w:szCs w:val="24"/>
          <w:lang w:val="lt-LT" w:eastAsia="en-GB"/>
        </w:rPr>
        <w:t>Pažymėtina</w:t>
      </w:r>
      <w:r w:rsidRPr="00AD2BF4">
        <w:rPr>
          <w:rFonts w:ascii="Palatino Linotype" w:hAnsi="Palatino Linotype" w:cs="Cambria"/>
          <w:color w:val="000000"/>
          <w:sz w:val="24"/>
          <w:szCs w:val="24"/>
          <w:lang w:val="lt-LT" w:eastAsia="en-GB"/>
        </w:rPr>
        <w:t>, kad Lietuvo</w:t>
      </w:r>
      <w:r w:rsidR="00CB39A5" w:rsidRPr="00AD2BF4">
        <w:rPr>
          <w:rFonts w:ascii="Palatino Linotype" w:hAnsi="Palatino Linotype" w:cs="Cambria"/>
          <w:color w:val="000000"/>
          <w:sz w:val="24"/>
          <w:szCs w:val="24"/>
          <w:lang w:val="lt-LT" w:eastAsia="en-GB"/>
        </w:rPr>
        <w:t>s vyriausiajam administraciniam</w:t>
      </w:r>
      <w:r w:rsidRPr="00AD2BF4">
        <w:rPr>
          <w:rFonts w:ascii="Palatino Linotype" w:hAnsi="Palatino Linotype" w:cs="Cambria"/>
          <w:color w:val="000000"/>
          <w:sz w:val="24"/>
          <w:szCs w:val="24"/>
          <w:lang w:val="lt-LT" w:eastAsia="en-GB"/>
        </w:rPr>
        <w:t xml:space="preserve"> teismui paskelbus palankų sprendimą, keli parlamentarai bandė inicijuoti</w:t>
      </w:r>
      <w:r w:rsidR="006B053B" w:rsidRPr="00AD2BF4">
        <w:rPr>
          <w:rFonts w:ascii="Palatino Linotype" w:hAnsi="Palatino Linotype" w:cs="Cambria"/>
          <w:color w:val="000000"/>
          <w:sz w:val="24"/>
          <w:szCs w:val="24"/>
          <w:lang w:val="lt-LT" w:eastAsia="en-GB"/>
        </w:rPr>
        <w:t xml:space="preserve"> drausminių nuobaudų </w:t>
      </w:r>
      <w:r w:rsidR="00CB39A5" w:rsidRPr="00AD2BF4">
        <w:rPr>
          <w:rFonts w:ascii="Palatino Linotype" w:hAnsi="Palatino Linotype" w:cs="Cambria"/>
          <w:color w:val="000000"/>
          <w:sz w:val="24"/>
          <w:szCs w:val="24"/>
          <w:lang w:val="lt-LT" w:eastAsia="en-GB"/>
        </w:rPr>
        <w:t xml:space="preserve">skyrimą </w:t>
      </w:r>
      <w:r w:rsidRPr="00AD2BF4">
        <w:rPr>
          <w:rFonts w:ascii="Palatino Linotype" w:hAnsi="Palatino Linotype" w:cs="Cambria"/>
          <w:color w:val="000000"/>
          <w:sz w:val="24"/>
          <w:szCs w:val="24"/>
          <w:lang w:val="lt-LT" w:eastAsia="en-GB"/>
        </w:rPr>
        <w:t xml:space="preserve">teisėjams, priėmusiems sprendimą </w:t>
      </w:r>
      <w:r w:rsidRPr="00AD2BF4">
        <w:rPr>
          <w:rFonts w:ascii="Palatino Linotype" w:hAnsi="Palatino Linotype" w:cs="Cambria"/>
          <w:i/>
          <w:color w:val="000000"/>
          <w:sz w:val="24"/>
          <w:szCs w:val="24"/>
          <w:lang w:val="lt-LT" w:eastAsia="en-GB"/>
        </w:rPr>
        <w:t>Balti</w:t>
      </w:r>
      <w:r w:rsidR="005C7758" w:rsidRPr="00AD2BF4">
        <w:rPr>
          <w:rFonts w:ascii="Palatino Linotype" w:hAnsi="Palatino Linotype" w:cs="Cambria"/>
          <w:i/>
          <w:color w:val="000000"/>
          <w:sz w:val="24"/>
          <w:szCs w:val="24"/>
          <w:lang w:val="lt-LT" w:eastAsia="en-GB"/>
        </w:rPr>
        <w:t>c Pride</w:t>
      </w:r>
      <w:r w:rsidR="005C7758" w:rsidRPr="00AD2BF4">
        <w:rPr>
          <w:rFonts w:ascii="Palatino Linotype" w:hAnsi="Palatino Linotype" w:cs="Cambria"/>
          <w:color w:val="000000"/>
          <w:sz w:val="24"/>
          <w:szCs w:val="24"/>
          <w:lang w:val="lt-LT" w:eastAsia="en-GB"/>
        </w:rPr>
        <w:t xml:space="preserve"> eitynių </w:t>
      </w:r>
      <w:r w:rsidR="00CB39A5" w:rsidRPr="00AD2BF4">
        <w:rPr>
          <w:rFonts w:ascii="Palatino Linotype" w:hAnsi="Palatino Linotype" w:cs="Cambria"/>
          <w:color w:val="000000"/>
          <w:sz w:val="24"/>
          <w:szCs w:val="24"/>
          <w:lang w:val="lt-LT" w:eastAsia="en-GB"/>
        </w:rPr>
        <w:t>naudai</w:t>
      </w:r>
      <w:r w:rsidRPr="00AD2BF4">
        <w:rPr>
          <w:rFonts w:ascii="Palatino Linotype" w:hAnsi="Palatino Linotype" w:cs="Cambria"/>
          <w:color w:val="000000"/>
          <w:sz w:val="24"/>
          <w:szCs w:val="24"/>
          <w:lang w:val="lt-LT" w:eastAsia="en-GB"/>
        </w:rPr>
        <w:t>.</w:t>
      </w:r>
      <w:r w:rsidRPr="00AD2BF4">
        <w:rPr>
          <w:rStyle w:val="FootnoteReference"/>
          <w:rFonts w:ascii="Palatino Linotype" w:hAnsi="Palatino Linotype" w:cs="Cambria"/>
          <w:color w:val="000000"/>
          <w:sz w:val="24"/>
          <w:szCs w:val="24"/>
          <w:lang w:val="lt-LT" w:eastAsia="en-GB"/>
        </w:rPr>
        <w:footnoteReference w:id="93"/>
      </w:r>
    </w:p>
    <w:p w:rsidR="00972B59" w:rsidRPr="00AD2BF4" w:rsidRDefault="00972B59" w:rsidP="00972B59">
      <w:pPr>
        <w:tabs>
          <w:tab w:val="left" w:pos="3795"/>
          <w:tab w:val="left" w:pos="7872"/>
          <w:tab w:val="left" w:pos="10678"/>
        </w:tabs>
        <w:spacing w:after="0" w:line="240" w:lineRule="auto"/>
        <w:jc w:val="both"/>
        <w:rPr>
          <w:rFonts w:ascii="Palatino Linotype" w:hAnsi="Palatino Linotype" w:cs="Cambria"/>
          <w:color w:val="000000"/>
          <w:sz w:val="24"/>
          <w:szCs w:val="24"/>
          <w:lang w:val="lt-LT" w:eastAsia="en-GB"/>
        </w:rPr>
      </w:pPr>
    </w:p>
    <w:p w:rsidR="00972B59" w:rsidRPr="00AD2BF4" w:rsidRDefault="0000531F" w:rsidP="0000531F">
      <w:pPr>
        <w:numPr>
          <w:ilvl w:val="0"/>
          <w:numId w:val="88"/>
        </w:numPr>
        <w:spacing w:after="0" w:line="240" w:lineRule="auto"/>
        <w:jc w:val="both"/>
        <w:rPr>
          <w:rFonts w:ascii="Palatino Linotype" w:hAnsi="Palatino Linotype" w:cs="Cambria"/>
          <w:b/>
          <w:bCs/>
          <w:color w:val="000000"/>
          <w:sz w:val="24"/>
          <w:szCs w:val="24"/>
          <w:lang w:val="lt-LT" w:eastAsia="en-GB"/>
        </w:rPr>
      </w:pPr>
      <w:r w:rsidRPr="00AD2BF4">
        <w:rPr>
          <w:rFonts w:ascii="Palatino Linotype" w:hAnsi="Palatino Linotype" w:cs="Cambria"/>
          <w:b/>
          <w:bCs/>
          <w:color w:val="000000"/>
          <w:sz w:val="24"/>
          <w:szCs w:val="24"/>
          <w:lang w:val="lt-LT" w:eastAsia="en-GB"/>
        </w:rPr>
        <w:t>Valstybės narės turi užtikrinti, kad teisėsaugos įstaigos imtųsi tinkamų priemonių taikių demonstracijų, kuriose išreiškiamas pritarimas lesbiečių, gėjų, biseksualų ir transseksualų žmogaus teisėms, dalyviams apsaugoti ir užkirstų kelią bandymams neteisėtai sužlugdyti ar sutrukdyti dalyvių veiksmingą naudojimąsi nuomonės reiškimo ir taikių susirinkimų laisve.</w:t>
      </w:r>
      <w:r w:rsidR="00972B59" w:rsidRPr="00AD2BF4">
        <w:rPr>
          <w:rFonts w:ascii="Palatino Linotype" w:hAnsi="Palatino Linotype" w:cs="Cambria"/>
          <w:b/>
          <w:bCs/>
          <w:color w:val="000000"/>
          <w:sz w:val="24"/>
          <w:szCs w:val="24"/>
          <w:lang w:val="lt-LT" w:eastAsia="en-GB"/>
        </w:rPr>
        <w:tab/>
      </w:r>
    </w:p>
    <w:p w:rsidR="00972B59" w:rsidRPr="00AD2BF4" w:rsidRDefault="00972B59" w:rsidP="00972B59">
      <w:pPr>
        <w:numPr>
          <w:ilvl w:val="0"/>
          <w:numId w:val="27"/>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Ar pasireiškus priešiškumui LGBT rengini</w:t>
      </w:r>
      <w:r w:rsidR="00403DEB" w:rsidRPr="00AD2BF4">
        <w:rPr>
          <w:rFonts w:ascii="Palatino Linotype" w:hAnsi="Palatino Linotype" w:cs="Cambria"/>
          <w:i/>
          <w:iCs/>
          <w:color w:val="000000"/>
          <w:sz w:val="24"/>
          <w:szCs w:val="24"/>
          <w:lang w:val="lt-LT" w:eastAsia="en-GB"/>
        </w:rPr>
        <w:t>ų, realizuojant susirinkimų laisvę,</w:t>
      </w:r>
      <w:r w:rsidRPr="00AD2BF4">
        <w:rPr>
          <w:rFonts w:ascii="Palatino Linotype" w:hAnsi="Palatino Linotype" w:cs="Cambria"/>
          <w:i/>
          <w:iCs/>
          <w:color w:val="000000"/>
          <w:sz w:val="24"/>
          <w:szCs w:val="24"/>
          <w:lang w:val="lt-LT" w:eastAsia="en-GB"/>
        </w:rPr>
        <w:t xml:space="preserve"> atžvilgiu, teisėsaugos institucijos ėmėsi visų reikalingų ir tinkamų priemonių, kurios leistų šioms teisėtoms demonstracijoms vykti taikiai?</w:t>
      </w:r>
    </w:p>
    <w:p w:rsidR="00972B59" w:rsidRPr="00AD2BF4" w:rsidRDefault="00972B59" w:rsidP="00972B59">
      <w:pPr>
        <w:spacing w:after="0" w:line="240" w:lineRule="auto"/>
        <w:jc w:val="both"/>
        <w:rPr>
          <w:rFonts w:ascii="Palatino Linotype" w:hAnsi="Palatino Linotype" w:cs="Cambria"/>
          <w:color w:val="000000"/>
          <w:sz w:val="24"/>
          <w:szCs w:val="24"/>
          <w:lang w:val="lt-LT" w:eastAsia="en-GB"/>
        </w:rPr>
      </w:pPr>
    </w:p>
    <w:p w:rsidR="00972B59" w:rsidRPr="00AD2BF4" w:rsidRDefault="00972B59" w:rsidP="00972B59">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Kai viešas LGBT renginys yra patvirtinamas atsakingoje valstybės institucijoje, renginio organizatoriai paprastai užmezga glaudžius bendradarbiavimo santykius su policijos pareigūnais</w:t>
      </w:r>
      <w:r w:rsidR="006B053B" w:rsidRPr="00AD2BF4">
        <w:rPr>
          <w:rFonts w:ascii="Palatino Linotype" w:hAnsi="Palatino Linotype" w:cs="Cambria"/>
          <w:color w:val="000000"/>
          <w:sz w:val="24"/>
          <w:szCs w:val="24"/>
          <w:lang w:val="lt-LT" w:eastAsia="en-GB"/>
        </w:rPr>
        <w:t xml:space="preserve"> tam</w:t>
      </w:r>
      <w:r w:rsidRPr="00AD2BF4">
        <w:rPr>
          <w:rFonts w:ascii="Palatino Linotype" w:hAnsi="Palatino Linotype" w:cs="Cambria"/>
          <w:color w:val="000000"/>
          <w:sz w:val="24"/>
          <w:szCs w:val="24"/>
          <w:lang w:val="lt-LT" w:eastAsia="en-GB"/>
        </w:rPr>
        <w:t>, kad būtų tin</w:t>
      </w:r>
      <w:r w:rsidR="000A3A2E" w:rsidRPr="00AD2BF4">
        <w:rPr>
          <w:rFonts w:ascii="Palatino Linotype" w:hAnsi="Palatino Linotype" w:cs="Cambria"/>
          <w:color w:val="000000"/>
          <w:sz w:val="24"/>
          <w:szCs w:val="24"/>
          <w:lang w:val="lt-LT" w:eastAsia="en-GB"/>
        </w:rPr>
        <w:t>kamai užtikrintas dalyvių s</w:t>
      </w:r>
      <w:r w:rsidR="00403DEB" w:rsidRPr="00AD2BF4">
        <w:rPr>
          <w:rFonts w:ascii="Palatino Linotype" w:hAnsi="Palatino Linotype" w:cs="Cambria"/>
          <w:color w:val="000000"/>
          <w:sz w:val="24"/>
          <w:szCs w:val="24"/>
          <w:lang w:val="lt-LT" w:eastAsia="en-GB"/>
        </w:rPr>
        <w:t>augumas renginių</w:t>
      </w:r>
      <w:r w:rsidRPr="00AD2BF4">
        <w:rPr>
          <w:rFonts w:ascii="Palatino Linotype" w:hAnsi="Palatino Linotype" w:cs="Cambria"/>
          <w:color w:val="000000"/>
          <w:sz w:val="24"/>
          <w:szCs w:val="24"/>
          <w:lang w:val="lt-LT" w:eastAsia="en-GB"/>
        </w:rPr>
        <w:t xml:space="preserve"> metu. 201</w:t>
      </w:r>
      <w:r w:rsidR="00403DEB" w:rsidRPr="00AD2BF4">
        <w:rPr>
          <w:rFonts w:ascii="Palatino Linotype" w:hAnsi="Palatino Linotype" w:cs="Cambria"/>
          <w:color w:val="000000"/>
          <w:sz w:val="24"/>
          <w:szCs w:val="24"/>
          <w:lang w:val="lt-LT" w:eastAsia="en-GB"/>
        </w:rPr>
        <w:t xml:space="preserve">0 m. balandžio mėn. per </w:t>
      </w:r>
      <w:r w:rsidR="00403DEB" w:rsidRPr="00AD2BF4">
        <w:rPr>
          <w:rFonts w:ascii="Palatino Linotype" w:hAnsi="Palatino Linotype" w:cs="Cambria"/>
          <w:i/>
          <w:color w:val="000000"/>
          <w:sz w:val="24"/>
          <w:szCs w:val="24"/>
          <w:lang w:val="lt-LT" w:eastAsia="en-GB"/>
        </w:rPr>
        <w:t>Baltic</w:t>
      </w:r>
      <w:r w:rsidRPr="00AD2BF4">
        <w:rPr>
          <w:rFonts w:ascii="Palatino Linotype" w:hAnsi="Palatino Linotype" w:cs="Cambria"/>
          <w:i/>
          <w:color w:val="000000"/>
          <w:sz w:val="24"/>
          <w:szCs w:val="24"/>
          <w:lang w:val="lt-LT" w:eastAsia="en-GB"/>
        </w:rPr>
        <w:t xml:space="preserve"> </w:t>
      </w:r>
      <w:r w:rsidR="000A3A2E" w:rsidRPr="00AD2BF4">
        <w:rPr>
          <w:rFonts w:ascii="Palatino Linotype" w:hAnsi="Palatino Linotype" w:cs="Cambria"/>
          <w:i/>
          <w:color w:val="000000"/>
          <w:sz w:val="24"/>
          <w:szCs w:val="24"/>
          <w:lang w:val="lt-LT" w:eastAsia="en-GB"/>
        </w:rPr>
        <w:t>Pride</w:t>
      </w:r>
      <w:r w:rsidR="000A3A2E" w:rsidRPr="00AD2BF4">
        <w:rPr>
          <w:rFonts w:ascii="Palatino Linotype" w:hAnsi="Palatino Linotype" w:cs="Cambria"/>
          <w:color w:val="000000"/>
          <w:sz w:val="24"/>
          <w:szCs w:val="24"/>
          <w:lang w:val="lt-LT" w:eastAsia="en-GB"/>
        </w:rPr>
        <w:t xml:space="preserve"> eitynes </w:t>
      </w:r>
      <w:r w:rsidR="00403DEB" w:rsidRPr="00AD2BF4">
        <w:rPr>
          <w:rFonts w:ascii="Palatino Linotype" w:hAnsi="Palatino Linotype" w:cs="Cambria"/>
          <w:color w:val="000000"/>
          <w:sz w:val="24"/>
          <w:szCs w:val="24"/>
          <w:lang w:val="lt-LT" w:eastAsia="en-GB"/>
        </w:rPr>
        <w:t>„U</w:t>
      </w:r>
      <w:r w:rsidR="000A3A2E" w:rsidRPr="00AD2BF4">
        <w:rPr>
          <w:rFonts w:ascii="Palatino Linotype" w:hAnsi="Palatino Linotype" w:cs="Cambria"/>
          <w:color w:val="000000"/>
          <w:sz w:val="24"/>
          <w:szCs w:val="24"/>
          <w:lang w:val="lt-LT" w:eastAsia="en-GB"/>
        </w:rPr>
        <w:t>ž lygybę</w:t>
      </w:r>
      <w:r w:rsidR="00403DEB" w:rsidRPr="00AD2BF4">
        <w:rPr>
          <w:rFonts w:ascii="Palatino Linotype" w:hAnsi="Palatino Linotype" w:cs="Cambria"/>
          <w:color w:val="000000"/>
          <w:sz w:val="24"/>
          <w:szCs w:val="24"/>
          <w:lang w:val="lt-LT" w:eastAsia="en-GB"/>
        </w:rPr>
        <w:t>“</w:t>
      </w:r>
      <w:r w:rsidRPr="00AD2BF4">
        <w:rPr>
          <w:rFonts w:ascii="Palatino Linotype" w:hAnsi="Palatino Linotype" w:cs="Cambria"/>
          <w:color w:val="000000"/>
          <w:sz w:val="24"/>
          <w:szCs w:val="24"/>
          <w:lang w:val="lt-LT" w:eastAsia="en-GB"/>
        </w:rPr>
        <w:t xml:space="preserve"> buvo imtasi specialių apsaugos priemonių, padedančių užtikr</w:t>
      </w:r>
      <w:r w:rsidR="00701F52" w:rsidRPr="00AD2BF4">
        <w:rPr>
          <w:rFonts w:ascii="Palatino Linotype" w:hAnsi="Palatino Linotype" w:cs="Cambria"/>
          <w:color w:val="000000"/>
          <w:sz w:val="24"/>
          <w:szCs w:val="24"/>
          <w:lang w:val="lt-LT" w:eastAsia="en-GB"/>
        </w:rPr>
        <w:t xml:space="preserve">inti </w:t>
      </w:r>
      <w:r w:rsidR="006B053B" w:rsidRPr="00AD2BF4">
        <w:rPr>
          <w:rFonts w:ascii="Palatino Linotype" w:hAnsi="Palatino Linotype" w:cs="Cambria"/>
          <w:color w:val="000000"/>
          <w:sz w:val="24"/>
          <w:szCs w:val="24"/>
          <w:lang w:val="lt-LT" w:eastAsia="en-GB"/>
        </w:rPr>
        <w:t>dalyvių</w:t>
      </w:r>
      <w:r w:rsidR="00701F52" w:rsidRPr="00AD2BF4">
        <w:rPr>
          <w:rFonts w:ascii="Palatino Linotype" w:hAnsi="Palatino Linotype" w:cs="Cambria"/>
          <w:color w:val="000000"/>
          <w:sz w:val="24"/>
          <w:szCs w:val="24"/>
          <w:lang w:val="lt-LT" w:eastAsia="en-GB"/>
        </w:rPr>
        <w:t xml:space="preserve"> saugumą - </w:t>
      </w:r>
      <w:r w:rsidRPr="00AD2BF4">
        <w:rPr>
          <w:rFonts w:ascii="Palatino Linotype" w:hAnsi="Palatino Linotype" w:cs="Cambria"/>
          <w:color w:val="000000"/>
          <w:sz w:val="24"/>
          <w:szCs w:val="24"/>
          <w:lang w:val="lt-LT" w:eastAsia="en-GB"/>
        </w:rPr>
        <w:t>dalyviai buvo pristatyti į susirinkimo vietą autobusais, siekiant išvengti konfrontacijos su priešiškai renginio atž</w:t>
      </w:r>
      <w:r w:rsidR="00701F52" w:rsidRPr="00AD2BF4">
        <w:rPr>
          <w:rFonts w:ascii="Palatino Linotype" w:hAnsi="Palatino Linotype" w:cs="Cambria"/>
          <w:color w:val="000000"/>
          <w:sz w:val="24"/>
          <w:szCs w:val="24"/>
          <w:lang w:val="lt-LT" w:eastAsia="en-GB"/>
        </w:rPr>
        <w:t>vilgiu nusiteikusiais asmenimis;</w:t>
      </w:r>
      <w:r w:rsidRPr="00AD2BF4">
        <w:rPr>
          <w:rFonts w:ascii="Palatino Linotype" w:hAnsi="Palatino Linotype" w:cs="Cambria"/>
          <w:color w:val="000000"/>
          <w:sz w:val="24"/>
          <w:szCs w:val="24"/>
          <w:lang w:val="lt-LT" w:eastAsia="en-GB"/>
        </w:rPr>
        <w:t xml:space="preserve"> visa eitynių teritorija buvo apjuosta atitinkamomis saugos juo</w:t>
      </w:r>
      <w:r w:rsidR="00403DEB" w:rsidRPr="00AD2BF4">
        <w:rPr>
          <w:rFonts w:ascii="Palatino Linotype" w:hAnsi="Palatino Linotype" w:cs="Cambria"/>
          <w:color w:val="000000"/>
          <w:sz w:val="24"/>
          <w:szCs w:val="24"/>
          <w:lang w:val="lt-LT" w:eastAsia="en-GB"/>
        </w:rPr>
        <w:t>s</w:t>
      </w:r>
      <w:r w:rsidRPr="00AD2BF4">
        <w:rPr>
          <w:rFonts w:ascii="Palatino Linotype" w:hAnsi="Palatino Linotype" w:cs="Cambria"/>
          <w:color w:val="000000"/>
          <w:sz w:val="24"/>
          <w:szCs w:val="24"/>
          <w:lang w:val="lt-LT" w:eastAsia="en-GB"/>
        </w:rPr>
        <w:t xml:space="preserve">tomis. </w:t>
      </w:r>
      <w:r w:rsidR="00B33ACA" w:rsidRPr="00AD2BF4">
        <w:rPr>
          <w:rFonts w:ascii="Palatino Linotype" w:hAnsi="Palatino Linotype" w:cs="Cambria"/>
          <w:color w:val="000000"/>
          <w:sz w:val="24"/>
          <w:szCs w:val="24"/>
          <w:lang w:val="lt-LT" w:eastAsia="en-GB"/>
        </w:rPr>
        <w:t>Policijos pareigūnai sulaikė asmenis, bandžiusius prasiveržti pro</w:t>
      </w:r>
      <w:r w:rsidRPr="00AD2BF4">
        <w:rPr>
          <w:rFonts w:ascii="Palatino Linotype" w:hAnsi="Palatino Linotype" w:cs="Cambria"/>
          <w:color w:val="000000"/>
          <w:sz w:val="24"/>
          <w:szCs w:val="24"/>
          <w:lang w:val="lt-LT" w:eastAsia="en-GB"/>
        </w:rPr>
        <w:t xml:space="preserve"> saugumo juostą.  Be to, policijos pareigūnai </w:t>
      </w:r>
      <w:r w:rsidRPr="00AD2BF4">
        <w:rPr>
          <w:rFonts w:ascii="Palatino Linotype" w:hAnsi="Palatino Linotype" w:cs="Cambria"/>
          <w:color w:val="000000"/>
          <w:sz w:val="24"/>
          <w:szCs w:val="24"/>
          <w:lang w:val="lt-LT" w:eastAsia="en-GB"/>
        </w:rPr>
        <w:lastRenderedPageBreak/>
        <w:t xml:space="preserve">buvo pasirengę, </w:t>
      </w:r>
      <w:r w:rsidR="00403DEB" w:rsidRPr="00AD2BF4">
        <w:rPr>
          <w:rFonts w:ascii="Palatino Linotype" w:hAnsi="Palatino Linotype" w:cs="Cambria"/>
          <w:color w:val="000000"/>
          <w:sz w:val="24"/>
          <w:szCs w:val="24"/>
          <w:lang w:val="lt-LT" w:eastAsia="en-GB"/>
        </w:rPr>
        <w:t>atsiradus</w:t>
      </w:r>
      <w:r w:rsidRPr="00AD2BF4">
        <w:rPr>
          <w:rFonts w:ascii="Palatino Linotype" w:hAnsi="Palatino Linotype" w:cs="Cambria"/>
          <w:color w:val="000000"/>
          <w:sz w:val="24"/>
          <w:szCs w:val="24"/>
          <w:lang w:val="lt-LT" w:eastAsia="en-GB"/>
        </w:rPr>
        <w:t xml:space="preserve"> </w:t>
      </w:r>
      <w:r w:rsidR="00403DEB" w:rsidRPr="00AD2BF4">
        <w:rPr>
          <w:rFonts w:ascii="Palatino Linotype" w:hAnsi="Palatino Linotype" w:cs="Cambria"/>
          <w:color w:val="000000"/>
          <w:sz w:val="24"/>
          <w:szCs w:val="24"/>
          <w:lang w:val="lt-LT" w:eastAsia="en-GB"/>
        </w:rPr>
        <w:t>būtinybei</w:t>
      </w:r>
      <w:r w:rsidRPr="00AD2BF4">
        <w:rPr>
          <w:rFonts w:ascii="Palatino Linotype" w:hAnsi="Palatino Linotype" w:cs="Cambria"/>
          <w:color w:val="000000"/>
          <w:sz w:val="24"/>
          <w:szCs w:val="24"/>
          <w:lang w:val="lt-LT" w:eastAsia="en-GB"/>
        </w:rPr>
        <w:t>, pritaikyti ir kitas pr</w:t>
      </w:r>
      <w:r w:rsidR="004C27A4" w:rsidRPr="00AD2BF4">
        <w:rPr>
          <w:rFonts w:ascii="Palatino Linotype" w:hAnsi="Palatino Linotype" w:cs="Cambria"/>
          <w:color w:val="000000"/>
          <w:sz w:val="24"/>
          <w:szCs w:val="24"/>
          <w:lang w:val="lt-LT" w:eastAsia="en-GB"/>
        </w:rPr>
        <w:t>iemones saugumui užtikrinti, pavyzdžiui,</w:t>
      </w:r>
      <w:r w:rsidR="006B053B" w:rsidRPr="00AD2BF4">
        <w:rPr>
          <w:rFonts w:ascii="Palatino Linotype" w:hAnsi="Palatino Linotype" w:cs="Cambria"/>
          <w:color w:val="000000"/>
          <w:sz w:val="24"/>
          <w:szCs w:val="24"/>
          <w:lang w:val="lt-LT" w:eastAsia="en-GB"/>
        </w:rPr>
        <w:t xml:space="preserve"> apjuosti eity</w:t>
      </w:r>
      <w:r w:rsidRPr="00AD2BF4">
        <w:rPr>
          <w:rFonts w:ascii="Palatino Linotype" w:hAnsi="Palatino Linotype" w:cs="Cambria"/>
          <w:color w:val="000000"/>
          <w:sz w:val="24"/>
          <w:szCs w:val="24"/>
          <w:lang w:val="lt-LT" w:eastAsia="en-GB"/>
        </w:rPr>
        <w:t>nių teritoriją gyn</w:t>
      </w:r>
      <w:r w:rsidR="004C27A4" w:rsidRPr="00AD2BF4">
        <w:rPr>
          <w:rFonts w:ascii="Palatino Linotype" w:hAnsi="Palatino Linotype" w:cs="Cambria"/>
          <w:color w:val="000000"/>
          <w:sz w:val="24"/>
          <w:szCs w:val="24"/>
          <w:lang w:val="lt-LT" w:eastAsia="en-GB"/>
        </w:rPr>
        <w:t>ybine juosta su elektros srove.</w:t>
      </w:r>
      <w:r w:rsidRPr="00AD2BF4">
        <w:rPr>
          <w:rStyle w:val="FootnoteReference"/>
          <w:rFonts w:ascii="Palatino Linotype" w:hAnsi="Palatino Linotype" w:cs="Cambria"/>
          <w:color w:val="000000"/>
          <w:sz w:val="24"/>
          <w:szCs w:val="24"/>
          <w:lang w:val="lt-LT" w:eastAsia="en-GB"/>
        </w:rPr>
        <w:footnoteReference w:id="94"/>
      </w:r>
    </w:p>
    <w:p w:rsidR="00972B59" w:rsidRPr="00AD2BF4" w:rsidRDefault="00972B59" w:rsidP="00972B59">
      <w:pPr>
        <w:spacing w:after="0" w:line="240" w:lineRule="auto"/>
        <w:jc w:val="both"/>
        <w:rPr>
          <w:rFonts w:ascii="Palatino Linotype" w:hAnsi="Palatino Linotype" w:cs="Cambria"/>
          <w:i/>
          <w:iCs/>
          <w:color w:val="000000"/>
          <w:sz w:val="24"/>
          <w:szCs w:val="24"/>
          <w:lang w:val="lt-LT" w:eastAsia="en-GB"/>
        </w:rPr>
      </w:pPr>
    </w:p>
    <w:p w:rsidR="00972B59" w:rsidRPr="00AD2BF4" w:rsidRDefault="00972B59" w:rsidP="00972B59">
      <w:pPr>
        <w:numPr>
          <w:ilvl w:val="0"/>
          <w:numId w:val="27"/>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Ar policijos pareigūnai veiksmingai rūpinasi LGBT taikių demonstracijų dalyvių apsauga?</w:t>
      </w:r>
    </w:p>
    <w:p w:rsidR="00972B59" w:rsidRPr="00AD2BF4" w:rsidRDefault="00972B59" w:rsidP="00972B59">
      <w:pPr>
        <w:spacing w:after="0" w:line="240" w:lineRule="auto"/>
        <w:jc w:val="both"/>
        <w:rPr>
          <w:rFonts w:ascii="Palatino Linotype" w:hAnsi="Palatino Linotype" w:cs="Cambria"/>
          <w:color w:val="000000"/>
          <w:sz w:val="24"/>
          <w:szCs w:val="24"/>
          <w:lang w:val="lt-LT" w:eastAsia="en-GB"/>
        </w:rPr>
      </w:pPr>
    </w:p>
    <w:p w:rsidR="00972B59" w:rsidRPr="00AD2BF4" w:rsidRDefault="00972B59" w:rsidP="00972B59">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Nepaisant didelio visuomenės priešiškumo, </w:t>
      </w:r>
      <w:r w:rsidRPr="00AD2BF4">
        <w:rPr>
          <w:rFonts w:ascii="Palatino Linotype" w:hAnsi="Palatino Linotype" w:cs="Cambria"/>
          <w:i/>
          <w:color w:val="000000"/>
          <w:sz w:val="24"/>
          <w:szCs w:val="24"/>
          <w:lang w:val="lt-LT" w:eastAsia="en-GB"/>
        </w:rPr>
        <w:t>Balti</w:t>
      </w:r>
      <w:r w:rsidR="004C27A4" w:rsidRPr="00AD2BF4">
        <w:rPr>
          <w:rFonts w:ascii="Palatino Linotype" w:hAnsi="Palatino Linotype" w:cs="Cambria"/>
          <w:i/>
          <w:color w:val="000000"/>
          <w:sz w:val="24"/>
          <w:szCs w:val="24"/>
          <w:lang w:val="lt-LT" w:eastAsia="en-GB"/>
        </w:rPr>
        <w:t>c Pride</w:t>
      </w:r>
      <w:r w:rsidR="004C27A4" w:rsidRPr="00AD2BF4">
        <w:rPr>
          <w:rFonts w:ascii="Palatino Linotype" w:hAnsi="Palatino Linotype" w:cs="Cambria"/>
          <w:color w:val="000000"/>
          <w:sz w:val="24"/>
          <w:szCs w:val="24"/>
          <w:lang w:val="lt-LT" w:eastAsia="en-GB"/>
        </w:rPr>
        <w:t xml:space="preserve"> </w:t>
      </w:r>
      <w:r w:rsidRPr="00AD2BF4">
        <w:rPr>
          <w:rFonts w:ascii="Palatino Linotype" w:hAnsi="Palatino Linotype" w:cs="Cambria"/>
          <w:color w:val="000000"/>
          <w:sz w:val="24"/>
          <w:szCs w:val="24"/>
          <w:lang w:val="lt-LT" w:eastAsia="en-GB"/>
        </w:rPr>
        <w:t>2010</w:t>
      </w:r>
      <w:r w:rsidR="004C27A4" w:rsidRPr="00AD2BF4">
        <w:rPr>
          <w:rFonts w:ascii="Palatino Linotype" w:hAnsi="Palatino Linotype" w:cs="Cambria"/>
          <w:color w:val="000000"/>
          <w:sz w:val="24"/>
          <w:szCs w:val="24"/>
          <w:lang w:val="lt-LT" w:eastAsia="en-GB"/>
        </w:rPr>
        <w:t xml:space="preserve"> m. metu nebuvo gauta</w:t>
      </w:r>
      <w:r w:rsidRPr="00AD2BF4">
        <w:rPr>
          <w:rFonts w:ascii="Palatino Linotype" w:hAnsi="Palatino Linotype" w:cs="Cambria"/>
          <w:color w:val="000000"/>
          <w:sz w:val="24"/>
          <w:szCs w:val="24"/>
          <w:lang w:val="lt-LT" w:eastAsia="en-GB"/>
        </w:rPr>
        <w:t xml:space="preserve"> pranešimų apie sužeistus ar kitaip nukentėjusius </w:t>
      </w:r>
      <w:r w:rsidR="00745707" w:rsidRPr="00AD2BF4">
        <w:rPr>
          <w:rFonts w:ascii="Palatino Linotype" w:hAnsi="Palatino Linotype" w:cs="Cambria"/>
          <w:color w:val="000000"/>
          <w:sz w:val="24"/>
          <w:szCs w:val="24"/>
          <w:lang w:val="lt-LT" w:eastAsia="en-GB"/>
        </w:rPr>
        <w:t>šių renginių dalyvius</w:t>
      </w:r>
      <w:r w:rsidRPr="00AD2BF4">
        <w:rPr>
          <w:rFonts w:ascii="Palatino Linotype" w:hAnsi="Palatino Linotype" w:cs="Cambria"/>
          <w:color w:val="000000"/>
          <w:sz w:val="24"/>
          <w:szCs w:val="24"/>
          <w:lang w:val="lt-LT" w:eastAsia="en-GB"/>
        </w:rPr>
        <w:t xml:space="preserve">. </w:t>
      </w:r>
    </w:p>
    <w:p w:rsidR="00972B59" w:rsidRPr="00AD2BF4" w:rsidRDefault="00972B59" w:rsidP="00972B59">
      <w:pPr>
        <w:spacing w:after="0" w:line="240" w:lineRule="auto"/>
        <w:jc w:val="both"/>
        <w:rPr>
          <w:rFonts w:ascii="Palatino Linotype" w:hAnsi="Palatino Linotype" w:cs="Cambria"/>
          <w:i/>
          <w:iCs/>
          <w:color w:val="000000"/>
          <w:sz w:val="24"/>
          <w:szCs w:val="24"/>
          <w:lang w:val="lt-LT" w:eastAsia="en-GB"/>
        </w:rPr>
      </w:pPr>
    </w:p>
    <w:p w:rsidR="00972B59" w:rsidRPr="00AD2BF4" w:rsidRDefault="00972B59" w:rsidP="00972B59">
      <w:pPr>
        <w:numPr>
          <w:ilvl w:val="0"/>
          <w:numId w:val="27"/>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Ar policijos pareigūnai elgėsi pagarbiai ir sąžiningai LGBT ir juos palaikančių asmenų atžvilgiu, vykdydami savo pareigą užtikrinti </w:t>
      </w:r>
      <w:r w:rsidR="001F23C7">
        <w:rPr>
          <w:rFonts w:ascii="Palatino Linotype" w:hAnsi="Palatino Linotype" w:cs="Cambria"/>
          <w:i/>
          <w:iCs/>
          <w:color w:val="000000"/>
          <w:sz w:val="24"/>
          <w:szCs w:val="24"/>
          <w:lang w:val="lt-LT" w:eastAsia="en-GB"/>
        </w:rPr>
        <w:t>teisę į taikių susirinkimų laisvę</w:t>
      </w:r>
      <w:r w:rsidRPr="00AD2BF4">
        <w:rPr>
          <w:rFonts w:ascii="Palatino Linotype" w:hAnsi="Palatino Linotype" w:cs="Cambria"/>
          <w:i/>
          <w:iCs/>
          <w:color w:val="000000"/>
          <w:sz w:val="24"/>
          <w:szCs w:val="24"/>
          <w:lang w:val="lt-LT" w:eastAsia="en-GB"/>
        </w:rPr>
        <w:t>?</w:t>
      </w:r>
    </w:p>
    <w:p w:rsidR="00972B59" w:rsidRPr="00AD2BF4" w:rsidRDefault="00972B59" w:rsidP="00972B59">
      <w:pPr>
        <w:spacing w:after="0" w:line="240" w:lineRule="auto"/>
        <w:jc w:val="both"/>
        <w:rPr>
          <w:rFonts w:ascii="Palatino Linotype" w:hAnsi="Palatino Linotype" w:cs="Cambria"/>
          <w:i/>
          <w:iCs/>
          <w:color w:val="000000"/>
          <w:sz w:val="24"/>
          <w:szCs w:val="24"/>
          <w:lang w:val="lt-LT" w:eastAsia="en-GB"/>
        </w:rPr>
      </w:pPr>
    </w:p>
    <w:p w:rsidR="00972B59" w:rsidRPr="00AD2BF4" w:rsidRDefault="005D30D8" w:rsidP="00972B59">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Nėra duomenų</w:t>
      </w:r>
      <w:r w:rsidR="00C86236" w:rsidRPr="00AD2BF4">
        <w:rPr>
          <w:rFonts w:ascii="Palatino Linotype" w:hAnsi="Palatino Linotype" w:cs="Cambria"/>
          <w:color w:val="000000"/>
          <w:sz w:val="24"/>
          <w:szCs w:val="24"/>
          <w:lang w:val="lt-LT" w:eastAsia="en-GB"/>
        </w:rPr>
        <w:t xml:space="preserve">, kad būtų buvę gauti skundai </w:t>
      </w:r>
      <w:r w:rsidR="00972B59" w:rsidRPr="00AD2BF4">
        <w:rPr>
          <w:rFonts w:ascii="Palatino Linotype" w:hAnsi="Palatino Linotype" w:cs="Cambria"/>
          <w:color w:val="000000"/>
          <w:sz w:val="24"/>
          <w:szCs w:val="24"/>
          <w:lang w:val="lt-LT" w:eastAsia="en-GB"/>
        </w:rPr>
        <w:t>dėl teisėsaugos pareigūnų nepagarbių veiksmų LGBT i</w:t>
      </w:r>
      <w:r w:rsidRPr="00AD2BF4">
        <w:rPr>
          <w:rFonts w:ascii="Palatino Linotype" w:hAnsi="Palatino Linotype" w:cs="Cambria"/>
          <w:color w:val="000000"/>
          <w:sz w:val="24"/>
          <w:szCs w:val="24"/>
          <w:lang w:val="lt-LT" w:eastAsia="en-GB"/>
        </w:rPr>
        <w:t>r juos palaikančių asmenų atžvi</w:t>
      </w:r>
      <w:r w:rsidR="00972B59" w:rsidRPr="00AD2BF4">
        <w:rPr>
          <w:rFonts w:ascii="Palatino Linotype" w:hAnsi="Palatino Linotype" w:cs="Cambria"/>
          <w:color w:val="000000"/>
          <w:sz w:val="24"/>
          <w:szCs w:val="24"/>
          <w:lang w:val="lt-LT" w:eastAsia="en-GB"/>
        </w:rPr>
        <w:t>l</w:t>
      </w:r>
      <w:r w:rsidRPr="00AD2BF4">
        <w:rPr>
          <w:rFonts w:ascii="Palatino Linotype" w:hAnsi="Palatino Linotype" w:cs="Cambria"/>
          <w:color w:val="000000"/>
          <w:sz w:val="24"/>
          <w:szCs w:val="24"/>
          <w:lang w:val="lt-LT" w:eastAsia="en-GB"/>
        </w:rPr>
        <w:t>g</w:t>
      </w:r>
      <w:r w:rsidR="00972B59" w:rsidRPr="00AD2BF4">
        <w:rPr>
          <w:rFonts w:ascii="Palatino Linotype" w:hAnsi="Palatino Linotype" w:cs="Cambria"/>
          <w:color w:val="000000"/>
          <w:sz w:val="24"/>
          <w:szCs w:val="24"/>
          <w:lang w:val="lt-LT" w:eastAsia="en-GB"/>
        </w:rPr>
        <w:t>iu</w:t>
      </w:r>
      <w:r w:rsidR="00C86236" w:rsidRPr="00AD2BF4">
        <w:rPr>
          <w:rFonts w:ascii="Palatino Linotype" w:hAnsi="Palatino Linotype" w:cs="Cambria"/>
          <w:color w:val="000000"/>
          <w:sz w:val="24"/>
          <w:szCs w:val="24"/>
          <w:lang w:val="lt-LT" w:eastAsia="en-GB"/>
        </w:rPr>
        <w:t>,</w:t>
      </w:r>
      <w:r w:rsidRPr="00AD2BF4">
        <w:rPr>
          <w:rFonts w:ascii="Palatino Linotype" w:hAnsi="Palatino Linotype" w:cs="Cambria"/>
          <w:color w:val="000000"/>
          <w:sz w:val="24"/>
          <w:szCs w:val="24"/>
          <w:lang w:val="lt-LT" w:eastAsia="en-GB"/>
        </w:rPr>
        <w:t xml:space="preserve"> </w:t>
      </w:r>
      <w:r w:rsidR="00972B59" w:rsidRPr="00AD2BF4">
        <w:rPr>
          <w:rFonts w:ascii="Palatino Linotype" w:hAnsi="Palatino Linotype" w:cs="Cambria"/>
          <w:i/>
          <w:color w:val="000000"/>
          <w:sz w:val="24"/>
          <w:szCs w:val="24"/>
          <w:lang w:val="lt-LT" w:eastAsia="en-GB"/>
        </w:rPr>
        <w:t>Bal</w:t>
      </w:r>
      <w:r w:rsidRPr="00AD2BF4">
        <w:rPr>
          <w:rFonts w:ascii="Palatino Linotype" w:hAnsi="Palatino Linotype" w:cs="Cambria"/>
          <w:i/>
          <w:color w:val="000000"/>
          <w:sz w:val="24"/>
          <w:szCs w:val="24"/>
          <w:lang w:val="lt-LT" w:eastAsia="en-GB"/>
        </w:rPr>
        <w:t>tic Pride</w:t>
      </w:r>
      <w:r w:rsidRPr="00AD2BF4">
        <w:rPr>
          <w:rFonts w:ascii="Palatino Linotype" w:hAnsi="Palatino Linotype" w:cs="Cambria"/>
          <w:color w:val="000000"/>
          <w:sz w:val="24"/>
          <w:szCs w:val="24"/>
          <w:lang w:val="lt-LT" w:eastAsia="en-GB"/>
        </w:rPr>
        <w:t xml:space="preserve"> </w:t>
      </w:r>
      <w:r w:rsidR="00972B59" w:rsidRPr="00AD2BF4">
        <w:rPr>
          <w:rFonts w:ascii="Palatino Linotype" w:hAnsi="Palatino Linotype" w:cs="Cambria"/>
          <w:color w:val="000000"/>
          <w:sz w:val="24"/>
          <w:szCs w:val="24"/>
          <w:lang w:val="lt-LT" w:eastAsia="en-GB"/>
        </w:rPr>
        <w:t>2010</w:t>
      </w:r>
      <w:r w:rsidRPr="00AD2BF4">
        <w:rPr>
          <w:rFonts w:ascii="Palatino Linotype" w:hAnsi="Palatino Linotype" w:cs="Cambria"/>
          <w:color w:val="000000"/>
          <w:sz w:val="24"/>
          <w:szCs w:val="24"/>
          <w:lang w:val="lt-LT" w:eastAsia="en-GB"/>
        </w:rPr>
        <w:t xml:space="preserve"> m</w:t>
      </w:r>
      <w:r w:rsidR="00C86236" w:rsidRPr="00AD2BF4">
        <w:rPr>
          <w:rFonts w:ascii="Palatino Linotype" w:hAnsi="Palatino Linotype" w:cs="Cambria"/>
          <w:color w:val="000000"/>
          <w:sz w:val="24"/>
          <w:szCs w:val="24"/>
          <w:lang w:val="lt-LT" w:eastAsia="en-GB"/>
        </w:rPr>
        <w:t xml:space="preserve">etais </w:t>
      </w:r>
      <w:r w:rsidR="006B053B" w:rsidRPr="00AD2BF4">
        <w:rPr>
          <w:rFonts w:ascii="Palatino Linotype" w:hAnsi="Palatino Linotype" w:cs="Cambria"/>
          <w:color w:val="000000"/>
          <w:sz w:val="24"/>
          <w:szCs w:val="24"/>
          <w:lang w:val="lt-LT" w:eastAsia="en-GB"/>
        </w:rPr>
        <w:t xml:space="preserve">eitynių metu. </w:t>
      </w:r>
      <w:r w:rsidR="00C86236" w:rsidRPr="00AD2BF4">
        <w:rPr>
          <w:rFonts w:ascii="Palatino Linotype" w:hAnsi="Palatino Linotype" w:cs="Cambria"/>
          <w:color w:val="000000"/>
          <w:sz w:val="24"/>
          <w:szCs w:val="24"/>
          <w:lang w:val="lt-LT" w:eastAsia="en-GB"/>
        </w:rPr>
        <w:t>Nežiūr</w:t>
      </w:r>
      <w:r w:rsidR="00036154" w:rsidRPr="00AD2BF4">
        <w:rPr>
          <w:rFonts w:ascii="Palatino Linotype" w:hAnsi="Palatino Linotype" w:cs="Cambria"/>
          <w:color w:val="000000"/>
          <w:sz w:val="24"/>
          <w:szCs w:val="24"/>
          <w:lang w:val="lt-LT" w:eastAsia="en-GB"/>
        </w:rPr>
        <w:t>int į tai, situacija dėl teisės naudotis susirinkimų laisve, išlieka sud</w:t>
      </w:r>
      <w:r w:rsidR="006B053B" w:rsidRPr="00AD2BF4">
        <w:rPr>
          <w:rFonts w:ascii="Palatino Linotype" w:hAnsi="Palatino Linotype" w:cs="Cambria"/>
          <w:color w:val="000000"/>
          <w:sz w:val="24"/>
          <w:szCs w:val="24"/>
          <w:lang w:val="lt-LT" w:eastAsia="en-GB"/>
        </w:rPr>
        <w:t>ė</w:t>
      </w:r>
      <w:r w:rsidR="00036154" w:rsidRPr="00AD2BF4">
        <w:rPr>
          <w:rFonts w:ascii="Palatino Linotype" w:hAnsi="Palatino Linotype" w:cs="Cambria"/>
          <w:color w:val="000000"/>
          <w:sz w:val="24"/>
          <w:szCs w:val="24"/>
          <w:lang w:val="lt-LT" w:eastAsia="en-GB"/>
        </w:rPr>
        <w:t>tinga. D</w:t>
      </w:r>
      <w:r w:rsidR="00972B59" w:rsidRPr="00AD2BF4">
        <w:rPr>
          <w:rFonts w:ascii="Palatino Linotype" w:hAnsi="Palatino Linotype" w:cs="Cambria"/>
          <w:color w:val="000000"/>
          <w:sz w:val="24"/>
          <w:szCs w:val="24"/>
          <w:lang w:val="lt-LT" w:eastAsia="en-GB"/>
        </w:rPr>
        <w:t xml:space="preserve">ėl didelio visuomenės priešiškumo, </w:t>
      </w:r>
      <w:r w:rsidR="006B053B" w:rsidRPr="00AD2BF4">
        <w:rPr>
          <w:rFonts w:ascii="Palatino Linotype" w:hAnsi="Palatino Linotype" w:cs="Cambria"/>
          <w:color w:val="000000"/>
          <w:sz w:val="24"/>
          <w:szCs w:val="24"/>
          <w:lang w:val="lt-LT" w:eastAsia="en-GB"/>
        </w:rPr>
        <w:t>dalis</w:t>
      </w:r>
      <w:r w:rsidR="00972B59" w:rsidRPr="00AD2BF4">
        <w:rPr>
          <w:rFonts w:ascii="Palatino Linotype" w:hAnsi="Palatino Linotype" w:cs="Cambria"/>
          <w:color w:val="000000"/>
          <w:sz w:val="24"/>
          <w:szCs w:val="24"/>
          <w:lang w:val="lt-LT" w:eastAsia="en-GB"/>
        </w:rPr>
        <w:t xml:space="preserve"> LGBT viešų renginių </w:t>
      </w:r>
      <w:r w:rsidR="006B053B" w:rsidRPr="00AD2BF4">
        <w:rPr>
          <w:rFonts w:ascii="Palatino Linotype" w:hAnsi="Palatino Linotype" w:cs="Cambria"/>
          <w:color w:val="000000"/>
          <w:sz w:val="24"/>
          <w:szCs w:val="24"/>
          <w:lang w:val="lt-LT" w:eastAsia="en-GB"/>
        </w:rPr>
        <w:t xml:space="preserve">neįvyko, kadangi jiems pirmiausia </w:t>
      </w:r>
      <w:r w:rsidR="00972B59" w:rsidRPr="00AD2BF4">
        <w:rPr>
          <w:rFonts w:ascii="Palatino Linotype" w:hAnsi="Palatino Linotype" w:cs="Cambria"/>
          <w:color w:val="000000"/>
          <w:sz w:val="24"/>
          <w:szCs w:val="24"/>
          <w:lang w:val="lt-LT" w:eastAsia="en-GB"/>
        </w:rPr>
        <w:t xml:space="preserve">nebuvo išduotas </w:t>
      </w:r>
      <w:r w:rsidR="006B053B" w:rsidRPr="00AD2BF4">
        <w:rPr>
          <w:rFonts w:ascii="Palatino Linotype" w:hAnsi="Palatino Linotype" w:cs="Cambria"/>
          <w:color w:val="000000"/>
          <w:sz w:val="24"/>
          <w:szCs w:val="24"/>
          <w:lang w:val="lt-LT" w:eastAsia="en-GB"/>
        </w:rPr>
        <w:t xml:space="preserve">atitinkamas </w:t>
      </w:r>
      <w:r w:rsidR="00972B59" w:rsidRPr="00AD2BF4">
        <w:rPr>
          <w:rFonts w:ascii="Palatino Linotype" w:hAnsi="Palatino Linotype" w:cs="Cambria"/>
          <w:color w:val="000000"/>
          <w:sz w:val="24"/>
          <w:szCs w:val="24"/>
          <w:lang w:val="lt-LT" w:eastAsia="en-GB"/>
        </w:rPr>
        <w:t xml:space="preserve">savivaldybės leidimas. </w:t>
      </w:r>
      <w:r w:rsidR="00972B59" w:rsidRPr="00AD2BF4">
        <w:rPr>
          <w:rFonts w:ascii="Palatino Linotype" w:hAnsi="Palatino Linotype" w:cs="Cambria"/>
          <w:i/>
          <w:color w:val="000000"/>
          <w:sz w:val="24"/>
          <w:szCs w:val="24"/>
          <w:lang w:val="lt-LT" w:eastAsia="en-GB"/>
        </w:rPr>
        <w:t>Balti</w:t>
      </w:r>
      <w:r w:rsidR="00036154" w:rsidRPr="00AD2BF4">
        <w:rPr>
          <w:rFonts w:ascii="Palatino Linotype" w:hAnsi="Palatino Linotype" w:cs="Cambria"/>
          <w:i/>
          <w:color w:val="000000"/>
          <w:sz w:val="24"/>
          <w:szCs w:val="24"/>
          <w:lang w:val="lt-LT" w:eastAsia="en-GB"/>
        </w:rPr>
        <w:t>c Pride</w:t>
      </w:r>
      <w:r w:rsidR="00036154" w:rsidRPr="00AD2BF4">
        <w:rPr>
          <w:rFonts w:ascii="Palatino Linotype" w:hAnsi="Palatino Linotype" w:cs="Cambria"/>
          <w:color w:val="000000"/>
          <w:sz w:val="24"/>
          <w:szCs w:val="24"/>
          <w:lang w:val="lt-LT" w:eastAsia="en-GB"/>
        </w:rPr>
        <w:t xml:space="preserve"> </w:t>
      </w:r>
      <w:r w:rsidR="00972B59" w:rsidRPr="00AD2BF4">
        <w:rPr>
          <w:rFonts w:ascii="Palatino Linotype" w:hAnsi="Palatino Linotype" w:cs="Cambria"/>
          <w:color w:val="000000"/>
          <w:sz w:val="24"/>
          <w:szCs w:val="24"/>
          <w:lang w:val="lt-LT" w:eastAsia="en-GB"/>
        </w:rPr>
        <w:t>2010</w:t>
      </w:r>
      <w:r w:rsidR="00036154" w:rsidRPr="00AD2BF4">
        <w:rPr>
          <w:rFonts w:ascii="Palatino Linotype" w:hAnsi="Palatino Linotype" w:cs="Cambria"/>
          <w:color w:val="000000"/>
          <w:sz w:val="24"/>
          <w:szCs w:val="24"/>
          <w:lang w:val="lt-LT" w:eastAsia="en-GB"/>
        </w:rPr>
        <w:t xml:space="preserve"> m. </w:t>
      </w:r>
      <w:r w:rsidR="006B053B" w:rsidRPr="00AD2BF4">
        <w:rPr>
          <w:rFonts w:ascii="Palatino Linotype" w:hAnsi="Palatino Linotype" w:cs="Cambria"/>
          <w:color w:val="000000"/>
          <w:sz w:val="24"/>
          <w:szCs w:val="24"/>
          <w:lang w:val="lt-LT" w:eastAsia="en-GB"/>
        </w:rPr>
        <w:t>eitynės</w:t>
      </w:r>
      <w:r w:rsidR="000560E4" w:rsidRPr="00AD2BF4">
        <w:rPr>
          <w:rFonts w:ascii="Palatino Linotype" w:hAnsi="Palatino Linotype" w:cs="Cambria"/>
          <w:color w:val="000000"/>
          <w:sz w:val="24"/>
          <w:szCs w:val="24"/>
          <w:lang w:val="lt-LT" w:eastAsia="en-GB"/>
        </w:rPr>
        <w:t xml:space="preserve"> yra</w:t>
      </w:r>
      <w:r w:rsidR="00972B59" w:rsidRPr="00AD2BF4">
        <w:rPr>
          <w:rFonts w:ascii="Palatino Linotype" w:hAnsi="Palatino Linotype" w:cs="Cambria"/>
          <w:color w:val="000000"/>
          <w:sz w:val="24"/>
          <w:szCs w:val="24"/>
          <w:lang w:val="lt-LT" w:eastAsia="en-GB"/>
        </w:rPr>
        <w:t xml:space="preserve"> </w:t>
      </w:r>
      <w:r w:rsidR="006B053B" w:rsidRPr="00AD2BF4">
        <w:rPr>
          <w:rFonts w:ascii="Palatino Linotype" w:hAnsi="Palatino Linotype" w:cs="Cambria"/>
          <w:color w:val="000000"/>
          <w:sz w:val="24"/>
          <w:szCs w:val="24"/>
          <w:lang w:val="lt-LT" w:eastAsia="en-GB"/>
        </w:rPr>
        <w:t>kol kas didžiausias</w:t>
      </w:r>
      <w:r w:rsidR="00972B59" w:rsidRPr="00AD2BF4">
        <w:rPr>
          <w:rFonts w:ascii="Palatino Linotype" w:hAnsi="Palatino Linotype" w:cs="Cambria"/>
          <w:color w:val="000000"/>
          <w:sz w:val="24"/>
          <w:szCs w:val="24"/>
          <w:lang w:val="lt-LT" w:eastAsia="en-GB"/>
        </w:rPr>
        <w:t xml:space="preserve"> </w:t>
      </w:r>
      <w:r w:rsidR="006B053B" w:rsidRPr="00AD2BF4">
        <w:rPr>
          <w:rFonts w:ascii="Palatino Linotype" w:hAnsi="Palatino Linotype" w:cs="Cambria"/>
          <w:color w:val="000000"/>
          <w:sz w:val="24"/>
          <w:szCs w:val="24"/>
          <w:lang w:val="lt-LT" w:eastAsia="en-GB"/>
        </w:rPr>
        <w:t xml:space="preserve">toks </w:t>
      </w:r>
      <w:r w:rsidR="00972B59" w:rsidRPr="00AD2BF4">
        <w:rPr>
          <w:rFonts w:ascii="Palatino Linotype" w:hAnsi="Palatino Linotype" w:cs="Cambria"/>
          <w:color w:val="000000"/>
          <w:sz w:val="24"/>
          <w:szCs w:val="24"/>
          <w:lang w:val="lt-LT" w:eastAsia="en-GB"/>
        </w:rPr>
        <w:t>renginys</w:t>
      </w:r>
      <w:r w:rsidR="006B053B" w:rsidRPr="00AD2BF4">
        <w:rPr>
          <w:rFonts w:ascii="Palatino Linotype" w:hAnsi="Palatino Linotype" w:cs="Cambria"/>
          <w:color w:val="000000"/>
          <w:sz w:val="24"/>
          <w:szCs w:val="24"/>
          <w:lang w:val="lt-LT" w:eastAsia="en-GB"/>
        </w:rPr>
        <w:t xml:space="preserve"> įvykęs Lietuvoje</w:t>
      </w:r>
      <w:r w:rsidR="00972B59" w:rsidRPr="00AD2BF4">
        <w:rPr>
          <w:rFonts w:ascii="Palatino Linotype" w:hAnsi="Palatino Linotype" w:cs="Cambria"/>
          <w:color w:val="000000"/>
          <w:sz w:val="24"/>
          <w:szCs w:val="24"/>
          <w:lang w:val="lt-LT" w:eastAsia="en-GB"/>
        </w:rPr>
        <w:t xml:space="preserve">. </w:t>
      </w:r>
      <w:r w:rsidR="000560E4" w:rsidRPr="00AD2BF4">
        <w:rPr>
          <w:rFonts w:ascii="Palatino Linotype" w:hAnsi="Palatino Linotype" w:cs="Cambria"/>
          <w:color w:val="000000"/>
          <w:sz w:val="24"/>
          <w:szCs w:val="24"/>
          <w:lang w:val="lt-LT" w:eastAsia="en-GB"/>
        </w:rPr>
        <w:t xml:space="preserve">Atsižvelgiant į tai, sunku pasakyti, </w:t>
      </w:r>
      <w:r w:rsidR="00972B59" w:rsidRPr="00AD2BF4">
        <w:rPr>
          <w:rFonts w:ascii="Palatino Linotype" w:hAnsi="Palatino Linotype" w:cs="Cambria"/>
          <w:color w:val="000000"/>
          <w:sz w:val="24"/>
          <w:szCs w:val="24"/>
          <w:lang w:val="lt-LT" w:eastAsia="en-GB"/>
        </w:rPr>
        <w:t xml:space="preserve">ar </w:t>
      </w:r>
      <w:r w:rsidR="006B053B" w:rsidRPr="00AD2BF4">
        <w:rPr>
          <w:rFonts w:ascii="Palatino Linotype" w:hAnsi="Palatino Linotype" w:cs="Cambria"/>
          <w:color w:val="000000"/>
          <w:sz w:val="24"/>
          <w:szCs w:val="24"/>
          <w:lang w:val="lt-LT" w:eastAsia="en-GB"/>
        </w:rPr>
        <w:t>ateit</w:t>
      </w:r>
      <w:r w:rsidR="00575139" w:rsidRPr="00AD2BF4">
        <w:rPr>
          <w:rFonts w:ascii="Palatino Linotype" w:hAnsi="Palatino Linotype" w:cs="Cambria"/>
          <w:color w:val="000000"/>
          <w:sz w:val="24"/>
          <w:szCs w:val="24"/>
          <w:lang w:val="lt-LT" w:eastAsia="en-GB"/>
        </w:rPr>
        <w:t xml:space="preserve">yje </w:t>
      </w:r>
      <w:r w:rsidR="00972B59" w:rsidRPr="00AD2BF4">
        <w:rPr>
          <w:rFonts w:ascii="Palatino Linotype" w:hAnsi="Palatino Linotype" w:cs="Cambria"/>
          <w:color w:val="000000"/>
          <w:sz w:val="24"/>
          <w:szCs w:val="24"/>
          <w:lang w:val="lt-LT" w:eastAsia="en-GB"/>
        </w:rPr>
        <w:t xml:space="preserve">policijos pareigūnai ir toliau sieks </w:t>
      </w:r>
      <w:r w:rsidR="00575139" w:rsidRPr="00AD2BF4">
        <w:rPr>
          <w:rFonts w:ascii="Palatino Linotype" w:hAnsi="Palatino Linotype" w:cs="Cambria"/>
          <w:color w:val="000000"/>
          <w:sz w:val="24"/>
          <w:szCs w:val="24"/>
          <w:lang w:val="lt-LT" w:eastAsia="en-GB"/>
        </w:rPr>
        <w:t>bendrada</w:t>
      </w:r>
      <w:r w:rsidR="006B053B" w:rsidRPr="00AD2BF4">
        <w:rPr>
          <w:rFonts w:ascii="Palatino Linotype" w:hAnsi="Palatino Linotype" w:cs="Cambria"/>
          <w:color w:val="000000"/>
          <w:sz w:val="24"/>
          <w:szCs w:val="24"/>
          <w:lang w:val="lt-LT" w:eastAsia="en-GB"/>
        </w:rPr>
        <w:t>r</w:t>
      </w:r>
      <w:r w:rsidR="00575139" w:rsidRPr="00AD2BF4">
        <w:rPr>
          <w:rFonts w:ascii="Palatino Linotype" w:hAnsi="Palatino Linotype" w:cs="Cambria"/>
          <w:color w:val="000000"/>
          <w:sz w:val="24"/>
          <w:szCs w:val="24"/>
          <w:lang w:val="lt-LT" w:eastAsia="en-GB"/>
        </w:rPr>
        <w:t>biauti bei</w:t>
      </w:r>
      <w:r w:rsidR="00972B59" w:rsidRPr="00AD2BF4">
        <w:rPr>
          <w:rFonts w:ascii="Palatino Linotype" w:hAnsi="Palatino Linotype" w:cs="Cambria"/>
          <w:color w:val="000000"/>
          <w:sz w:val="24"/>
          <w:szCs w:val="24"/>
          <w:lang w:val="lt-LT" w:eastAsia="en-GB"/>
        </w:rPr>
        <w:t xml:space="preserve"> elgsis pagarbiai LGBT asmenų atžvilgiu</w:t>
      </w:r>
      <w:r w:rsidR="00575139" w:rsidRPr="00AD2BF4">
        <w:rPr>
          <w:rFonts w:ascii="Palatino Linotype" w:hAnsi="Palatino Linotype" w:cs="Cambria"/>
          <w:color w:val="000000"/>
          <w:sz w:val="24"/>
          <w:szCs w:val="24"/>
          <w:lang w:val="lt-LT" w:eastAsia="en-GB"/>
        </w:rPr>
        <w:t>, tinkamai užtikrins dalyvių apsaugą renginių metu</w:t>
      </w:r>
      <w:r w:rsidR="00972B59" w:rsidRPr="00AD2BF4">
        <w:rPr>
          <w:rFonts w:ascii="Palatino Linotype" w:hAnsi="Palatino Linotype" w:cs="Cambria"/>
          <w:color w:val="000000"/>
          <w:sz w:val="24"/>
          <w:szCs w:val="24"/>
          <w:lang w:val="lt-LT" w:eastAsia="en-GB"/>
        </w:rPr>
        <w:t>.</w:t>
      </w:r>
    </w:p>
    <w:p w:rsidR="00972B59" w:rsidRPr="00AD2BF4" w:rsidRDefault="00972B59" w:rsidP="00972B59">
      <w:pPr>
        <w:spacing w:after="0" w:line="240" w:lineRule="auto"/>
        <w:jc w:val="both"/>
        <w:rPr>
          <w:rFonts w:ascii="Palatino Linotype" w:hAnsi="Palatino Linotype" w:cs="Cambria"/>
          <w:color w:val="000000"/>
          <w:sz w:val="24"/>
          <w:szCs w:val="24"/>
          <w:lang w:val="lt-LT" w:eastAsia="en-GB"/>
        </w:rPr>
      </w:pPr>
    </w:p>
    <w:p w:rsidR="00972B59" w:rsidRPr="00AD2BF4" w:rsidRDefault="004E1895" w:rsidP="008E2E23">
      <w:pPr>
        <w:numPr>
          <w:ilvl w:val="0"/>
          <w:numId w:val="88"/>
        </w:numPr>
        <w:spacing w:after="0" w:line="240" w:lineRule="auto"/>
        <w:jc w:val="both"/>
        <w:rPr>
          <w:rFonts w:ascii="Palatino Linotype" w:hAnsi="Palatino Linotype" w:cs="Cambria"/>
          <w:b/>
          <w:bCs/>
          <w:color w:val="000000"/>
          <w:sz w:val="24"/>
          <w:szCs w:val="24"/>
          <w:lang w:val="lt-LT" w:eastAsia="en-GB"/>
        </w:rPr>
      </w:pPr>
      <w:r w:rsidRPr="00AD2BF4">
        <w:rPr>
          <w:rFonts w:ascii="Palatino Linotype" w:hAnsi="Palatino Linotype" w:cs="Cambria"/>
          <w:b/>
          <w:bCs/>
          <w:color w:val="000000"/>
          <w:sz w:val="24"/>
          <w:szCs w:val="24"/>
          <w:lang w:val="lt-LT" w:eastAsia="en-GB"/>
        </w:rPr>
        <w:t xml:space="preserve">Valstybės narės turi imtis tinkamų priemonių, kad galėtų užkirsti kelią trukdymui veiksmingai naudotis nuomonės reiškimo ir taikių susirinkimų teise, piktnaudžiavimui teisinėmis ar administracinėmis nuostatomis, </w:t>
      </w:r>
      <w:r w:rsidR="008E2E23" w:rsidRPr="00AD2BF4">
        <w:rPr>
          <w:rFonts w:ascii="Palatino Linotype" w:hAnsi="Palatino Linotype" w:cs="Cambria"/>
          <w:b/>
          <w:bCs/>
          <w:color w:val="000000"/>
          <w:sz w:val="24"/>
          <w:szCs w:val="24"/>
          <w:lang w:val="lt-LT" w:eastAsia="en-GB"/>
        </w:rPr>
        <w:t>pavyzdžiui</w:t>
      </w:r>
      <w:r w:rsidRPr="00AD2BF4">
        <w:rPr>
          <w:rFonts w:ascii="Palatino Linotype" w:hAnsi="Palatino Linotype" w:cs="Cambria"/>
          <w:b/>
          <w:bCs/>
          <w:color w:val="000000"/>
          <w:sz w:val="24"/>
          <w:szCs w:val="24"/>
          <w:lang w:val="lt-LT" w:eastAsia="en-GB"/>
        </w:rPr>
        <w:t>, dėl visuomenės sveikatos, viešosios moralės ir viešosios tvarkos.</w:t>
      </w:r>
    </w:p>
    <w:p w:rsidR="00972B59" w:rsidRPr="00AD2BF4" w:rsidRDefault="00972B59" w:rsidP="00972B59">
      <w:pPr>
        <w:spacing w:after="0" w:line="240" w:lineRule="auto"/>
        <w:ind w:left="720"/>
        <w:jc w:val="both"/>
        <w:rPr>
          <w:rFonts w:ascii="Palatino Linotype" w:hAnsi="Palatino Linotype" w:cs="Cambria"/>
          <w:color w:val="000000"/>
          <w:sz w:val="24"/>
          <w:szCs w:val="24"/>
          <w:lang w:val="lt-LT" w:eastAsia="en-GB"/>
        </w:rPr>
      </w:pPr>
    </w:p>
    <w:p w:rsidR="00972B59" w:rsidRPr="00AD2BF4" w:rsidRDefault="00972B59" w:rsidP="00972B59">
      <w:pPr>
        <w:numPr>
          <w:ilvl w:val="0"/>
          <w:numId w:val="28"/>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Ar valstybinės insititucijos taikė kokius nors apribojimus susirinkimų laisvės renginiams? J</w:t>
      </w:r>
      <w:r w:rsidR="00383AE6" w:rsidRPr="00AD2BF4">
        <w:rPr>
          <w:rFonts w:ascii="Palatino Linotype" w:hAnsi="Palatino Linotype" w:cs="Cambria"/>
          <w:i/>
          <w:iCs/>
          <w:color w:val="000000"/>
          <w:sz w:val="24"/>
          <w:szCs w:val="24"/>
          <w:lang w:val="lt-LT" w:eastAsia="en-GB"/>
        </w:rPr>
        <w:t>eigu taip, kokie buvo tokių apri</w:t>
      </w:r>
      <w:r w:rsidRPr="00AD2BF4">
        <w:rPr>
          <w:rFonts w:ascii="Palatino Linotype" w:hAnsi="Palatino Linotype" w:cs="Cambria"/>
          <w:i/>
          <w:iCs/>
          <w:color w:val="000000"/>
          <w:sz w:val="24"/>
          <w:szCs w:val="24"/>
          <w:lang w:val="lt-LT" w:eastAsia="en-GB"/>
        </w:rPr>
        <w:t>bojimų taikymo pagrindai?</w:t>
      </w:r>
    </w:p>
    <w:p w:rsidR="00972B59" w:rsidRPr="00AD2BF4" w:rsidRDefault="00972B59" w:rsidP="00972B59">
      <w:pPr>
        <w:spacing w:after="0" w:line="240" w:lineRule="auto"/>
        <w:jc w:val="both"/>
        <w:rPr>
          <w:rFonts w:ascii="Palatino Linotype" w:hAnsi="Palatino Linotype" w:cs="Cambria"/>
          <w:color w:val="000000"/>
          <w:sz w:val="24"/>
          <w:szCs w:val="24"/>
          <w:lang w:val="lt-LT" w:eastAsia="en-GB"/>
        </w:rPr>
      </w:pPr>
    </w:p>
    <w:p w:rsidR="00972B59" w:rsidRPr="00AD2BF4" w:rsidRDefault="00DD46F3" w:rsidP="00972B59">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Keliais atvejais LGBT bendruomenei nebuvo suteiktas atitinkamos valstybinės institucijos leidimas dėl viešo renginio organizavimo</w:t>
      </w:r>
      <w:r w:rsidR="00972B59" w:rsidRPr="00AD2BF4">
        <w:rPr>
          <w:rFonts w:ascii="Palatino Linotype" w:hAnsi="Palatino Linotype" w:cs="Cambria"/>
          <w:color w:val="000000"/>
          <w:sz w:val="24"/>
          <w:szCs w:val="24"/>
          <w:lang w:val="lt-LT" w:eastAsia="en-GB"/>
        </w:rPr>
        <w:t>. Daugumoje iš šių atvejų, valstybinė institucija n</w:t>
      </w:r>
      <w:r w:rsidR="009A0F9A" w:rsidRPr="00AD2BF4">
        <w:rPr>
          <w:rFonts w:ascii="Palatino Linotype" w:hAnsi="Palatino Linotype" w:cs="Cambria"/>
          <w:color w:val="000000"/>
          <w:sz w:val="24"/>
          <w:szCs w:val="24"/>
          <w:lang w:val="lt-LT" w:eastAsia="en-GB"/>
        </w:rPr>
        <w:t>urodė panašius pagrindus apribojimo taikymui</w:t>
      </w:r>
      <w:r w:rsidR="00E400A6" w:rsidRPr="00AD2BF4">
        <w:rPr>
          <w:rFonts w:ascii="Palatino Linotype" w:hAnsi="Palatino Linotype" w:cs="Cambria"/>
          <w:color w:val="000000"/>
          <w:sz w:val="24"/>
          <w:szCs w:val="24"/>
          <w:lang w:val="lt-LT" w:eastAsia="en-GB"/>
        </w:rPr>
        <w:t>,</w:t>
      </w:r>
      <w:r w:rsidR="00972B59" w:rsidRPr="00AD2BF4">
        <w:rPr>
          <w:rFonts w:ascii="Palatino Linotype" w:hAnsi="Palatino Linotype" w:cs="Cambria"/>
          <w:color w:val="000000"/>
          <w:sz w:val="24"/>
          <w:szCs w:val="24"/>
          <w:lang w:val="lt-LT" w:eastAsia="en-GB"/>
        </w:rPr>
        <w:t xml:space="preserve"> t.y. šeimos vertybių, viešos</w:t>
      </w:r>
      <w:r w:rsidR="00E400A6" w:rsidRPr="00AD2BF4">
        <w:rPr>
          <w:rFonts w:ascii="Palatino Linotype" w:hAnsi="Palatino Linotype" w:cs="Cambria"/>
          <w:color w:val="000000"/>
          <w:sz w:val="24"/>
          <w:szCs w:val="24"/>
          <w:lang w:val="lt-LT" w:eastAsia="en-GB"/>
        </w:rPr>
        <w:t>ios</w:t>
      </w:r>
      <w:r w:rsidR="00972B59" w:rsidRPr="00AD2BF4">
        <w:rPr>
          <w:rFonts w:ascii="Palatino Linotype" w:hAnsi="Palatino Linotype" w:cs="Cambria"/>
          <w:color w:val="000000"/>
          <w:sz w:val="24"/>
          <w:szCs w:val="24"/>
          <w:lang w:val="lt-LT" w:eastAsia="en-GB"/>
        </w:rPr>
        <w:t xml:space="preserve"> t</w:t>
      </w:r>
      <w:r w:rsidR="009A0F9A" w:rsidRPr="00AD2BF4">
        <w:rPr>
          <w:rFonts w:ascii="Palatino Linotype" w:hAnsi="Palatino Linotype" w:cs="Cambria"/>
          <w:color w:val="000000"/>
          <w:sz w:val="24"/>
          <w:szCs w:val="24"/>
          <w:lang w:val="lt-LT" w:eastAsia="en-GB"/>
        </w:rPr>
        <w:t>varkos apsaugą</w:t>
      </w:r>
      <w:r w:rsidR="00972B59" w:rsidRPr="00AD2BF4">
        <w:rPr>
          <w:rFonts w:ascii="Palatino Linotype" w:hAnsi="Palatino Linotype" w:cs="Cambria"/>
          <w:color w:val="000000"/>
          <w:sz w:val="24"/>
          <w:szCs w:val="24"/>
          <w:lang w:val="lt-LT" w:eastAsia="en-GB"/>
        </w:rPr>
        <w:t xml:space="preserve"> ir pan.</w:t>
      </w:r>
    </w:p>
    <w:p w:rsidR="00DD46F3" w:rsidRPr="00AD2BF4" w:rsidRDefault="00DD46F3" w:rsidP="00972B59">
      <w:pPr>
        <w:spacing w:after="0" w:line="240" w:lineRule="auto"/>
        <w:jc w:val="both"/>
        <w:rPr>
          <w:rFonts w:ascii="Palatino Linotype" w:hAnsi="Palatino Linotype" w:cs="Cambria"/>
          <w:color w:val="000000"/>
          <w:sz w:val="24"/>
          <w:szCs w:val="24"/>
          <w:lang w:val="lt-LT" w:eastAsia="en-GB"/>
        </w:rPr>
      </w:pPr>
    </w:p>
    <w:p w:rsidR="00972B59" w:rsidRPr="00AD2BF4" w:rsidRDefault="00972B59" w:rsidP="00972B59">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Pirmasis bandymas surengti LGBT </w:t>
      </w:r>
      <w:r w:rsidR="00E400A6" w:rsidRPr="00AD2BF4">
        <w:rPr>
          <w:rFonts w:ascii="Palatino Linotype" w:hAnsi="Palatino Linotype" w:cs="Cambria"/>
          <w:color w:val="000000"/>
          <w:sz w:val="24"/>
          <w:szCs w:val="24"/>
          <w:lang w:val="lt-LT" w:eastAsia="en-GB"/>
        </w:rPr>
        <w:t xml:space="preserve">viešą renginį buvo dar 2006 m. </w:t>
      </w:r>
      <w:r w:rsidR="00995285" w:rsidRPr="00AD2BF4">
        <w:rPr>
          <w:rFonts w:ascii="Palatino Linotype" w:hAnsi="Palatino Linotype" w:cs="Cambria"/>
          <w:color w:val="000000"/>
          <w:sz w:val="24"/>
          <w:szCs w:val="24"/>
          <w:lang w:val="lt-LT" w:eastAsia="en-GB"/>
        </w:rPr>
        <w:t>Juodkrantėje</w:t>
      </w:r>
      <w:r w:rsidR="00E400A6" w:rsidRPr="00AD2BF4">
        <w:rPr>
          <w:rFonts w:ascii="Palatino Linotype" w:hAnsi="Palatino Linotype" w:cs="Cambria"/>
          <w:color w:val="000000"/>
          <w:sz w:val="24"/>
          <w:szCs w:val="24"/>
          <w:lang w:val="lt-LT" w:eastAsia="en-GB"/>
        </w:rPr>
        <w:t xml:space="preserve"> organizuojama </w:t>
      </w:r>
      <w:r w:rsidR="00347C8B" w:rsidRPr="00AD2BF4">
        <w:rPr>
          <w:rFonts w:ascii="Palatino Linotype" w:hAnsi="Palatino Linotype" w:cs="Cambria"/>
          <w:color w:val="000000"/>
          <w:sz w:val="24"/>
          <w:szCs w:val="24"/>
          <w:lang w:val="lt-LT" w:eastAsia="en-GB"/>
        </w:rPr>
        <w:t>fotografo Ungiaus Gelgu</w:t>
      </w:r>
      <w:r w:rsidR="00E400A6" w:rsidRPr="00AD2BF4">
        <w:rPr>
          <w:rFonts w:ascii="Palatino Linotype" w:hAnsi="Palatino Linotype" w:cs="Cambria"/>
          <w:color w:val="000000"/>
          <w:sz w:val="24"/>
          <w:szCs w:val="24"/>
          <w:lang w:val="lt-LT" w:eastAsia="en-GB"/>
        </w:rPr>
        <w:t>d</w:t>
      </w:r>
      <w:r w:rsidR="00347C8B" w:rsidRPr="00AD2BF4">
        <w:rPr>
          <w:rFonts w:ascii="Palatino Linotype" w:hAnsi="Palatino Linotype" w:cs="Cambria"/>
          <w:color w:val="000000"/>
          <w:sz w:val="24"/>
          <w:szCs w:val="24"/>
          <w:lang w:val="lt-LT" w:eastAsia="en-GB"/>
        </w:rPr>
        <w:t>o parod</w:t>
      </w:r>
      <w:r w:rsidR="00E400A6" w:rsidRPr="00AD2BF4">
        <w:rPr>
          <w:rFonts w:ascii="Palatino Linotype" w:hAnsi="Palatino Linotype" w:cs="Cambria"/>
          <w:color w:val="000000"/>
          <w:sz w:val="24"/>
          <w:szCs w:val="24"/>
          <w:lang w:val="lt-LT" w:eastAsia="en-GB"/>
        </w:rPr>
        <w:t>a „Gyvenimas kartu. Šiuolaikinė t</w:t>
      </w:r>
      <w:r w:rsidRPr="00AD2BF4">
        <w:rPr>
          <w:rFonts w:ascii="Palatino Linotype" w:hAnsi="Palatino Linotype" w:cs="Cambria"/>
          <w:color w:val="000000"/>
          <w:sz w:val="24"/>
          <w:szCs w:val="24"/>
          <w:lang w:val="lt-LT" w:eastAsia="en-GB"/>
        </w:rPr>
        <w:t xml:space="preserve">radicinė ir netradicinė šeima”. Šios parodos </w:t>
      </w:r>
      <w:r w:rsidR="00347C8B" w:rsidRPr="00AD2BF4">
        <w:rPr>
          <w:rFonts w:ascii="Palatino Linotype" w:hAnsi="Palatino Linotype" w:cs="Cambria"/>
          <w:color w:val="000000"/>
          <w:sz w:val="24"/>
          <w:szCs w:val="24"/>
          <w:lang w:val="lt-LT" w:eastAsia="en-GB"/>
        </w:rPr>
        <w:t xml:space="preserve">nebuvo </w:t>
      </w:r>
      <w:r w:rsidRPr="00AD2BF4">
        <w:rPr>
          <w:rFonts w:ascii="Palatino Linotype" w:hAnsi="Palatino Linotype" w:cs="Cambria"/>
          <w:color w:val="000000"/>
          <w:sz w:val="24"/>
          <w:szCs w:val="24"/>
          <w:lang w:val="lt-LT" w:eastAsia="en-GB"/>
        </w:rPr>
        <w:t xml:space="preserve">leista </w:t>
      </w:r>
      <w:r w:rsidR="00347C8B" w:rsidRPr="00AD2BF4">
        <w:rPr>
          <w:rFonts w:ascii="Palatino Linotype" w:hAnsi="Palatino Linotype" w:cs="Cambria"/>
          <w:color w:val="000000"/>
          <w:sz w:val="24"/>
          <w:szCs w:val="24"/>
          <w:lang w:val="lt-LT" w:eastAsia="en-GB"/>
        </w:rPr>
        <w:t xml:space="preserve">surengti, nurodant, kad </w:t>
      </w:r>
      <w:r w:rsidR="001306E7" w:rsidRPr="00AD2BF4">
        <w:rPr>
          <w:rFonts w:ascii="Palatino Linotype" w:hAnsi="Palatino Linotype" w:cs="Cambria"/>
          <w:color w:val="000000"/>
          <w:sz w:val="24"/>
          <w:szCs w:val="24"/>
          <w:lang w:val="lt-LT" w:eastAsia="en-GB"/>
        </w:rPr>
        <w:lastRenderedPageBreak/>
        <w:t xml:space="preserve">kai kuriose fotografijose </w:t>
      </w:r>
      <w:r w:rsidR="00BB259F" w:rsidRPr="00AD2BF4">
        <w:rPr>
          <w:rFonts w:ascii="Palatino Linotype" w:hAnsi="Palatino Linotype" w:cs="Cambria"/>
          <w:color w:val="000000"/>
          <w:sz w:val="24"/>
          <w:szCs w:val="24"/>
          <w:lang w:val="lt-LT" w:eastAsia="en-GB"/>
        </w:rPr>
        <w:t>homos</w:t>
      </w:r>
      <w:r w:rsidRPr="00AD2BF4">
        <w:rPr>
          <w:rFonts w:ascii="Palatino Linotype" w:hAnsi="Palatino Linotype" w:cs="Cambria"/>
          <w:color w:val="000000"/>
          <w:sz w:val="24"/>
          <w:szCs w:val="24"/>
          <w:lang w:val="lt-LT" w:eastAsia="en-GB"/>
        </w:rPr>
        <w:t xml:space="preserve">eksualūs santykiai </w:t>
      </w:r>
      <w:r w:rsidR="001306E7" w:rsidRPr="00AD2BF4">
        <w:rPr>
          <w:rFonts w:ascii="Palatino Linotype" w:hAnsi="Palatino Linotype" w:cs="Cambria"/>
          <w:color w:val="000000"/>
          <w:sz w:val="24"/>
          <w:szCs w:val="24"/>
          <w:lang w:val="lt-LT" w:eastAsia="en-GB"/>
        </w:rPr>
        <w:t xml:space="preserve">buvo pateikiami </w:t>
      </w:r>
      <w:r w:rsidR="00E400A6" w:rsidRPr="00AD2BF4">
        <w:rPr>
          <w:rFonts w:ascii="Palatino Linotype" w:hAnsi="Palatino Linotype" w:cs="Cambria"/>
          <w:color w:val="000000"/>
          <w:sz w:val="24"/>
          <w:szCs w:val="24"/>
          <w:lang w:val="lt-LT" w:eastAsia="en-GB"/>
        </w:rPr>
        <w:t>kaip „</w:t>
      </w:r>
      <w:r w:rsidRPr="00AD2BF4">
        <w:rPr>
          <w:rFonts w:ascii="Palatino Linotype" w:hAnsi="Palatino Linotype" w:cs="Cambria"/>
          <w:color w:val="000000"/>
          <w:sz w:val="24"/>
          <w:szCs w:val="24"/>
          <w:lang w:val="lt-LT" w:eastAsia="en-GB"/>
        </w:rPr>
        <w:t xml:space="preserve">normali praktika”, kas priešatauja Lietuvos Respublikos teisės aktams, </w:t>
      </w:r>
      <w:r w:rsidR="00995285" w:rsidRPr="00AD2BF4">
        <w:rPr>
          <w:rFonts w:ascii="Palatino Linotype" w:hAnsi="Palatino Linotype" w:cs="Cambria"/>
          <w:color w:val="000000"/>
          <w:sz w:val="24"/>
          <w:szCs w:val="24"/>
          <w:lang w:val="lt-LT" w:eastAsia="en-GB"/>
        </w:rPr>
        <w:t>numatan</w:t>
      </w:r>
      <w:r w:rsidR="00E400A6" w:rsidRPr="00AD2BF4">
        <w:rPr>
          <w:rFonts w:ascii="Palatino Linotype" w:hAnsi="Palatino Linotype" w:cs="Cambria"/>
          <w:color w:val="000000"/>
          <w:sz w:val="24"/>
          <w:szCs w:val="24"/>
          <w:lang w:val="lt-LT" w:eastAsia="en-GB"/>
        </w:rPr>
        <w:t>t</w:t>
      </w:r>
      <w:r w:rsidR="00995285" w:rsidRPr="00AD2BF4">
        <w:rPr>
          <w:rFonts w:ascii="Palatino Linotype" w:hAnsi="Palatino Linotype" w:cs="Cambria"/>
          <w:color w:val="000000"/>
          <w:sz w:val="24"/>
          <w:szCs w:val="24"/>
          <w:lang w:val="lt-LT" w:eastAsia="en-GB"/>
        </w:rPr>
        <w:t>iems</w:t>
      </w:r>
      <w:r w:rsidRPr="00AD2BF4">
        <w:rPr>
          <w:rFonts w:ascii="Palatino Linotype" w:hAnsi="Palatino Linotype" w:cs="Cambria"/>
          <w:color w:val="000000"/>
          <w:sz w:val="24"/>
          <w:szCs w:val="24"/>
          <w:lang w:val="lt-LT" w:eastAsia="en-GB"/>
        </w:rPr>
        <w:t xml:space="preserve">, kad santuoka gali būti </w:t>
      </w:r>
      <w:r w:rsidR="00EB698D" w:rsidRPr="00AD2BF4">
        <w:rPr>
          <w:rFonts w:ascii="Palatino Linotype" w:hAnsi="Palatino Linotype" w:cs="Cambria"/>
          <w:color w:val="000000"/>
          <w:sz w:val="24"/>
          <w:szCs w:val="24"/>
          <w:lang w:val="lt-LT" w:eastAsia="en-GB"/>
        </w:rPr>
        <w:t>sudary</w:t>
      </w:r>
      <w:r w:rsidR="00E400A6" w:rsidRPr="00AD2BF4">
        <w:rPr>
          <w:rFonts w:ascii="Palatino Linotype" w:hAnsi="Palatino Linotype" w:cs="Cambria"/>
          <w:color w:val="000000"/>
          <w:sz w:val="24"/>
          <w:szCs w:val="24"/>
          <w:lang w:val="lt-LT" w:eastAsia="en-GB"/>
        </w:rPr>
        <w:t>t</w:t>
      </w:r>
      <w:r w:rsidR="00EB698D" w:rsidRPr="00AD2BF4">
        <w:rPr>
          <w:rFonts w:ascii="Palatino Linotype" w:hAnsi="Palatino Linotype" w:cs="Cambria"/>
          <w:color w:val="000000"/>
          <w:sz w:val="24"/>
          <w:szCs w:val="24"/>
          <w:lang w:val="lt-LT" w:eastAsia="en-GB"/>
        </w:rPr>
        <w:t xml:space="preserve">a </w:t>
      </w:r>
      <w:r w:rsidRPr="00AD2BF4">
        <w:rPr>
          <w:rFonts w:ascii="Palatino Linotype" w:hAnsi="Palatino Linotype" w:cs="Cambria"/>
          <w:color w:val="000000"/>
          <w:sz w:val="24"/>
          <w:szCs w:val="24"/>
          <w:lang w:val="lt-LT" w:eastAsia="en-GB"/>
        </w:rPr>
        <w:t xml:space="preserve">tik tarp </w:t>
      </w:r>
      <w:r w:rsidR="001306E7" w:rsidRPr="00AD2BF4">
        <w:rPr>
          <w:rFonts w:ascii="Palatino Linotype" w:hAnsi="Palatino Linotype" w:cs="Cambria"/>
          <w:color w:val="000000"/>
          <w:sz w:val="24"/>
          <w:szCs w:val="24"/>
          <w:lang w:val="lt-LT" w:eastAsia="en-GB"/>
        </w:rPr>
        <w:t>vyro ir moters</w:t>
      </w:r>
      <w:r w:rsidRPr="00AD2BF4">
        <w:rPr>
          <w:rFonts w:ascii="Palatino Linotype" w:hAnsi="Palatino Linotype" w:cs="Cambria"/>
          <w:color w:val="000000"/>
          <w:sz w:val="24"/>
          <w:szCs w:val="24"/>
          <w:lang w:val="lt-LT" w:eastAsia="en-GB"/>
        </w:rPr>
        <w:t>.</w:t>
      </w:r>
      <w:r w:rsidRPr="00AD2BF4">
        <w:rPr>
          <w:rStyle w:val="FootnoteReference"/>
          <w:rFonts w:ascii="Palatino Linotype" w:hAnsi="Palatino Linotype" w:cs="Cambria"/>
          <w:color w:val="000000"/>
          <w:sz w:val="24"/>
          <w:szCs w:val="24"/>
          <w:lang w:val="lt-LT" w:eastAsia="en-GB"/>
        </w:rPr>
        <w:footnoteReference w:id="95"/>
      </w:r>
    </w:p>
    <w:p w:rsidR="00972B59" w:rsidRPr="00AD2BF4" w:rsidRDefault="00972B59" w:rsidP="00972B59">
      <w:pPr>
        <w:spacing w:after="0" w:line="240" w:lineRule="auto"/>
        <w:jc w:val="both"/>
        <w:rPr>
          <w:rFonts w:ascii="Palatino Linotype" w:hAnsi="Palatino Linotype" w:cs="Cambria"/>
          <w:color w:val="000000"/>
          <w:sz w:val="24"/>
          <w:szCs w:val="24"/>
          <w:lang w:val="lt-LT" w:eastAsia="en-GB"/>
        </w:rPr>
      </w:pPr>
    </w:p>
    <w:p w:rsidR="00972B59" w:rsidRPr="00AD2BF4" w:rsidRDefault="00E400A6" w:rsidP="00972B59">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2007 m. gegužės mė</w:t>
      </w:r>
      <w:r w:rsidR="00972B59" w:rsidRPr="00AD2BF4">
        <w:rPr>
          <w:rFonts w:ascii="Palatino Linotype" w:hAnsi="Palatino Linotype" w:cs="Cambria"/>
          <w:color w:val="000000"/>
          <w:sz w:val="24"/>
          <w:szCs w:val="24"/>
          <w:lang w:val="lt-LT" w:eastAsia="en-GB"/>
        </w:rPr>
        <w:t xml:space="preserve">n. </w:t>
      </w:r>
      <w:r w:rsidRPr="00AD2BF4">
        <w:rPr>
          <w:rFonts w:ascii="Palatino Linotype" w:hAnsi="Palatino Linotype" w:cs="Cambria"/>
          <w:color w:val="000000"/>
          <w:sz w:val="24"/>
          <w:szCs w:val="24"/>
          <w:lang w:val="lt-LT" w:eastAsia="en-GB"/>
        </w:rPr>
        <w:t xml:space="preserve">Vilniuje ir Kaune </w:t>
      </w:r>
      <w:r w:rsidR="00BB259F" w:rsidRPr="00AD2BF4">
        <w:rPr>
          <w:rFonts w:ascii="Palatino Linotype" w:hAnsi="Palatino Linotype" w:cs="Cambria"/>
          <w:color w:val="000000"/>
          <w:sz w:val="24"/>
          <w:szCs w:val="24"/>
          <w:lang w:val="lt-LT" w:eastAsia="en-GB"/>
        </w:rPr>
        <w:t xml:space="preserve">ant miesto </w:t>
      </w:r>
      <w:r w:rsidR="00972B59" w:rsidRPr="00AD2BF4">
        <w:rPr>
          <w:rFonts w:ascii="Palatino Linotype" w:hAnsi="Palatino Linotype" w:cs="Cambria"/>
          <w:color w:val="000000"/>
          <w:sz w:val="24"/>
          <w:szCs w:val="24"/>
          <w:lang w:val="lt-LT" w:eastAsia="en-GB"/>
        </w:rPr>
        <w:t>troleibus</w:t>
      </w:r>
      <w:r w:rsidR="00BB259F" w:rsidRPr="00AD2BF4">
        <w:rPr>
          <w:rFonts w:ascii="Palatino Linotype" w:hAnsi="Palatino Linotype" w:cs="Cambria"/>
          <w:color w:val="000000"/>
          <w:sz w:val="24"/>
          <w:szCs w:val="24"/>
          <w:lang w:val="lt-LT" w:eastAsia="en-GB"/>
        </w:rPr>
        <w:t xml:space="preserve">ų </w:t>
      </w:r>
      <w:r w:rsidR="00972B59" w:rsidRPr="00AD2BF4">
        <w:rPr>
          <w:rFonts w:ascii="Palatino Linotype" w:hAnsi="Palatino Linotype" w:cs="Cambria"/>
          <w:color w:val="000000"/>
          <w:sz w:val="24"/>
          <w:szCs w:val="24"/>
          <w:lang w:val="lt-LT" w:eastAsia="en-GB"/>
        </w:rPr>
        <w:t>turėjo būti patalpinta</w:t>
      </w:r>
      <w:r w:rsidR="00BB259F" w:rsidRPr="00AD2BF4">
        <w:rPr>
          <w:rFonts w:ascii="Palatino Linotype" w:hAnsi="Palatino Linotype" w:cs="Cambria"/>
          <w:color w:val="000000"/>
          <w:sz w:val="24"/>
          <w:szCs w:val="24"/>
          <w:lang w:val="lt-LT" w:eastAsia="en-GB"/>
        </w:rPr>
        <w:t xml:space="preserve"> socialinė</w:t>
      </w:r>
      <w:r w:rsidR="00972B59" w:rsidRPr="00AD2BF4">
        <w:rPr>
          <w:rFonts w:ascii="Palatino Linotype" w:hAnsi="Palatino Linotype" w:cs="Cambria"/>
          <w:color w:val="000000"/>
          <w:sz w:val="24"/>
          <w:szCs w:val="24"/>
          <w:lang w:val="lt-LT" w:eastAsia="en-GB"/>
        </w:rPr>
        <w:t xml:space="preserve"> reklama, skatinanti toleranciją LGBT darbuotojų atžvilgių, </w:t>
      </w:r>
      <w:r w:rsidR="003C657B" w:rsidRPr="00AD2BF4">
        <w:rPr>
          <w:rFonts w:ascii="Palatino Linotype" w:hAnsi="Palatino Linotype" w:cs="Cambria"/>
          <w:color w:val="000000"/>
          <w:sz w:val="24"/>
          <w:szCs w:val="24"/>
          <w:lang w:val="lt-LT" w:eastAsia="en-GB"/>
        </w:rPr>
        <w:t xml:space="preserve">tačiau </w:t>
      </w:r>
      <w:r w:rsidRPr="00AD2BF4">
        <w:rPr>
          <w:rFonts w:ascii="Palatino Linotype" w:hAnsi="Palatino Linotype" w:cs="Cambria"/>
          <w:color w:val="000000"/>
          <w:sz w:val="24"/>
          <w:szCs w:val="24"/>
          <w:lang w:val="lt-LT" w:eastAsia="en-GB"/>
        </w:rPr>
        <w:t>to</w:t>
      </w:r>
      <w:r w:rsidR="003C657B" w:rsidRPr="00AD2BF4">
        <w:rPr>
          <w:rFonts w:ascii="Palatino Linotype" w:hAnsi="Palatino Linotype" w:cs="Cambria"/>
          <w:color w:val="000000"/>
          <w:sz w:val="24"/>
          <w:szCs w:val="24"/>
          <w:lang w:val="lt-LT" w:eastAsia="en-GB"/>
        </w:rPr>
        <w:t xml:space="preserve"> nebuvo leista </w:t>
      </w:r>
      <w:r w:rsidRPr="00AD2BF4">
        <w:rPr>
          <w:rFonts w:ascii="Palatino Linotype" w:hAnsi="Palatino Linotype" w:cs="Cambria"/>
          <w:color w:val="000000"/>
          <w:sz w:val="24"/>
          <w:szCs w:val="24"/>
          <w:lang w:val="lt-LT" w:eastAsia="en-GB"/>
        </w:rPr>
        <w:t>padaryti</w:t>
      </w:r>
      <w:r w:rsidR="00972B59" w:rsidRPr="00AD2BF4">
        <w:rPr>
          <w:rFonts w:ascii="Palatino Linotype" w:hAnsi="Palatino Linotype" w:cs="Cambria"/>
          <w:color w:val="000000"/>
          <w:sz w:val="24"/>
          <w:szCs w:val="24"/>
          <w:lang w:val="lt-LT" w:eastAsia="en-GB"/>
        </w:rPr>
        <w:t xml:space="preserve">. </w:t>
      </w:r>
      <w:r w:rsidRPr="00AD2BF4">
        <w:rPr>
          <w:rFonts w:ascii="Palatino Linotype" w:hAnsi="Palatino Linotype" w:cs="Cambria"/>
          <w:color w:val="000000"/>
          <w:sz w:val="24"/>
          <w:szCs w:val="24"/>
          <w:lang w:val="lt-LT" w:eastAsia="en-GB"/>
        </w:rPr>
        <w:t>D</w:t>
      </w:r>
      <w:r w:rsidR="00972B59" w:rsidRPr="00AD2BF4">
        <w:rPr>
          <w:rFonts w:ascii="Palatino Linotype" w:hAnsi="Palatino Linotype" w:cs="Cambria"/>
          <w:color w:val="000000"/>
          <w:sz w:val="24"/>
          <w:szCs w:val="24"/>
          <w:lang w:val="lt-LT" w:eastAsia="en-GB"/>
        </w:rPr>
        <w:t xml:space="preserve">raudimas </w:t>
      </w:r>
      <w:r w:rsidRPr="00AD2BF4">
        <w:rPr>
          <w:rFonts w:ascii="Palatino Linotype" w:hAnsi="Palatino Linotype" w:cs="Cambria"/>
          <w:color w:val="000000"/>
          <w:sz w:val="24"/>
          <w:szCs w:val="24"/>
          <w:lang w:val="lt-LT" w:eastAsia="en-GB"/>
        </w:rPr>
        <w:t xml:space="preserve">patalpinti minėtą socialinę reklamą </w:t>
      </w:r>
      <w:r w:rsidR="00972B59" w:rsidRPr="00AD2BF4">
        <w:rPr>
          <w:rFonts w:ascii="Palatino Linotype" w:hAnsi="Palatino Linotype" w:cs="Cambria"/>
          <w:color w:val="000000"/>
          <w:sz w:val="24"/>
          <w:szCs w:val="24"/>
          <w:lang w:val="lt-LT" w:eastAsia="en-GB"/>
        </w:rPr>
        <w:t xml:space="preserve">buvo pagrįstas </w:t>
      </w:r>
      <w:r w:rsidR="003C657B" w:rsidRPr="00AD2BF4">
        <w:rPr>
          <w:rFonts w:ascii="Palatino Linotype" w:hAnsi="Palatino Linotype" w:cs="Cambria"/>
          <w:color w:val="000000"/>
          <w:sz w:val="24"/>
          <w:szCs w:val="24"/>
          <w:lang w:val="lt-LT" w:eastAsia="en-GB"/>
        </w:rPr>
        <w:t>tuo</w:t>
      </w:r>
      <w:r w:rsidR="00972B59" w:rsidRPr="00AD2BF4">
        <w:rPr>
          <w:rFonts w:ascii="Palatino Linotype" w:hAnsi="Palatino Linotype" w:cs="Cambria"/>
          <w:color w:val="000000"/>
          <w:sz w:val="24"/>
          <w:szCs w:val="24"/>
          <w:lang w:val="lt-LT" w:eastAsia="en-GB"/>
        </w:rPr>
        <w:t xml:space="preserve">, kad troleibusų vairuotojai </w:t>
      </w:r>
      <w:r w:rsidR="00EB698D" w:rsidRPr="00AD2BF4">
        <w:rPr>
          <w:rFonts w:ascii="Palatino Linotype" w:hAnsi="Palatino Linotype" w:cs="Cambria"/>
          <w:color w:val="000000"/>
          <w:sz w:val="24"/>
          <w:szCs w:val="24"/>
          <w:lang w:val="lt-LT" w:eastAsia="en-GB"/>
        </w:rPr>
        <w:t>atsisakė</w:t>
      </w:r>
      <w:r w:rsidR="00972B59" w:rsidRPr="00AD2BF4">
        <w:rPr>
          <w:rFonts w:ascii="Palatino Linotype" w:hAnsi="Palatino Linotype" w:cs="Cambria"/>
          <w:color w:val="000000"/>
          <w:sz w:val="24"/>
          <w:szCs w:val="24"/>
          <w:lang w:val="lt-LT" w:eastAsia="en-GB"/>
        </w:rPr>
        <w:t xml:space="preserve"> vairuoti transporto pr</w:t>
      </w:r>
      <w:r w:rsidR="005921E2" w:rsidRPr="00AD2BF4">
        <w:rPr>
          <w:rFonts w:ascii="Palatino Linotype" w:hAnsi="Palatino Linotype" w:cs="Cambria"/>
          <w:color w:val="000000"/>
          <w:sz w:val="24"/>
          <w:szCs w:val="24"/>
          <w:lang w:val="lt-LT" w:eastAsia="en-GB"/>
        </w:rPr>
        <w:t>iemone</w:t>
      </w:r>
      <w:r w:rsidR="00972B59" w:rsidRPr="00AD2BF4">
        <w:rPr>
          <w:rFonts w:ascii="Palatino Linotype" w:hAnsi="Palatino Linotype" w:cs="Cambria"/>
          <w:color w:val="000000"/>
          <w:sz w:val="24"/>
          <w:szCs w:val="24"/>
          <w:lang w:val="lt-LT" w:eastAsia="en-GB"/>
        </w:rPr>
        <w:t xml:space="preserve">s, </w:t>
      </w:r>
      <w:r w:rsidR="005921E2" w:rsidRPr="00AD2BF4">
        <w:rPr>
          <w:rFonts w:ascii="Palatino Linotype" w:hAnsi="Palatino Linotype" w:cs="Cambria"/>
          <w:color w:val="000000"/>
          <w:sz w:val="24"/>
          <w:szCs w:val="24"/>
          <w:lang w:val="lt-LT" w:eastAsia="en-GB"/>
        </w:rPr>
        <w:t>ant kurių</w:t>
      </w:r>
      <w:r w:rsidR="00EB698D" w:rsidRPr="00AD2BF4">
        <w:rPr>
          <w:rFonts w:ascii="Palatino Linotype" w:hAnsi="Palatino Linotype" w:cs="Cambria"/>
          <w:color w:val="000000"/>
          <w:sz w:val="24"/>
          <w:szCs w:val="24"/>
          <w:lang w:val="lt-LT" w:eastAsia="en-GB"/>
        </w:rPr>
        <w:t xml:space="preserve"> buvo patalpinti</w:t>
      </w:r>
      <w:r w:rsidR="00B52AAB" w:rsidRPr="00AD2BF4">
        <w:rPr>
          <w:rFonts w:ascii="Palatino Linotype" w:hAnsi="Palatino Linotype" w:cs="Cambria"/>
          <w:color w:val="000000"/>
          <w:sz w:val="24"/>
          <w:szCs w:val="24"/>
          <w:lang w:val="lt-LT" w:eastAsia="en-GB"/>
        </w:rPr>
        <w:t xml:space="preserve"> </w:t>
      </w:r>
      <w:r w:rsidRPr="00AD2BF4">
        <w:rPr>
          <w:rFonts w:ascii="Palatino Linotype" w:hAnsi="Palatino Linotype" w:cs="Cambria"/>
          <w:color w:val="000000"/>
          <w:sz w:val="24"/>
          <w:szCs w:val="24"/>
          <w:lang w:val="lt-LT" w:eastAsia="en-GB"/>
        </w:rPr>
        <w:t>tokie reklamos</w:t>
      </w:r>
      <w:r w:rsidR="00972B59" w:rsidRPr="00AD2BF4">
        <w:rPr>
          <w:rFonts w:ascii="Palatino Linotype" w:hAnsi="Palatino Linotype" w:cs="Cambria"/>
          <w:color w:val="000000"/>
          <w:sz w:val="24"/>
          <w:szCs w:val="24"/>
          <w:lang w:val="lt-LT" w:eastAsia="en-GB"/>
        </w:rPr>
        <w:t xml:space="preserve"> šūkiai</w:t>
      </w:r>
      <w:r w:rsidR="005921E2" w:rsidRPr="00AD2BF4">
        <w:rPr>
          <w:rFonts w:ascii="Palatino Linotype" w:hAnsi="Palatino Linotype" w:cs="Cambria"/>
          <w:color w:val="000000"/>
          <w:sz w:val="24"/>
          <w:szCs w:val="24"/>
          <w:lang w:val="lt-LT" w:eastAsia="en-GB"/>
        </w:rPr>
        <w:t xml:space="preserve">, vėliau </w:t>
      </w:r>
      <w:r w:rsidR="00B52AAB" w:rsidRPr="00AD2BF4">
        <w:rPr>
          <w:rFonts w:ascii="Palatino Linotype" w:hAnsi="Palatino Linotype" w:cs="Cambria"/>
          <w:color w:val="000000"/>
          <w:sz w:val="24"/>
          <w:szCs w:val="24"/>
          <w:lang w:val="lt-LT" w:eastAsia="en-GB"/>
        </w:rPr>
        <w:t xml:space="preserve">buvo </w:t>
      </w:r>
      <w:r w:rsidR="005921E2" w:rsidRPr="00AD2BF4">
        <w:rPr>
          <w:rFonts w:ascii="Palatino Linotype" w:hAnsi="Palatino Linotype" w:cs="Cambria"/>
          <w:color w:val="000000"/>
          <w:sz w:val="24"/>
          <w:szCs w:val="24"/>
          <w:lang w:val="lt-LT" w:eastAsia="en-GB"/>
        </w:rPr>
        <w:t xml:space="preserve">pranešta apie techninius </w:t>
      </w:r>
      <w:r w:rsidRPr="00AD2BF4">
        <w:rPr>
          <w:rFonts w:ascii="Palatino Linotype" w:hAnsi="Palatino Linotype" w:cs="Cambria"/>
          <w:color w:val="000000"/>
          <w:sz w:val="24"/>
          <w:szCs w:val="24"/>
          <w:lang w:val="lt-LT" w:eastAsia="en-GB"/>
        </w:rPr>
        <w:t>transporto priemonių</w:t>
      </w:r>
      <w:r w:rsidR="00EB698D" w:rsidRPr="00AD2BF4">
        <w:rPr>
          <w:rFonts w:ascii="Palatino Linotype" w:hAnsi="Palatino Linotype" w:cs="Cambria"/>
          <w:color w:val="000000"/>
          <w:sz w:val="24"/>
          <w:szCs w:val="24"/>
          <w:lang w:val="lt-LT" w:eastAsia="en-GB"/>
        </w:rPr>
        <w:t xml:space="preserve"> </w:t>
      </w:r>
      <w:r w:rsidR="005921E2" w:rsidRPr="00AD2BF4">
        <w:rPr>
          <w:rFonts w:ascii="Palatino Linotype" w:hAnsi="Palatino Linotype" w:cs="Cambria"/>
          <w:color w:val="000000"/>
          <w:sz w:val="24"/>
          <w:szCs w:val="24"/>
          <w:lang w:val="lt-LT" w:eastAsia="en-GB"/>
        </w:rPr>
        <w:t>gedimus</w:t>
      </w:r>
      <w:r w:rsidR="00B52AAB" w:rsidRPr="00AD2BF4">
        <w:rPr>
          <w:rFonts w:ascii="Palatino Linotype" w:hAnsi="Palatino Linotype" w:cs="Cambria"/>
          <w:color w:val="000000"/>
          <w:sz w:val="24"/>
          <w:szCs w:val="24"/>
          <w:lang w:val="lt-LT" w:eastAsia="en-GB"/>
        </w:rPr>
        <w:t>.</w:t>
      </w:r>
      <w:r w:rsidR="00972B59" w:rsidRPr="00AD2BF4">
        <w:rPr>
          <w:rStyle w:val="FootnoteReference"/>
          <w:rFonts w:ascii="Palatino Linotype" w:hAnsi="Palatino Linotype" w:cs="Cambria"/>
          <w:color w:val="000000"/>
          <w:sz w:val="24"/>
          <w:szCs w:val="24"/>
          <w:lang w:val="lt-LT" w:eastAsia="en-GB"/>
        </w:rPr>
        <w:footnoteReference w:id="96"/>
      </w:r>
      <w:r w:rsidR="00B52AAB" w:rsidRPr="00AD2BF4">
        <w:rPr>
          <w:rFonts w:ascii="Palatino Linotype" w:hAnsi="Palatino Linotype" w:cs="Cambria"/>
          <w:color w:val="000000"/>
          <w:sz w:val="24"/>
          <w:szCs w:val="24"/>
          <w:lang w:val="lt-LT" w:eastAsia="en-GB"/>
        </w:rPr>
        <w:t xml:space="preserve"> </w:t>
      </w:r>
      <w:r w:rsidR="005921E2" w:rsidRPr="00AD2BF4">
        <w:rPr>
          <w:rFonts w:ascii="Palatino Linotype" w:hAnsi="Palatino Linotype" w:cs="Cambria"/>
          <w:color w:val="000000"/>
          <w:sz w:val="24"/>
          <w:szCs w:val="24"/>
          <w:lang w:val="lt-LT" w:eastAsia="en-GB"/>
        </w:rPr>
        <w:t>Vilniaus meras viešai pareiškė</w:t>
      </w:r>
      <w:r w:rsidR="00972B59" w:rsidRPr="00AD2BF4">
        <w:rPr>
          <w:rFonts w:ascii="Palatino Linotype" w:hAnsi="Palatino Linotype" w:cs="Cambria"/>
          <w:color w:val="000000"/>
          <w:sz w:val="24"/>
          <w:szCs w:val="24"/>
          <w:lang w:val="lt-LT" w:eastAsia="en-GB"/>
        </w:rPr>
        <w:t xml:space="preserve">, kad Vilniaus mieste nėra vietos </w:t>
      </w:r>
      <w:r w:rsidR="00BD6C88" w:rsidRPr="00AD2BF4">
        <w:rPr>
          <w:rFonts w:ascii="Palatino Linotype" w:hAnsi="Palatino Linotype" w:cs="Cambria"/>
          <w:color w:val="000000"/>
          <w:sz w:val="24"/>
          <w:szCs w:val="24"/>
          <w:lang w:val="lt-LT" w:eastAsia="en-GB"/>
        </w:rPr>
        <w:t>„</w:t>
      </w:r>
      <w:r w:rsidR="00D0065F" w:rsidRPr="00AD2BF4">
        <w:rPr>
          <w:rFonts w:ascii="Palatino Linotype" w:hAnsi="Palatino Linotype" w:cs="Cambria"/>
          <w:color w:val="000000"/>
          <w:sz w:val="24"/>
          <w:szCs w:val="24"/>
          <w:lang w:val="lt-LT" w:eastAsia="en-GB"/>
        </w:rPr>
        <w:t>homoseksualistų</w:t>
      </w:r>
      <w:r w:rsidR="00972B59" w:rsidRPr="00AD2BF4">
        <w:rPr>
          <w:rFonts w:ascii="Palatino Linotype" w:hAnsi="Palatino Linotype" w:cs="Cambria"/>
          <w:color w:val="000000"/>
          <w:sz w:val="24"/>
          <w:szCs w:val="24"/>
          <w:lang w:val="lt-LT" w:eastAsia="en-GB"/>
        </w:rPr>
        <w:t xml:space="preserve"> idėjų </w:t>
      </w:r>
      <w:r w:rsidR="00D0065F" w:rsidRPr="00AD2BF4">
        <w:rPr>
          <w:rFonts w:ascii="Palatino Linotype" w:hAnsi="Palatino Linotype" w:cs="Cambria"/>
          <w:color w:val="000000"/>
          <w:sz w:val="24"/>
          <w:szCs w:val="24"/>
          <w:lang w:val="lt-LT" w:eastAsia="en-GB"/>
        </w:rPr>
        <w:t>demonstravimui</w:t>
      </w:r>
      <w:r w:rsidR="00BD6C88" w:rsidRPr="00AD2BF4">
        <w:rPr>
          <w:rFonts w:ascii="Palatino Linotype" w:hAnsi="Palatino Linotype" w:cs="Cambria"/>
          <w:color w:val="000000"/>
          <w:sz w:val="24"/>
          <w:szCs w:val="24"/>
          <w:lang w:val="lt-LT" w:eastAsia="en-GB"/>
        </w:rPr>
        <w:t>“</w:t>
      </w:r>
      <w:r w:rsidR="00972B59" w:rsidRPr="00AD2BF4">
        <w:rPr>
          <w:rFonts w:ascii="Palatino Linotype" w:hAnsi="Palatino Linotype" w:cs="Cambria"/>
          <w:color w:val="000000"/>
          <w:sz w:val="24"/>
          <w:szCs w:val="24"/>
          <w:lang w:val="lt-LT" w:eastAsia="en-GB"/>
        </w:rPr>
        <w:t>.</w:t>
      </w:r>
      <w:r w:rsidR="00972B59" w:rsidRPr="00AD2BF4">
        <w:rPr>
          <w:rStyle w:val="FootnoteReference"/>
          <w:rFonts w:ascii="Palatino Linotype" w:hAnsi="Palatino Linotype" w:cs="Cambria"/>
          <w:color w:val="000000"/>
          <w:sz w:val="24"/>
          <w:szCs w:val="24"/>
          <w:lang w:val="lt-LT" w:eastAsia="en-GB"/>
        </w:rPr>
        <w:footnoteReference w:id="97"/>
      </w:r>
    </w:p>
    <w:p w:rsidR="00972B59" w:rsidRPr="00AD2BF4" w:rsidRDefault="00972B59" w:rsidP="00972B59">
      <w:pPr>
        <w:spacing w:after="0" w:line="240" w:lineRule="auto"/>
        <w:jc w:val="both"/>
        <w:rPr>
          <w:rFonts w:ascii="Palatino Linotype" w:hAnsi="Palatino Linotype" w:cs="Cambria"/>
          <w:color w:val="000000"/>
          <w:sz w:val="24"/>
          <w:szCs w:val="24"/>
          <w:lang w:val="lt-LT" w:eastAsia="en-GB"/>
        </w:rPr>
      </w:pPr>
    </w:p>
    <w:p w:rsidR="00972B59" w:rsidRPr="00AD2BF4" w:rsidRDefault="00972B59" w:rsidP="008E2E23">
      <w:pPr>
        <w:numPr>
          <w:ilvl w:val="0"/>
          <w:numId w:val="28"/>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Ar buvo atvejų, kai LGBT </w:t>
      </w:r>
      <w:r w:rsidR="001F23C7">
        <w:rPr>
          <w:rFonts w:ascii="Palatino Linotype" w:hAnsi="Palatino Linotype" w:cs="Cambria"/>
          <w:i/>
          <w:iCs/>
          <w:color w:val="000000"/>
          <w:sz w:val="24"/>
          <w:szCs w:val="24"/>
          <w:lang w:val="lt-LT" w:eastAsia="en-GB"/>
        </w:rPr>
        <w:t>susirinkimams</w:t>
      </w:r>
      <w:r w:rsidRPr="00AD2BF4">
        <w:rPr>
          <w:rFonts w:ascii="Palatino Linotype" w:hAnsi="Palatino Linotype" w:cs="Cambria"/>
          <w:i/>
          <w:iCs/>
          <w:color w:val="000000"/>
          <w:sz w:val="24"/>
          <w:szCs w:val="24"/>
          <w:lang w:val="lt-LT" w:eastAsia="en-GB"/>
        </w:rPr>
        <w:t xml:space="preserve"> buvo taikomos skirtingos sąlygos, </w:t>
      </w:r>
      <w:r w:rsidR="008E2E23" w:rsidRPr="00AD2BF4">
        <w:rPr>
          <w:rFonts w:ascii="Palatino Linotype" w:hAnsi="Palatino Linotype" w:cs="Cambria"/>
          <w:i/>
          <w:iCs/>
          <w:color w:val="000000"/>
          <w:sz w:val="24"/>
          <w:szCs w:val="24"/>
          <w:lang w:val="lt-LT" w:eastAsia="en-GB"/>
        </w:rPr>
        <w:t>pavyzdžiui,</w:t>
      </w:r>
      <w:r w:rsidRPr="00AD2BF4">
        <w:rPr>
          <w:rFonts w:ascii="Palatino Linotype" w:hAnsi="Palatino Linotype" w:cs="Cambria"/>
          <w:i/>
          <w:iCs/>
          <w:color w:val="000000"/>
          <w:sz w:val="24"/>
          <w:szCs w:val="24"/>
          <w:lang w:val="lt-LT" w:eastAsia="en-GB"/>
        </w:rPr>
        <w:t xml:space="preserve"> susijusios su </w:t>
      </w:r>
      <w:r w:rsidR="001F23C7">
        <w:rPr>
          <w:rFonts w:ascii="Palatino Linotype" w:hAnsi="Palatino Linotype" w:cs="Cambria"/>
          <w:i/>
          <w:iCs/>
          <w:color w:val="000000"/>
          <w:sz w:val="24"/>
          <w:szCs w:val="24"/>
          <w:lang w:val="lt-LT" w:eastAsia="en-GB"/>
        </w:rPr>
        <w:t>susirinkimų</w:t>
      </w:r>
      <w:r w:rsidRPr="00AD2BF4">
        <w:rPr>
          <w:rFonts w:ascii="Palatino Linotype" w:hAnsi="Palatino Linotype" w:cs="Cambria"/>
          <w:i/>
          <w:iCs/>
          <w:color w:val="000000"/>
          <w:sz w:val="24"/>
          <w:szCs w:val="24"/>
          <w:lang w:val="lt-LT" w:eastAsia="en-GB"/>
        </w:rPr>
        <w:t xml:space="preserve"> vieta ar lai</w:t>
      </w:r>
      <w:r w:rsidR="008778AF" w:rsidRPr="00AD2BF4">
        <w:rPr>
          <w:rFonts w:ascii="Palatino Linotype" w:hAnsi="Palatino Linotype" w:cs="Cambria"/>
          <w:i/>
          <w:iCs/>
          <w:color w:val="000000"/>
          <w:sz w:val="24"/>
          <w:szCs w:val="24"/>
          <w:lang w:val="lt-LT" w:eastAsia="en-GB"/>
        </w:rPr>
        <w:t>ku, kurios nėra įprastai taikomo</w:t>
      </w:r>
      <w:r w:rsidR="001F23C7">
        <w:rPr>
          <w:rFonts w:ascii="Palatino Linotype" w:hAnsi="Palatino Linotype" w:cs="Cambria"/>
          <w:i/>
          <w:iCs/>
          <w:color w:val="000000"/>
          <w:sz w:val="24"/>
          <w:szCs w:val="24"/>
          <w:lang w:val="lt-LT" w:eastAsia="en-GB"/>
        </w:rPr>
        <w:t>s kitiems</w:t>
      </w:r>
      <w:r w:rsidRPr="00AD2BF4">
        <w:rPr>
          <w:rFonts w:ascii="Palatino Linotype" w:hAnsi="Palatino Linotype" w:cs="Cambria"/>
          <w:i/>
          <w:iCs/>
          <w:color w:val="000000"/>
          <w:sz w:val="24"/>
          <w:szCs w:val="24"/>
          <w:lang w:val="lt-LT" w:eastAsia="en-GB"/>
        </w:rPr>
        <w:t xml:space="preserve"> </w:t>
      </w:r>
      <w:r w:rsidR="001F23C7">
        <w:rPr>
          <w:rFonts w:ascii="Palatino Linotype" w:hAnsi="Palatino Linotype" w:cs="Cambria"/>
          <w:i/>
          <w:iCs/>
          <w:color w:val="000000"/>
          <w:sz w:val="24"/>
          <w:szCs w:val="24"/>
          <w:lang w:val="lt-LT" w:eastAsia="en-GB"/>
        </w:rPr>
        <w:t>viešiems susirinkimams</w:t>
      </w:r>
      <w:r w:rsidRPr="00AD2BF4">
        <w:rPr>
          <w:rFonts w:ascii="Palatino Linotype" w:hAnsi="Palatino Linotype" w:cs="Cambria"/>
          <w:i/>
          <w:iCs/>
          <w:color w:val="000000"/>
          <w:sz w:val="24"/>
          <w:szCs w:val="24"/>
          <w:lang w:val="lt-LT" w:eastAsia="en-GB"/>
        </w:rPr>
        <w:t xml:space="preserve">? </w:t>
      </w:r>
    </w:p>
    <w:p w:rsidR="00972B59" w:rsidRPr="00AD2BF4" w:rsidRDefault="00972B59" w:rsidP="00972B59">
      <w:pPr>
        <w:spacing w:after="0" w:line="240" w:lineRule="auto"/>
        <w:jc w:val="both"/>
        <w:rPr>
          <w:rFonts w:ascii="Palatino Linotype" w:hAnsi="Palatino Linotype" w:cs="Cambria"/>
          <w:color w:val="000000"/>
          <w:sz w:val="24"/>
          <w:szCs w:val="24"/>
          <w:lang w:val="lt-LT" w:eastAsia="en-GB"/>
        </w:rPr>
      </w:pPr>
    </w:p>
    <w:p w:rsidR="00972B59" w:rsidRPr="00AD2BF4" w:rsidRDefault="00972B59" w:rsidP="00972B59">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Kaip pažymėta a</w:t>
      </w:r>
      <w:r w:rsidR="008778AF" w:rsidRPr="00AD2BF4">
        <w:rPr>
          <w:rFonts w:ascii="Palatino Linotype" w:hAnsi="Palatino Linotype" w:cs="Cambria"/>
          <w:color w:val="000000"/>
          <w:sz w:val="24"/>
          <w:szCs w:val="24"/>
          <w:lang w:val="lt-LT" w:eastAsia="en-GB"/>
        </w:rPr>
        <w:t xml:space="preserve">ukščiau, renginio </w:t>
      </w:r>
      <w:r w:rsidR="008778AF" w:rsidRPr="00AD2BF4">
        <w:rPr>
          <w:rFonts w:ascii="Palatino Linotype" w:hAnsi="Palatino Linotype" w:cs="Cambria"/>
          <w:i/>
          <w:color w:val="000000"/>
          <w:sz w:val="24"/>
          <w:szCs w:val="24"/>
          <w:lang w:val="lt-LT" w:eastAsia="en-GB"/>
        </w:rPr>
        <w:t>Baltic Pride</w:t>
      </w:r>
      <w:r w:rsidR="00432443" w:rsidRPr="00AD2BF4">
        <w:rPr>
          <w:rFonts w:ascii="Palatino Linotype" w:hAnsi="Palatino Linotype" w:cs="Cambria"/>
          <w:color w:val="000000"/>
          <w:sz w:val="24"/>
          <w:szCs w:val="24"/>
          <w:lang w:val="lt-LT" w:eastAsia="en-GB"/>
        </w:rPr>
        <w:t xml:space="preserve"> 2010 </w:t>
      </w:r>
      <w:r w:rsidR="00BD6C88" w:rsidRPr="00AD2BF4">
        <w:rPr>
          <w:rFonts w:ascii="Palatino Linotype" w:hAnsi="Palatino Linotype" w:cs="Cambria"/>
          <w:color w:val="000000"/>
          <w:sz w:val="24"/>
          <w:szCs w:val="24"/>
          <w:lang w:val="lt-LT" w:eastAsia="en-GB"/>
        </w:rPr>
        <w:t xml:space="preserve">m. </w:t>
      </w:r>
      <w:r w:rsidR="00432443" w:rsidRPr="00AD2BF4">
        <w:rPr>
          <w:rFonts w:ascii="Palatino Linotype" w:hAnsi="Palatino Linotype" w:cs="Cambria"/>
          <w:color w:val="000000"/>
          <w:sz w:val="24"/>
          <w:szCs w:val="24"/>
          <w:lang w:val="lt-LT" w:eastAsia="en-GB"/>
        </w:rPr>
        <w:t>organizatoriai ne</w:t>
      </w:r>
      <w:r w:rsidRPr="00AD2BF4">
        <w:rPr>
          <w:rFonts w:ascii="Palatino Linotype" w:hAnsi="Palatino Linotype" w:cs="Cambria"/>
          <w:color w:val="000000"/>
          <w:sz w:val="24"/>
          <w:szCs w:val="24"/>
          <w:lang w:val="lt-LT" w:eastAsia="en-GB"/>
        </w:rPr>
        <w:t xml:space="preserve"> kartą Vilniaus miesto savivaldybė</w:t>
      </w:r>
      <w:r w:rsidR="00432443" w:rsidRPr="00AD2BF4">
        <w:rPr>
          <w:rFonts w:ascii="Palatino Linotype" w:hAnsi="Palatino Linotype" w:cs="Cambria"/>
          <w:color w:val="000000"/>
          <w:sz w:val="24"/>
          <w:szCs w:val="24"/>
          <w:lang w:val="lt-LT" w:eastAsia="en-GB"/>
        </w:rPr>
        <w:t xml:space="preserve">s </w:t>
      </w:r>
      <w:r w:rsidR="00BD6C88" w:rsidRPr="00AD2BF4">
        <w:rPr>
          <w:rFonts w:ascii="Palatino Linotype" w:hAnsi="Palatino Linotype" w:cs="Cambria"/>
          <w:color w:val="000000"/>
          <w:sz w:val="24"/>
          <w:szCs w:val="24"/>
          <w:lang w:val="lt-LT" w:eastAsia="en-GB"/>
        </w:rPr>
        <w:t>iniciatyva</w:t>
      </w:r>
      <w:r w:rsidR="00432443" w:rsidRPr="00AD2BF4">
        <w:rPr>
          <w:rFonts w:ascii="Palatino Linotype" w:hAnsi="Palatino Linotype" w:cs="Cambria"/>
          <w:color w:val="000000"/>
          <w:sz w:val="24"/>
          <w:szCs w:val="24"/>
          <w:lang w:val="lt-LT" w:eastAsia="en-GB"/>
        </w:rPr>
        <w:t xml:space="preserve"> turėjo svarstyti </w:t>
      </w:r>
      <w:r w:rsidRPr="00AD2BF4">
        <w:rPr>
          <w:rFonts w:ascii="Palatino Linotype" w:hAnsi="Palatino Linotype" w:cs="Cambria"/>
          <w:color w:val="000000"/>
          <w:sz w:val="24"/>
          <w:szCs w:val="24"/>
          <w:lang w:val="lt-LT" w:eastAsia="en-GB"/>
        </w:rPr>
        <w:t>renginio laiko ir vietos pakeit</w:t>
      </w:r>
      <w:r w:rsidR="00BD6C88" w:rsidRPr="00AD2BF4">
        <w:rPr>
          <w:rFonts w:ascii="Palatino Linotype" w:hAnsi="Palatino Linotype" w:cs="Cambria"/>
          <w:color w:val="000000"/>
          <w:sz w:val="24"/>
          <w:szCs w:val="24"/>
          <w:lang w:val="lt-LT" w:eastAsia="en-GB"/>
        </w:rPr>
        <w:t>imą</w:t>
      </w:r>
      <w:r w:rsidR="00432443" w:rsidRPr="00AD2BF4">
        <w:rPr>
          <w:rFonts w:ascii="Palatino Linotype" w:hAnsi="Palatino Linotype" w:cs="Cambria"/>
          <w:color w:val="000000"/>
          <w:sz w:val="24"/>
          <w:szCs w:val="24"/>
          <w:lang w:val="lt-LT" w:eastAsia="en-GB"/>
        </w:rPr>
        <w:t>. Iš pradžių</w:t>
      </w:r>
      <w:r w:rsidRPr="00AD2BF4">
        <w:rPr>
          <w:rFonts w:ascii="Palatino Linotype" w:hAnsi="Palatino Linotype" w:cs="Cambria"/>
          <w:color w:val="000000"/>
          <w:sz w:val="24"/>
          <w:szCs w:val="24"/>
          <w:lang w:val="lt-LT" w:eastAsia="en-GB"/>
        </w:rPr>
        <w:t xml:space="preserve"> renginio organizatoriams buvo pasiūlyta pakeisti renginio vietą į automobilių </w:t>
      </w:r>
      <w:r w:rsidR="00BD6C88" w:rsidRPr="00AD2BF4">
        <w:rPr>
          <w:rFonts w:ascii="Palatino Linotype" w:hAnsi="Palatino Linotype" w:cs="Cambria"/>
          <w:color w:val="000000"/>
          <w:sz w:val="24"/>
          <w:szCs w:val="24"/>
          <w:lang w:val="lt-LT" w:eastAsia="en-GB"/>
        </w:rPr>
        <w:t xml:space="preserve">stovėjimo </w:t>
      </w:r>
      <w:r w:rsidRPr="00AD2BF4">
        <w:rPr>
          <w:rFonts w:ascii="Palatino Linotype" w:hAnsi="Palatino Linotype" w:cs="Cambria"/>
          <w:color w:val="000000"/>
          <w:sz w:val="24"/>
          <w:szCs w:val="24"/>
          <w:lang w:val="lt-LT" w:eastAsia="en-GB"/>
        </w:rPr>
        <w:t>aikštelę</w:t>
      </w:r>
      <w:r w:rsidR="00FC743B" w:rsidRPr="00AD2BF4">
        <w:rPr>
          <w:rFonts w:ascii="Palatino Linotype" w:hAnsi="Palatino Linotype" w:cs="Cambria"/>
          <w:color w:val="000000"/>
          <w:sz w:val="24"/>
          <w:szCs w:val="24"/>
          <w:lang w:val="lt-LT" w:eastAsia="en-GB"/>
        </w:rPr>
        <w:t>, esančią</w:t>
      </w:r>
      <w:r w:rsidRPr="00AD2BF4">
        <w:rPr>
          <w:rFonts w:ascii="Palatino Linotype" w:hAnsi="Palatino Linotype" w:cs="Cambria"/>
          <w:color w:val="000000"/>
          <w:sz w:val="24"/>
          <w:szCs w:val="24"/>
          <w:lang w:val="lt-LT" w:eastAsia="en-GB"/>
        </w:rPr>
        <w:t xml:space="preserve"> netoli Vilniaus kultūro</w:t>
      </w:r>
      <w:r w:rsidR="00FC743B" w:rsidRPr="00AD2BF4">
        <w:rPr>
          <w:rFonts w:ascii="Palatino Linotype" w:hAnsi="Palatino Linotype" w:cs="Cambria"/>
          <w:color w:val="000000"/>
          <w:sz w:val="24"/>
          <w:szCs w:val="24"/>
          <w:lang w:val="lt-LT" w:eastAsia="en-GB"/>
        </w:rPr>
        <w:t>s, sporto ir pramogų rūmų, kuri</w:t>
      </w:r>
      <w:r w:rsidR="00BD6C88" w:rsidRPr="00AD2BF4">
        <w:rPr>
          <w:rFonts w:ascii="Palatino Linotype" w:hAnsi="Palatino Linotype" w:cs="Cambria"/>
          <w:color w:val="000000"/>
          <w:sz w:val="24"/>
          <w:szCs w:val="24"/>
          <w:lang w:val="lt-LT" w:eastAsia="en-GB"/>
        </w:rPr>
        <w:t>e</w:t>
      </w:r>
      <w:r w:rsidRPr="00AD2BF4">
        <w:rPr>
          <w:rFonts w:ascii="Palatino Linotype" w:hAnsi="Palatino Linotype" w:cs="Cambria"/>
          <w:color w:val="000000"/>
          <w:sz w:val="24"/>
          <w:szCs w:val="24"/>
          <w:lang w:val="lt-LT" w:eastAsia="en-GB"/>
        </w:rPr>
        <w:t xml:space="preserve"> neveikia jau ilgą la</w:t>
      </w:r>
      <w:r w:rsidR="00FC743B" w:rsidRPr="00AD2BF4">
        <w:rPr>
          <w:rFonts w:ascii="Palatino Linotype" w:hAnsi="Palatino Linotype" w:cs="Cambria"/>
          <w:color w:val="000000"/>
          <w:sz w:val="24"/>
          <w:szCs w:val="24"/>
          <w:lang w:val="lt-LT" w:eastAsia="en-GB"/>
        </w:rPr>
        <w:t xml:space="preserve">iką ir </w:t>
      </w:r>
      <w:r w:rsidR="00BD6C88" w:rsidRPr="00AD2BF4">
        <w:rPr>
          <w:rFonts w:ascii="Palatino Linotype" w:hAnsi="Palatino Linotype" w:cs="Cambria"/>
          <w:color w:val="000000"/>
          <w:sz w:val="24"/>
          <w:szCs w:val="24"/>
          <w:lang w:val="lt-LT" w:eastAsia="en-GB"/>
        </w:rPr>
        <w:t>yra</w:t>
      </w:r>
      <w:r w:rsidR="00FC743B" w:rsidRPr="00AD2BF4">
        <w:rPr>
          <w:rFonts w:ascii="Palatino Linotype" w:hAnsi="Palatino Linotype" w:cs="Cambria"/>
          <w:color w:val="000000"/>
          <w:sz w:val="24"/>
          <w:szCs w:val="24"/>
          <w:lang w:val="lt-LT" w:eastAsia="en-GB"/>
        </w:rPr>
        <w:t xml:space="preserve"> gana atokioje, </w:t>
      </w:r>
      <w:r w:rsidRPr="00AD2BF4">
        <w:rPr>
          <w:rFonts w:ascii="Palatino Linotype" w:hAnsi="Palatino Linotype" w:cs="Cambria"/>
          <w:color w:val="000000"/>
          <w:sz w:val="24"/>
          <w:szCs w:val="24"/>
          <w:lang w:val="lt-LT" w:eastAsia="en-GB"/>
        </w:rPr>
        <w:t>nelankomoje teritorijoje. Toks s</w:t>
      </w:r>
      <w:r w:rsidR="00FC743B" w:rsidRPr="00AD2BF4">
        <w:rPr>
          <w:rFonts w:ascii="Palatino Linotype" w:hAnsi="Palatino Linotype" w:cs="Cambria"/>
          <w:color w:val="000000"/>
          <w:sz w:val="24"/>
          <w:szCs w:val="24"/>
          <w:lang w:val="lt-LT" w:eastAsia="en-GB"/>
        </w:rPr>
        <w:t>i</w:t>
      </w:r>
      <w:r w:rsidRPr="00AD2BF4">
        <w:rPr>
          <w:rFonts w:ascii="Palatino Linotype" w:hAnsi="Palatino Linotype" w:cs="Cambria"/>
          <w:color w:val="000000"/>
          <w:sz w:val="24"/>
          <w:szCs w:val="24"/>
          <w:lang w:val="lt-LT" w:eastAsia="en-GB"/>
        </w:rPr>
        <w:t xml:space="preserve">ūlymas buvo grindžiamas </w:t>
      </w:r>
      <w:r w:rsidR="00FC743B" w:rsidRPr="00AD2BF4">
        <w:rPr>
          <w:rFonts w:ascii="Palatino Linotype" w:hAnsi="Palatino Linotype" w:cs="Cambria"/>
          <w:color w:val="000000"/>
          <w:sz w:val="24"/>
          <w:szCs w:val="24"/>
          <w:lang w:val="lt-LT" w:eastAsia="en-GB"/>
        </w:rPr>
        <w:t>tuo</w:t>
      </w:r>
      <w:r w:rsidRPr="00AD2BF4">
        <w:rPr>
          <w:rFonts w:ascii="Palatino Linotype" w:hAnsi="Palatino Linotype" w:cs="Cambria"/>
          <w:color w:val="000000"/>
          <w:sz w:val="24"/>
          <w:szCs w:val="24"/>
          <w:lang w:val="lt-LT" w:eastAsia="en-GB"/>
        </w:rPr>
        <w:t>, kad miesto savivaldybė negalės užtikrinti renginio saugumo ir viešos</w:t>
      </w:r>
      <w:r w:rsidR="00BD6C88" w:rsidRPr="00AD2BF4">
        <w:rPr>
          <w:rFonts w:ascii="Palatino Linotype" w:hAnsi="Palatino Linotype" w:cs="Cambria"/>
          <w:color w:val="000000"/>
          <w:sz w:val="24"/>
          <w:szCs w:val="24"/>
          <w:lang w:val="lt-LT" w:eastAsia="en-GB"/>
        </w:rPr>
        <w:t>ios</w:t>
      </w:r>
      <w:r w:rsidRPr="00AD2BF4">
        <w:rPr>
          <w:rFonts w:ascii="Palatino Linotype" w:hAnsi="Palatino Linotype" w:cs="Cambria"/>
          <w:color w:val="000000"/>
          <w:sz w:val="24"/>
          <w:szCs w:val="24"/>
          <w:lang w:val="lt-LT" w:eastAsia="en-GB"/>
        </w:rPr>
        <w:t xml:space="preserve"> tvarkos organizatorių pageidaujamoje gatvėje miesto centre. Visos kitos renginio organizatorių siūlomos alternatyvos dė</w:t>
      </w:r>
      <w:r w:rsidR="00876D39" w:rsidRPr="00AD2BF4">
        <w:rPr>
          <w:rFonts w:ascii="Palatino Linotype" w:hAnsi="Palatino Linotype" w:cs="Cambria"/>
          <w:color w:val="000000"/>
          <w:sz w:val="24"/>
          <w:szCs w:val="24"/>
          <w:lang w:val="lt-LT" w:eastAsia="en-GB"/>
        </w:rPr>
        <w:t xml:space="preserve">l renginio vietos buvo </w:t>
      </w:r>
      <w:r w:rsidRPr="00AD2BF4">
        <w:rPr>
          <w:rFonts w:ascii="Palatino Linotype" w:hAnsi="Palatino Linotype" w:cs="Cambria"/>
          <w:color w:val="000000"/>
          <w:sz w:val="24"/>
          <w:szCs w:val="24"/>
          <w:lang w:val="lt-LT" w:eastAsia="en-GB"/>
        </w:rPr>
        <w:t>atmestos dėl panašių priežasčių – sudėtingumu perskirstyti eismą, nepajėgumu užtikrinti viešąją tvarką ar kitais suplanuotais renginiais toje pačioje vietoje ir tuo pačiu laiku. Pirminė renginio vieta, pasiūlyta miesto savivaldybės</w:t>
      </w:r>
      <w:r w:rsidR="00BD6C88" w:rsidRPr="00AD2BF4">
        <w:rPr>
          <w:rFonts w:ascii="Palatino Linotype" w:hAnsi="Palatino Linotype" w:cs="Cambria"/>
          <w:color w:val="000000"/>
          <w:sz w:val="24"/>
          <w:szCs w:val="24"/>
          <w:lang w:val="lt-LT" w:eastAsia="en-GB"/>
        </w:rPr>
        <w:t>,</w:t>
      </w:r>
      <w:r w:rsidRPr="00AD2BF4">
        <w:rPr>
          <w:rFonts w:ascii="Palatino Linotype" w:hAnsi="Palatino Linotype" w:cs="Cambria"/>
          <w:color w:val="000000"/>
          <w:sz w:val="24"/>
          <w:szCs w:val="24"/>
          <w:lang w:val="lt-LT" w:eastAsia="en-GB"/>
        </w:rPr>
        <w:t xml:space="preserve"> vėliau </w:t>
      </w:r>
      <w:r w:rsidR="00BD6C88" w:rsidRPr="00AD2BF4">
        <w:rPr>
          <w:rFonts w:ascii="Palatino Linotype" w:hAnsi="Palatino Linotype" w:cs="Cambria"/>
          <w:color w:val="000000"/>
          <w:sz w:val="24"/>
          <w:szCs w:val="24"/>
          <w:lang w:val="lt-LT" w:eastAsia="en-GB"/>
        </w:rPr>
        <w:t xml:space="preserve">buvo </w:t>
      </w:r>
      <w:r w:rsidRPr="00AD2BF4">
        <w:rPr>
          <w:rFonts w:ascii="Palatino Linotype" w:hAnsi="Palatino Linotype" w:cs="Cambria"/>
          <w:color w:val="000000"/>
          <w:sz w:val="24"/>
          <w:szCs w:val="24"/>
          <w:lang w:val="lt-LT" w:eastAsia="en-GB"/>
        </w:rPr>
        <w:t>atšaukta</w:t>
      </w:r>
      <w:r w:rsidR="00876D39" w:rsidRPr="00AD2BF4">
        <w:rPr>
          <w:rFonts w:ascii="Palatino Linotype" w:hAnsi="Palatino Linotype" w:cs="Cambria"/>
          <w:color w:val="000000"/>
          <w:sz w:val="24"/>
          <w:szCs w:val="24"/>
          <w:lang w:val="lt-LT" w:eastAsia="en-GB"/>
        </w:rPr>
        <w:t xml:space="preserve"> paaiškėjus, kad </w:t>
      </w:r>
      <w:r w:rsidRPr="00AD2BF4">
        <w:rPr>
          <w:rFonts w:ascii="Palatino Linotype" w:hAnsi="Palatino Linotype" w:cs="Cambria"/>
          <w:color w:val="000000"/>
          <w:sz w:val="24"/>
          <w:szCs w:val="24"/>
          <w:lang w:val="lt-LT" w:eastAsia="en-GB"/>
        </w:rPr>
        <w:t>minėta teritorija priklauso kultūriniam paveldui, nes yra priskirtina Vilniaus miesto senosioms žydų kapinėms.</w:t>
      </w:r>
    </w:p>
    <w:p w:rsidR="00972B59" w:rsidRPr="00AD2BF4" w:rsidRDefault="00972B59" w:rsidP="00972B59">
      <w:pPr>
        <w:spacing w:after="0" w:line="240" w:lineRule="auto"/>
        <w:jc w:val="both"/>
        <w:rPr>
          <w:rFonts w:ascii="Palatino Linotype" w:hAnsi="Palatino Linotype" w:cs="Cambria"/>
          <w:color w:val="000000"/>
          <w:sz w:val="24"/>
          <w:szCs w:val="24"/>
          <w:lang w:val="lt-LT" w:eastAsia="en-GB"/>
        </w:rPr>
      </w:pPr>
    </w:p>
    <w:p w:rsidR="00972B59" w:rsidRPr="00AD2BF4" w:rsidRDefault="00BD6C88" w:rsidP="00972B59">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Daugiau n</w:t>
      </w:r>
      <w:r w:rsidR="00972B59" w:rsidRPr="00AD2BF4">
        <w:rPr>
          <w:rFonts w:ascii="Palatino Linotype" w:hAnsi="Palatino Linotype" w:cs="Cambria"/>
          <w:color w:val="000000"/>
          <w:sz w:val="24"/>
          <w:szCs w:val="24"/>
          <w:lang w:val="lt-LT" w:eastAsia="en-GB"/>
        </w:rPr>
        <w:t>esulaukę jokios informacijos iš Vilniaus miesto savivaldybės, renginio organizatoriai buvo</w:t>
      </w:r>
      <w:r w:rsidR="00616B77" w:rsidRPr="00AD2BF4">
        <w:rPr>
          <w:rFonts w:ascii="Palatino Linotype" w:hAnsi="Palatino Linotype" w:cs="Cambria"/>
          <w:color w:val="000000"/>
          <w:sz w:val="24"/>
          <w:szCs w:val="24"/>
          <w:lang w:val="lt-LT" w:eastAsia="en-GB"/>
        </w:rPr>
        <w:t xml:space="preserve"> priversti kreiptis į Kultūros</w:t>
      </w:r>
      <w:r w:rsidRPr="00AD2BF4">
        <w:rPr>
          <w:rFonts w:ascii="Palatino Linotype" w:hAnsi="Palatino Linotype" w:cs="Cambria"/>
          <w:color w:val="000000"/>
          <w:sz w:val="24"/>
          <w:szCs w:val="24"/>
          <w:lang w:val="lt-LT" w:eastAsia="en-GB"/>
        </w:rPr>
        <w:t xml:space="preserve"> paveldo departamentą prie LR K</w:t>
      </w:r>
      <w:r w:rsidR="00972B59" w:rsidRPr="00AD2BF4">
        <w:rPr>
          <w:rFonts w:ascii="Palatino Linotype" w:hAnsi="Palatino Linotype" w:cs="Cambria"/>
          <w:color w:val="000000"/>
          <w:sz w:val="24"/>
          <w:szCs w:val="24"/>
          <w:lang w:val="lt-LT" w:eastAsia="en-GB"/>
        </w:rPr>
        <w:t>ultūros ministerijos</w:t>
      </w:r>
      <w:r w:rsidR="00BB4E5F" w:rsidRPr="00AD2BF4">
        <w:rPr>
          <w:rFonts w:ascii="Palatino Linotype" w:hAnsi="Palatino Linotype" w:cs="Cambria"/>
          <w:color w:val="000000"/>
          <w:sz w:val="24"/>
          <w:szCs w:val="24"/>
          <w:lang w:val="lt-LT" w:eastAsia="en-GB"/>
        </w:rPr>
        <w:t>,</w:t>
      </w:r>
      <w:r w:rsidR="00972B59" w:rsidRPr="00AD2BF4">
        <w:rPr>
          <w:rFonts w:ascii="Palatino Linotype" w:hAnsi="Palatino Linotype" w:cs="Cambria"/>
          <w:color w:val="000000"/>
          <w:sz w:val="24"/>
          <w:szCs w:val="24"/>
          <w:lang w:val="lt-LT" w:eastAsia="en-GB"/>
        </w:rPr>
        <w:t xml:space="preserve"> su prašymu nurodyti vietą, </w:t>
      </w:r>
      <w:r w:rsidR="00AC349E" w:rsidRPr="00AD2BF4">
        <w:rPr>
          <w:rFonts w:ascii="Palatino Linotype" w:hAnsi="Palatino Linotype" w:cs="Cambria"/>
          <w:color w:val="000000"/>
          <w:sz w:val="24"/>
          <w:szCs w:val="24"/>
          <w:lang w:val="lt-LT" w:eastAsia="en-GB"/>
        </w:rPr>
        <w:t>tinkamą</w:t>
      </w:r>
      <w:r w:rsidR="00972B59" w:rsidRPr="00AD2BF4">
        <w:rPr>
          <w:rFonts w:ascii="Palatino Linotype" w:hAnsi="Palatino Linotype" w:cs="Cambria"/>
          <w:color w:val="000000"/>
          <w:sz w:val="24"/>
          <w:szCs w:val="24"/>
          <w:lang w:val="lt-LT" w:eastAsia="en-GB"/>
        </w:rPr>
        <w:t xml:space="preserve"> surengti tok</w:t>
      </w:r>
      <w:r w:rsidRPr="00AD2BF4">
        <w:rPr>
          <w:rFonts w:ascii="Palatino Linotype" w:hAnsi="Palatino Linotype" w:cs="Cambria"/>
          <w:color w:val="000000"/>
          <w:sz w:val="24"/>
          <w:szCs w:val="24"/>
          <w:lang w:val="lt-LT" w:eastAsia="en-GB"/>
        </w:rPr>
        <w:t>io pobūdžio viešą renginį</w:t>
      </w:r>
      <w:r w:rsidR="00AC349E" w:rsidRPr="00AD2BF4">
        <w:rPr>
          <w:rFonts w:ascii="Palatino Linotype" w:hAnsi="Palatino Linotype" w:cs="Cambria"/>
          <w:color w:val="000000"/>
          <w:sz w:val="24"/>
          <w:szCs w:val="24"/>
          <w:lang w:val="lt-LT" w:eastAsia="en-GB"/>
        </w:rPr>
        <w:t>. Kultūros</w:t>
      </w:r>
      <w:r w:rsidR="00972B59" w:rsidRPr="00AD2BF4">
        <w:rPr>
          <w:rFonts w:ascii="Palatino Linotype" w:hAnsi="Palatino Linotype" w:cs="Cambria"/>
          <w:color w:val="000000"/>
          <w:sz w:val="24"/>
          <w:szCs w:val="24"/>
          <w:lang w:val="lt-LT" w:eastAsia="en-GB"/>
        </w:rPr>
        <w:t xml:space="preserve"> paveldo departamentas nurodė, k</w:t>
      </w:r>
      <w:r w:rsidR="00AC349E" w:rsidRPr="00AD2BF4">
        <w:rPr>
          <w:rFonts w:ascii="Palatino Linotype" w:hAnsi="Palatino Linotype" w:cs="Cambria"/>
          <w:color w:val="000000"/>
          <w:sz w:val="24"/>
          <w:szCs w:val="24"/>
          <w:lang w:val="lt-LT" w:eastAsia="en-GB"/>
        </w:rPr>
        <w:t>ad šis klausimas nepriskirtas insitucijos</w:t>
      </w:r>
      <w:r w:rsidR="00972B59" w:rsidRPr="00AD2BF4">
        <w:rPr>
          <w:rFonts w:ascii="Palatino Linotype" w:hAnsi="Palatino Linotype" w:cs="Cambria"/>
          <w:color w:val="000000"/>
          <w:sz w:val="24"/>
          <w:szCs w:val="24"/>
          <w:lang w:val="lt-LT" w:eastAsia="en-GB"/>
        </w:rPr>
        <w:t xml:space="preserve"> kompetencijai ir turėtų būti sprendžiamas Vilniaus miesto savivaldybėje. Siekdami išvengti tolesnių nesusipratimų, renginio organizatoriai pakartotinai</w:t>
      </w:r>
      <w:r w:rsidRPr="00AD2BF4">
        <w:rPr>
          <w:rFonts w:ascii="Palatino Linotype" w:hAnsi="Palatino Linotype" w:cs="Cambria"/>
          <w:color w:val="000000"/>
          <w:sz w:val="24"/>
          <w:szCs w:val="24"/>
          <w:lang w:val="lt-LT" w:eastAsia="en-GB"/>
        </w:rPr>
        <w:t xml:space="preserve"> kreipėsi į Vilniaus miesto savi</w:t>
      </w:r>
      <w:r w:rsidR="00972B59" w:rsidRPr="00AD2BF4">
        <w:rPr>
          <w:rFonts w:ascii="Palatino Linotype" w:hAnsi="Palatino Linotype" w:cs="Cambria"/>
          <w:color w:val="000000"/>
          <w:sz w:val="24"/>
          <w:szCs w:val="24"/>
          <w:lang w:val="lt-LT" w:eastAsia="en-GB"/>
        </w:rPr>
        <w:t>v</w:t>
      </w:r>
      <w:r w:rsidRPr="00AD2BF4">
        <w:rPr>
          <w:rFonts w:ascii="Palatino Linotype" w:hAnsi="Palatino Linotype" w:cs="Cambria"/>
          <w:color w:val="000000"/>
          <w:sz w:val="24"/>
          <w:szCs w:val="24"/>
          <w:lang w:val="lt-LT" w:eastAsia="en-GB"/>
        </w:rPr>
        <w:t>al</w:t>
      </w:r>
      <w:r w:rsidR="00972B59" w:rsidRPr="00AD2BF4">
        <w:rPr>
          <w:rFonts w:ascii="Palatino Linotype" w:hAnsi="Palatino Linotype" w:cs="Cambria"/>
          <w:color w:val="000000"/>
          <w:sz w:val="24"/>
          <w:szCs w:val="24"/>
          <w:lang w:val="lt-LT" w:eastAsia="en-GB"/>
        </w:rPr>
        <w:t>dybę su prašymu patvirtinti rengini</w:t>
      </w:r>
      <w:r w:rsidR="00AC349E" w:rsidRPr="00AD2BF4">
        <w:rPr>
          <w:rFonts w:ascii="Palatino Linotype" w:hAnsi="Palatino Linotype" w:cs="Cambria"/>
          <w:color w:val="000000"/>
          <w:sz w:val="24"/>
          <w:szCs w:val="24"/>
          <w:lang w:val="lt-LT" w:eastAsia="en-GB"/>
        </w:rPr>
        <w:t xml:space="preserve">o </w:t>
      </w:r>
      <w:r w:rsidR="00AC349E" w:rsidRPr="00AD2BF4">
        <w:rPr>
          <w:rFonts w:ascii="Palatino Linotype" w:hAnsi="Palatino Linotype" w:cs="Cambria"/>
          <w:color w:val="000000"/>
          <w:sz w:val="24"/>
          <w:szCs w:val="24"/>
          <w:lang w:val="lt-LT" w:eastAsia="en-GB"/>
        </w:rPr>
        <w:lastRenderedPageBreak/>
        <w:t xml:space="preserve">vietą naujoje teritorijoje - </w:t>
      </w:r>
      <w:r w:rsidRPr="00AD2BF4">
        <w:rPr>
          <w:rFonts w:ascii="Palatino Linotype" w:hAnsi="Palatino Linotype" w:cs="Cambria"/>
          <w:color w:val="000000"/>
          <w:sz w:val="24"/>
          <w:szCs w:val="24"/>
          <w:lang w:val="lt-LT" w:eastAsia="en-GB"/>
        </w:rPr>
        <w:t>gatvėje prie upės (Upės g.</w:t>
      </w:r>
      <w:r w:rsidR="00972B59" w:rsidRPr="00AD2BF4">
        <w:rPr>
          <w:rFonts w:ascii="Palatino Linotype" w:hAnsi="Palatino Linotype" w:cs="Cambria"/>
          <w:color w:val="000000"/>
          <w:sz w:val="24"/>
          <w:szCs w:val="24"/>
          <w:lang w:val="lt-LT" w:eastAsia="en-GB"/>
        </w:rPr>
        <w:t xml:space="preserve">). </w:t>
      </w:r>
      <w:r w:rsidR="00634EFD" w:rsidRPr="00AD2BF4">
        <w:rPr>
          <w:rFonts w:ascii="Palatino Linotype" w:hAnsi="Palatino Linotype" w:cs="Cambria"/>
          <w:color w:val="000000"/>
          <w:sz w:val="24"/>
          <w:szCs w:val="24"/>
          <w:lang w:val="lt-LT" w:eastAsia="en-GB"/>
        </w:rPr>
        <w:t xml:space="preserve">Taigi </w:t>
      </w:r>
      <w:r w:rsidR="00A81C7D" w:rsidRPr="00AD2BF4">
        <w:rPr>
          <w:rFonts w:ascii="Palatino Linotype" w:hAnsi="Palatino Linotype" w:cs="Cambria"/>
          <w:color w:val="000000"/>
          <w:sz w:val="24"/>
          <w:szCs w:val="24"/>
          <w:lang w:val="lt-LT" w:eastAsia="en-GB"/>
        </w:rPr>
        <w:t>apibendrinus</w:t>
      </w:r>
      <w:r w:rsidR="00634EFD" w:rsidRPr="00AD2BF4">
        <w:rPr>
          <w:rFonts w:ascii="Palatino Linotype" w:hAnsi="Palatino Linotype" w:cs="Cambria"/>
          <w:color w:val="000000"/>
          <w:sz w:val="24"/>
          <w:szCs w:val="24"/>
          <w:lang w:val="lt-LT" w:eastAsia="en-GB"/>
        </w:rPr>
        <w:t xml:space="preserve"> Vilniaus miesto s</w:t>
      </w:r>
      <w:r w:rsidR="00972B59" w:rsidRPr="00AD2BF4">
        <w:rPr>
          <w:rFonts w:ascii="Palatino Linotype" w:hAnsi="Palatino Linotype" w:cs="Cambria"/>
          <w:color w:val="000000"/>
          <w:sz w:val="24"/>
          <w:szCs w:val="24"/>
          <w:lang w:val="lt-LT" w:eastAsia="en-GB"/>
        </w:rPr>
        <w:t xml:space="preserve">avivaldybė išdavė </w:t>
      </w:r>
      <w:r w:rsidR="006D5648" w:rsidRPr="00AD2BF4">
        <w:rPr>
          <w:rFonts w:ascii="Palatino Linotype" w:hAnsi="Palatino Linotype" w:cs="Cambria"/>
          <w:color w:val="000000"/>
          <w:sz w:val="24"/>
          <w:szCs w:val="24"/>
          <w:lang w:val="lt-LT" w:eastAsia="en-GB"/>
        </w:rPr>
        <w:t xml:space="preserve">pažymėjimą dėl </w:t>
      </w:r>
      <w:r w:rsidR="00634EFD" w:rsidRPr="00AD2BF4">
        <w:rPr>
          <w:rFonts w:ascii="Palatino Linotype" w:hAnsi="Palatino Linotype" w:cs="Cambria"/>
          <w:color w:val="000000"/>
          <w:sz w:val="24"/>
          <w:szCs w:val="24"/>
          <w:lang w:val="lt-LT" w:eastAsia="en-GB"/>
        </w:rPr>
        <w:t xml:space="preserve">eitynių vietos ir laiko </w:t>
      </w:r>
      <w:r w:rsidR="006D5648" w:rsidRPr="00AD2BF4">
        <w:rPr>
          <w:rFonts w:ascii="Palatino Linotype" w:hAnsi="Palatino Linotype" w:cs="Cambria"/>
          <w:color w:val="000000"/>
          <w:sz w:val="24"/>
          <w:szCs w:val="24"/>
          <w:lang w:val="lt-LT" w:eastAsia="en-GB"/>
        </w:rPr>
        <w:t xml:space="preserve">suderinimo </w:t>
      </w:r>
      <w:r w:rsidR="00972B59" w:rsidRPr="00AD2BF4">
        <w:rPr>
          <w:rFonts w:ascii="Palatino Linotype" w:hAnsi="Palatino Linotype" w:cs="Cambria"/>
          <w:color w:val="000000"/>
          <w:sz w:val="24"/>
          <w:szCs w:val="24"/>
          <w:lang w:val="lt-LT" w:eastAsia="en-GB"/>
        </w:rPr>
        <w:t xml:space="preserve">tik po 3 mėnesių nuo </w:t>
      </w:r>
      <w:r w:rsidR="00634EFD" w:rsidRPr="00AD2BF4">
        <w:rPr>
          <w:rFonts w:ascii="Palatino Linotype" w:hAnsi="Palatino Linotype" w:cs="Cambria"/>
          <w:color w:val="000000"/>
          <w:sz w:val="24"/>
          <w:szCs w:val="24"/>
          <w:lang w:val="lt-LT" w:eastAsia="en-GB"/>
        </w:rPr>
        <w:t xml:space="preserve">pirminio organizatorių </w:t>
      </w:r>
      <w:r w:rsidR="00972B59" w:rsidRPr="00AD2BF4">
        <w:rPr>
          <w:rFonts w:ascii="Palatino Linotype" w:hAnsi="Palatino Linotype" w:cs="Cambria"/>
          <w:color w:val="000000"/>
          <w:sz w:val="24"/>
          <w:szCs w:val="24"/>
          <w:lang w:val="lt-LT" w:eastAsia="en-GB"/>
        </w:rPr>
        <w:t xml:space="preserve">prašymo gavimo dienos. </w:t>
      </w:r>
      <w:r w:rsidR="00634EFD" w:rsidRPr="00AD2BF4">
        <w:rPr>
          <w:rFonts w:ascii="Palatino Linotype" w:hAnsi="Palatino Linotype" w:cs="Cambria"/>
          <w:color w:val="000000"/>
          <w:sz w:val="24"/>
          <w:szCs w:val="24"/>
          <w:lang w:val="lt-LT" w:eastAsia="en-GB"/>
        </w:rPr>
        <w:t>Pažymėtina</w:t>
      </w:r>
      <w:r w:rsidR="006D5648" w:rsidRPr="00AD2BF4">
        <w:rPr>
          <w:rFonts w:ascii="Palatino Linotype" w:hAnsi="Palatino Linotype" w:cs="Cambria"/>
          <w:color w:val="000000"/>
          <w:sz w:val="24"/>
          <w:szCs w:val="24"/>
          <w:lang w:val="lt-LT" w:eastAsia="en-GB"/>
        </w:rPr>
        <w:t>, ka</w:t>
      </w:r>
      <w:r w:rsidR="00634EFD" w:rsidRPr="00AD2BF4">
        <w:rPr>
          <w:rFonts w:ascii="Palatino Linotype" w:hAnsi="Palatino Linotype" w:cs="Cambria"/>
          <w:color w:val="000000"/>
          <w:sz w:val="24"/>
          <w:szCs w:val="24"/>
          <w:lang w:val="lt-LT" w:eastAsia="en-GB"/>
        </w:rPr>
        <w:t>d vadovaujantis LR S</w:t>
      </w:r>
      <w:r w:rsidR="00972B59" w:rsidRPr="00AD2BF4">
        <w:rPr>
          <w:rFonts w:ascii="Palatino Linotype" w:hAnsi="Palatino Linotype" w:cs="Cambria"/>
          <w:color w:val="000000"/>
          <w:sz w:val="24"/>
          <w:szCs w:val="24"/>
          <w:lang w:val="lt-LT" w:eastAsia="en-GB"/>
        </w:rPr>
        <w:t>usirinkimų įstatymo 10 straipsniu</w:t>
      </w:r>
      <w:r w:rsidR="00972B59" w:rsidRPr="00AD2BF4">
        <w:rPr>
          <w:rStyle w:val="FootnoteReference"/>
          <w:rFonts w:ascii="Palatino Linotype" w:hAnsi="Palatino Linotype" w:cs="Cambria"/>
          <w:color w:val="000000"/>
          <w:sz w:val="24"/>
          <w:szCs w:val="24"/>
          <w:lang w:val="lt-LT" w:eastAsia="en-GB"/>
        </w:rPr>
        <w:footnoteReference w:id="98"/>
      </w:r>
      <w:r w:rsidR="00972B59" w:rsidRPr="00AD2BF4">
        <w:rPr>
          <w:rFonts w:ascii="Palatino Linotype" w:hAnsi="Palatino Linotype" w:cs="Cambria"/>
          <w:color w:val="000000"/>
          <w:sz w:val="24"/>
          <w:szCs w:val="24"/>
          <w:lang w:val="lt-LT" w:eastAsia="en-GB"/>
        </w:rPr>
        <w:t xml:space="preserve">, prašymą </w:t>
      </w:r>
      <w:r w:rsidR="00634EFD" w:rsidRPr="00AD2BF4">
        <w:rPr>
          <w:rFonts w:ascii="Palatino Linotype" w:hAnsi="Palatino Linotype" w:cs="Cambria"/>
          <w:color w:val="000000"/>
          <w:sz w:val="24"/>
          <w:szCs w:val="24"/>
          <w:lang w:val="lt-LT" w:eastAsia="en-GB"/>
        </w:rPr>
        <w:t xml:space="preserve">privaloma išnagrinėti </w:t>
      </w:r>
      <w:r w:rsidR="00972B59" w:rsidRPr="00AD2BF4">
        <w:rPr>
          <w:rFonts w:ascii="Palatino Linotype" w:hAnsi="Palatino Linotype" w:cs="Cambria"/>
          <w:color w:val="000000"/>
          <w:sz w:val="24"/>
          <w:szCs w:val="24"/>
          <w:lang w:val="lt-LT" w:eastAsia="en-GB"/>
        </w:rPr>
        <w:t>per 3 dienas nuo tokio prašymo gavimo dienos ir ne vėliau kaip likus 48 valandom iki numatytos renginio datos.</w:t>
      </w:r>
      <w:r w:rsidR="00972B59" w:rsidRPr="00AD2BF4">
        <w:rPr>
          <w:rStyle w:val="FootnoteReference"/>
          <w:rFonts w:ascii="Palatino Linotype" w:hAnsi="Palatino Linotype" w:cs="Cambria"/>
          <w:color w:val="000000"/>
          <w:sz w:val="24"/>
          <w:szCs w:val="24"/>
          <w:lang w:val="lt-LT" w:eastAsia="en-GB"/>
        </w:rPr>
        <w:footnoteReference w:id="99"/>
      </w:r>
    </w:p>
    <w:p w:rsidR="00972B59" w:rsidRPr="00AD2BF4" w:rsidRDefault="00972B59" w:rsidP="00972B59">
      <w:pPr>
        <w:spacing w:after="0" w:line="240" w:lineRule="auto"/>
        <w:jc w:val="both"/>
        <w:rPr>
          <w:rFonts w:ascii="Palatino Linotype" w:hAnsi="Palatino Linotype" w:cs="Cambria"/>
          <w:i/>
          <w:iCs/>
          <w:color w:val="000000"/>
          <w:sz w:val="24"/>
          <w:szCs w:val="24"/>
          <w:lang w:val="lt-LT" w:eastAsia="en-GB"/>
        </w:rPr>
      </w:pPr>
    </w:p>
    <w:p w:rsidR="00972B59" w:rsidRPr="00AD2BF4" w:rsidRDefault="00972B59" w:rsidP="00972B59">
      <w:pPr>
        <w:spacing w:after="0" w:line="240" w:lineRule="auto"/>
        <w:jc w:val="both"/>
        <w:rPr>
          <w:rFonts w:ascii="Palatino Linotype" w:hAnsi="Palatino Linotype" w:cs="Cambria"/>
          <w:i/>
          <w:iCs/>
          <w:color w:val="000000"/>
          <w:sz w:val="24"/>
          <w:szCs w:val="24"/>
          <w:lang w:val="lt-LT" w:eastAsia="en-GB"/>
        </w:rPr>
      </w:pPr>
    </w:p>
    <w:p w:rsidR="00972B59" w:rsidRPr="00AD2BF4" w:rsidRDefault="009B1CAB" w:rsidP="00972B59">
      <w:pPr>
        <w:numPr>
          <w:ilvl w:val="0"/>
          <w:numId w:val="28"/>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Jei apribojimai dėl susirinkimų laisvės renginių buvo pritaikyti</w:t>
      </w:r>
      <w:r w:rsidR="0042007B" w:rsidRPr="00AD2BF4">
        <w:rPr>
          <w:rFonts w:ascii="Palatino Linotype" w:hAnsi="Palatino Linotype" w:cs="Cambria"/>
          <w:i/>
          <w:iCs/>
          <w:color w:val="000000"/>
          <w:sz w:val="24"/>
          <w:szCs w:val="24"/>
          <w:lang w:val="lt-LT" w:eastAsia="en-GB"/>
        </w:rPr>
        <w:t xml:space="preserve">, </w:t>
      </w:r>
      <w:r w:rsidRPr="00AD2BF4">
        <w:rPr>
          <w:rFonts w:ascii="Palatino Linotype" w:hAnsi="Palatino Linotype" w:cs="Cambria"/>
          <w:i/>
          <w:iCs/>
          <w:color w:val="000000"/>
          <w:sz w:val="24"/>
          <w:szCs w:val="24"/>
          <w:lang w:val="lt-LT" w:eastAsia="en-GB"/>
        </w:rPr>
        <w:t xml:space="preserve">ar </w:t>
      </w:r>
      <w:r w:rsidR="0042007B" w:rsidRPr="00AD2BF4">
        <w:rPr>
          <w:rFonts w:ascii="Palatino Linotype" w:hAnsi="Palatino Linotype" w:cs="Cambria"/>
          <w:i/>
          <w:iCs/>
          <w:color w:val="000000"/>
          <w:sz w:val="24"/>
          <w:szCs w:val="24"/>
          <w:lang w:val="lt-LT" w:eastAsia="en-GB"/>
        </w:rPr>
        <w:t>buvo galimybė šiuos apribojimu</w:t>
      </w:r>
      <w:r w:rsidR="00972B59" w:rsidRPr="00AD2BF4">
        <w:rPr>
          <w:rFonts w:ascii="Palatino Linotype" w:hAnsi="Palatino Linotype" w:cs="Cambria"/>
          <w:i/>
          <w:iCs/>
          <w:color w:val="000000"/>
          <w:sz w:val="24"/>
          <w:szCs w:val="24"/>
          <w:lang w:val="lt-LT" w:eastAsia="en-GB"/>
        </w:rPr>
        <w:t>s apskųsti teisme ar kreip</w:t>
      </w:r>
      <w:r w:rsidR="0042007B" w:rsidRPr="00AD2BF4">
        <w:rPr>
          <w:rFonts w:ascii="Palatino Linotype" w:hAnsi="Palatino Linotype" w:cs="Cambria"/>
          <w:i/>
          <w:iCs/>
          <w:color w:val="000000"/>
          <w:sz w:val="24"/>
          <w:szCs w:val="24"/>
          <w:lang w:val="lt-LT" w:eastAsia="en-GB"/>
        </w:rPr>
        <w:t>t</w:t>
      </w:r>
      <w:r w:rsidR="00972B59" w:rsidRPr="00AD2BF4">
        <w:rPr>
          <w:rFonts w:ascii="Palatino Linotype" w:hAnsi="Palatino Linotype" w:cs="Cambria"/>
          <w:i/>
          <w:iCs/>
          <w:color w:val="000000"/>
          <w:sz w:val="24"/>
          <w:szCs w:val="24"/>
          <w:lang w:val="lt-LT" w:eastAsia="en-GB"/>
        </w:rPr>
        <w:t>i</w:t>
      </w:r>
      <w:r w:rsidR="0042007B" w:rsidRPr="00AD2BF4">
        <w:rPr>
          <w:rFonts w:ascii="Palatino Linotype" w:hAnsi="Palatino Linotype" w:cs="Cambria"/>
          <w:i/>
          <w:iCs/>
          <w:color w:val="000000"/>
          <w:sz w:val="24"/>
          <w:szCs w:val="24"/>
          <w:lang w:val="lt-LT" w:eastAsia="en-GB"/>
        </w:rPr>
        <w:t>s į kitą nepriklausomą instituciją</w:t>
      </w:r>
      <w:r w:rsidR="00972B59" w:rsidRPr="00AD2BF4">
        <w:rPr>
          <w:rFonts w:ascii="Palatino Linotype" w:hAnsi="Palatino Linotype" w:cs="Cambria"/>
          <w:i/>
          <w:iCs/>
          <w:color w:val="000000"/>
          <w:sz w:val="24"/>
          <w:szCs w:val="24"/>
          <w:lang w:val="lt-LT" w:eastAsia="en-GB"/>
        </w:rPr>
        <w:t>?</w:t>
      </w:r>
    </w:p>
    <w:p w:rsidR="00972B59" w:rsidRPr="00AD2BF4" w:rsidRDefault="00972B59" w:rsidP="00972B59">
      <w:pPr>
        <w:spacing w:after="0" w:line="240" w:lineRule="auto"/>
        <w:ind w:left="720"/>
        <w:jc w:val="both"/>
        <w:rPr>
          <w:rFonts w:ascii="Palatino Linotype" w:hAnsi="Palatino Linotype" w:cs="Cambria"/>
          <w:i/>
          <w:iCs/>
          <w:color w:val="000000"/>
          <w:sz w:val="24"/>
          <w:szCs w:val="24"/>
          <w:lang w:val="lt-LT" w:eastAsia="en-GB"/>
        </w:rPr>
      </w:pPr>
    </w:p>
    <w:p w:rsidR="00972B59" w:rsidRPr="00AD2BF4" w:rsidRDefault="00972B59" w:rsidP="00972B59">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Buvo </w:t>
      </w:r>
      <w:r w:rsidR="00A81C7D" w:rsidRPr="00AD2BF4">
        <w:rPr>
          <w:rFonts w:ascii="Palatino Linotype" w:hAnsi="Palatino Linotype" w:cs="Cambria"/>
          <w:color w:val="000000"/>
          <w:sz w:val="24"/>
          <w:szCs w:val="24"/>
          <w:lang w:val="lt-LT" w:eastAsia="en-GB"/>
        </w:rPr>
        <w:t>keletas atvejų</w:t>
      </w:r>
      <w:r w:rsidRPr="00AD2BF4">
        <w:rPr>
          <w:rFonts w:ascii="Palatino Linotype" w:hAnsi="Palatino Linotype" w:cs="Cambria"/>
          <w:color w:val="000000"/>
          <w:sz w:val="24"/>
          <w:szCs w:val="24"/>
          <w:lang w:val="lt-LT" w:eastAsia="en-GB"/>
        </w:rPr>
        <w:t>, kai tam tikri susirinkimų laisvės</w:t>
      </w:r>
      <w:r w:rsidR="00A81C7D" w:rsidRPr="00AD2BF4">
        <w:rPr>
          <w:rFonts w:ascii="Palatino Linotype" w:hAnsi="Palatino Linotype" w:cs="Cambria"/>
          <w:color w:val="000000"/>
          <w:sz w:val="24"/>
          <w:szCs w:val="24"/>
          <w:lang w:val="lt-LT" w:eastAsia="en-GB"/>
        </w:rPr>
        <w:t xml:space="preserve"> apribojimai</w:t>
      </w:r>
      <w:r w:rsidRPr="00AD2BF4">
        <w:rPr>
          <w:rFonts w:ascii="Palatino Linotype" w:hAnsi="Palatino Linotype" w:cs="Cambria"/>
          <w:color w:val="000000"/>
          <w:sz w:val="24"/>
          <w:szCs w:val="24"/>
          <w:lang w:val="lt-LT" w:eastAsia="en-GB"/>
        </w:rPr>
        <w:t xml:space="preserve"> </w:t>
      </w:r>
      <w:r w:rsidR="00A81C7D" w:rsidRPr="00AD2BF4">
        <w:rPr>
          <w:rFonts w:ascii="Palatino Linotype" w:hAnsi="Palatino Linotype" w:cs="Cambria"/>
          <w:color w:val="000000"/>
          <w:sz w:val="24"/>
          <w:szCs w:val="24"/>
          <w:lang w:val="lt-LT" w:eastAsia="en-GB"/>
        </w:rPr>
        <w:t>šių renginių organizatorių</w:t>
      </w:r>
      <w:r w:rsidR="0042007B" w:rsidRPr="00AD2BF4">
        <w:rPr>
          <w:rFonts w:ascii="Palatino Linotype" w:hAnsi="Palatino Linotype" w:cs="Cambria"/>
          <w:color w:val="000000"/>
          <w:sz w:val="24"/>
          <w:szCs w:val="24"/>
          <w:lang w:val="lt-LT" w:eastAsia="en-GB"/>
        </w:rPr>
        <w:t xml:space="preserve"> </w:t>
      </w:r>
      <w:r w:rsidR="00A81C7D" w:rsidRPr="00AD2BF4">
        <w:rPr>
          <w:rFonts w:ascii="Palatino Linotype" w:hAnsi="Palatino Linotype" w:cs="Cambria"/>
          <w:color w:val="000000"/>
          <w:sz w:val="24"/>
          <w:szCs w:val="24"/>
          <w:lang w:val="lt-LT" w:eastAsia="en-GB"/>
        </w:rPr>
        <w:t>buvo apskųsti</w:t>
      </w:r>
      <w:r w:rsidR="008B0226" w:rsidRPr="00AD2BF4">
        <w:rPr>
          <w:rFonts w:ascii="Palatino Linotype" w:hAnsi="Palatino Linotype" w:cs="Cambria"/>
          <w:color w:val="000000"/>
          <w:sz w:val="24"/>
          <w:szCs w:val="24"/>
          <w:lang w:val="lt-LT" w:eastAsia="en-GB"/>
        </w:rPr>
        <w:t xml:space="preserve"> </w:t>
      </w:r>
      <w:r w:rsidR="00A81C7D" w:rsidRPr="00AD2BF4">
        <w:rPr>
          <w:rFonts w:ascii="Palatino Linotype" w:hAnsi="Palatino Linotype" w:cs="Cambria"/>
          <w:color w:val="000000"/>
          <w:sz w:val="24"/>
          <w:szCs w:val="24"/>
          <w:lang w:val="lt-LT" w:eastAsia="en-GB"/>
        </w:rPr>
        <w:t>pasinaudojant</w:t>
      </w:r>
      <w:r w:rsidR="008B0226" w:rsidRPr="00AD2BF4">
        <w:rPr>
          <w:rFonts w:ascii="Palatino Linotype" w:hAnsi="Palatino Linotype" w:cs="Cambria"/>
          <w:color w:val="000000"/>
          <w:sz w:val="24"/>
          <w:szCs w:val="24"/>
          <w:lang w:val="lt-LT" w:eastAsia="en-GB"/>
        </w:rPr>
        <w:t xml:space="preserve"> </w:t>
      </w:r>
      <w:r w:rsidRPr="00AD2BF4">
        <w:rPr>
          <w:rFonts w:ascii="Palatino Linotype" w:hAnsi="Palatino Linotype" w:cs="Cambria"/>
          <w:color w:val="000000"/>
          <w:sz w:val="24"/>
          <w:szCs w:val="24"/>
          <w:lang w:val="lt-LT" w:eastAsia="en-GB"/>
        </w:rPr>
        <w:t xml:space="preserve">teisinėmis </w:t>
      </w:r>
      <w:r w:rsidR="00434718" w:rsidRPr="00AD2BF4">
        <w:rPr>
          <w:rFonts w:ascii="Palatino Linotype" w:hAnsi="Palatino Linotype" w:cs="Cambria"/>
          <w:color w:val="000000"/>
          <w:sz w:val="24"/>
          <w:szCs w:val="24"/>
          <w:lang w:val="lt-LT" w:eastAsia="en-GB"/>
        </w:rPr>
        <w:t xml:space="preserve">gynybos </w:t>
      </w:r>
      <w:r w:rsidRPr="00AD2BF4">
        <w:rPr>
          <w:rFonts w:ascii="Palatino Linotype" w:hAnsi="Palatino Linotype" w:cs="Cambria"/>
          <w:color w:val="000000"/>
          <w:sz w:val="24"/>
          <w:szCs w:val="24"/>
          <w:lang w:val="lt-LT" w:eastAsia="en-GB"/>
        </w:rPr>
        <w:t xml:space="preserve">priemonėmis. </w:t>
      </w:r>
    </w:p>
    <w:p w:rsidR="00972B59" w:rsidRPr="00AD2BF4" w:rsidRDefault="00972B59" w:rsidP="00972B59">
      <w:pPr>
        <w:spacing w:after="0" w:line="240" w:lineRule="auto"/>
        <w:jc w:val="both"/>
        <w:rPr>
          <w:rFonts w:ascii="Palatino Linotype" w:hAnsi="Palatino Linotype" w:cs="Cambria"/>
          <w:color w:val="000000"/>
          <w:sz w:val="24"/>
          <w:szCs w:val="24"/>
          <w:lang w:val="lt-LT" w:eastAsia="en-GB"/>
        </w:rPr>
      </w:pPr>
    </w:p>
    <w:p w:rsidR="00972B59" w:rsidRPr="00AD2BF4" w:rsidRDefault="00972B59" w:rsidP="00972B59">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2006 m., </w:t>
      </w:r>
      <w:r w:rsidR="00434718" w:rsidRPr="00AD2BF4">
        <w:rPr>
          <w:rFonts w:ascii="Palatino Linotype" w:hAnsi="Palatino Linotype" w:cs="Cambria"/>
          <w:color w:val="000000"/>
          <w:sz w:val="24"/>
          <w:szCs w:val="24"/>
          <w:lang w:val="lt-LT" w:eastAsia="en-GB"/>
        </w:rPr>
        <w:t xml:space="preserve">neleidus </w:t>
      </w:r>
      <w:r w:rsidRPr="00AD2BF4">
        <w:rPr>
          <w:rFonts w:ascii="Palatino Linotype" w:hAnsi="Palatino Linotype" w:cs="Cambria"/>
          <w:color w:val="000000"/>
          <w:sz w:val="24"/>
          <w:szCs w:val="24"/>
          <w:lang w:val="lt-LT" w:eastAsia="en-GB"/>
        </w:rPr>
        <w:t xml:space="preserve">surengti fotografijų parodos, kurioje </w:t>
      </w:r>
      <w:r w:rsidR="00434718" w:rsidRPr="00AD2BF4">
        <w:rPr>
          <w:rFonts w:ascii="Palatino Linotype" w:hAnsi="Palatino Linotype" w:cs="Cambria"/>
          <w:color w:val="000000"/>
          <w:sz w:val="24"/>
          <w:szCs w:val="24"/>
          <w:lang w:val="lt-LT" w:eastAsia="en-GB"/>
        </w:rPr>
        <w:t xml:space="preserve">buvo </w:t>
      </w:r>
      <w:r w:rsidRPr="00AD2BF4">
        <w:rPr>
          <w:rFonts w:ascii="Palatino Linotype" w:hAnsi="Palatino Linotype" w:cs="Cambria"/>
          <w:color w:val="000000"/>
          <w:sz w:val="24"/>
          <w:szCs w:val="24"/>
          <w:lang w:val="lt-LT" w:eastAsia="en-GB"/>
        </w:rPr>
        <w:t xml:space="preserve">vaizduojama tradicinė ir netradicinė šeima, parodos organizatoriai kreipėsi į Lygių </w:t>
      </w:r>
      <w:r w:rsidR="00434718" w:rsidRPr="00AD2BF4">
        <w:rPr>
          <w:rFonts w:ascii="Palatino Linotype" w:hAnsi="Palatino Linotype" w:cs="Cambria"/>
          <w:color w:val="000000"/>
          <w:sz w:val="24"/>
          <w:szCs w:val="24"/>
          <w:lang w:val="lt-LT" w:eastAsia="en-GB"/>
        </w:rPr>
        <w:t xml:space="preserve">galimybių kontrolieriaus </w:t>
      </w:r>
      <w:r w:rsidR="00A81C7D" w:rsidRPr="00AD2BF4">
        <w:rPr>
          <w:rFonts w:ascii="Palatino Linotype" w:hAnsi="Palatino Linotype" w:cs="Cambria"/>
          <w:color w:val="000000"/>
          <w:sz w:val="24"/>
          <w:szCs w:val="24"/>
          <w:lang w:val="lt-LT" w:eastAsia="en-GB"/>
        </w:rPr>
        <w:t>t</w:t>
      </w:r>
      <w:r w:rsidR="00434718" w:rsidRPr="00AD2BF4">
        <w:rPr>
          <w:rFonts w:ascii="Palatino Linotype" w:hAnsi="Palatino Linotype" w:cs="Cambria"/>
          <w:color w:val="000000"/>
          <w:sz w:val="24"/>
          <w:szCs w:val="24"/>
          <w:lang w:val="lt-LT" w:eastAsia="en-GB"/>
        </w:rPr>
        <w:t>arnybą</w:t>
      </w:r>
      <w:r w:rsidRPr="00AD2BF4">
        <w:rPr>
          <w:rFonts w:ascii="Palatino Linotype" w:hAnsi="Palatino Linotype" w:cs="Cambria"/>
          <w:color w:val="000000"/>
          <w:sz w:val="24"/>
          <w:szCs w:val="24"/>
          <w:lang w:val="lt-LT" w:eastAsia="en-GB"/>
        </w:rPr>
        <w:t>, kuri nustatė lygių galimybių pažeidimą.</w:t>
      </w:r>
      <w:r w:rsidRPr="00AD2BF4">
        <w:rPr>
          <w:rStyle w:val="FootnoteReference"/>
          <w:rFonts w:ascii="Palatino Linotype" w:hAnsi="Palatino Linotype" w:cs="Cambria"/>
          <w:color w:val="000000"/>
          <w:sz w:val="24"/>
          <w:szCs w:val="24"/>
          <w:lang w:val="lt-LT" w:eastAsia="en-GB"/>
        </w:rPr>
        <w:footnoteReference w:id="100"/>
      </w:r>
    </w:p>
    <w:p w:rsidR="00972B59" w:rsidRPr="00AD2BF4" w:rsidRDefault="00972B59" w:rsidP="00972B59">
      <w:pPr>
        <w:spacing w:after="0" w:line="240" w:lineRule="auto"/>
        <w:jc w:val="both"/>
        <w:rPr>
          <w:rFonts w:ascii="Palatino Linotype" w:hAnsi="Palatino Linotype" w:cs="Cambria"/>
          <w:color w:val="000000"/>
          <w:sz w:val="24"/>
          <w:szCs w:val="24"/>
          <w:lang w:val="lt-LT" w:eastAsia="en-GB"/>
        </w:rPr>
      </w:pPr>
    </w:p>
    <w:p w:rsidR="00972B59" w:rsidRPr="00AD2BF4" w:rsidRDefault="005F455D" w:rsidP="00972B59">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2007 m. s</w:t>
      </w:r>
      <w:r w:rsidR="00972B59" w:rsidRPr="00AD2BF4">
        <w:rPr>
          <w:rFonts w:ascii="Palatino Linotype" w:hAnsi="Palatino Linotype" w:cs="Cambria"/>
          <w:color w:val="000000"/>
          <w:sz w:val="24"/>
          <w:szCs w:val="24"/>
          <w:lang w:val="lt-LT" w:eastAsia="en-GB"/>
        </w:rPr>
        <w:t>palio 25 d., Vilniaus miesto savivaldybė ne</w:t>
      </w:r>
      <w:r w:rsidRPr="00AD2BF4">
        <w:rPr>
          <w:rFonts w:ascii="Palatino Linotype" w:hAnsi="Palatino Linotype" w:cs="Cambria"/>
          <w:color w:val="000000"/>
          <w:sz w:val="24"/>
          <w:szCs w:val="24"/>
          <w:lang w:val="lt-LT" w:eastAsia="en-GB"/>
        </w:rPr>
        <w:t xml:space="preserve">išdavė </w:t>
      </w:r>
      <w:r w:rsidR="00A4534B" w:rsidRPr="00AD2BF4">
        <w:rPr>
          <w:rFonts w:ascii="Palatino Linotype" w:hAnsi="Palatino Linotype" w:cs="Cambria"/>
          <w:color w:val="000000"/>
          <w:sz w:val="24"/>
          <w:szCs w:val="24"/>
          <w:lang w:val="lt-LT" w:eastAsia="en-GB"/>
        </w:rPr>
        <w:t>leidimo</w:t>
      </w:r>
      <w:r w:rsidRPr="00AD2BF4">
        <w:rPr>
          <w:rFonts w:ascii="Palatino Linotype" w:hAnsi="Palatino Linotype" w:cs="Cambria"/>
          <w:color w:val="000000"/>
          <w:sz w:val="24"/>
          <w:szCs w:val="24"/>
          <w:lang w:val="lt-LT" w:eastAsia="en-GB"/>
        </w:rPr>
        <w:t xml:space="preserve"> </w:t>
      </w:r>
      <w:r w:rsidR="00A4534B" w:rsidRPr="00AD2BF4">
        <w:rPr>
          <w:rFonts w:ascii="Palatino Linotype" w:hAnsi="Palatino Linotype" w:cs="Cambria"/>
          <w:color w:val="000000"/>
          <w:sz w:val="24"/>
          <w:szCs w:val="24"/>
          <w:lang w:val="lt-LT" w:eastAsia="en-GB"/>
        </w:rPr>
        <w:t>renginiui</w:t>
      </w:r>
      <w:r w:rsidRPr="00AD2BF4">
        <w:rPr>
          <w:rFonts w:ascii="Palatino Linotype" w:hAnsi="Palatino Linotype" w:cs="Cambria"/>
          <w:color w:val="000000"/>
          <w:sz w:val="24"/>
          <w:szCs w:val="24"/>
          <w:lang w:val="lt-LT" w:eastAsia="en-GB"/>
        </w:rPr>
        <w:t xml:space="preserve"> </w:t>
      </w:r>
      <w:r w:rsidR="00A4534B" w:rsidRPr="00AD2BF4">
        <w:rPr>
          <w:rFonts w:ascii="Palatino Linotype" w:hAnsi="Palatino Linotype" w:cs="Cambria"/>
          <w:color w:val="000000"/>
          <w:sz w:val="24"/>
          <w:szCs w:val="24"/>
          <w:lang w:val="lt-LT" w:eastAsia="en-GB"/>
        </w:rPr>
        <w:t>„</w:t>
      </w:r>
      <w:r w:rsidR="00972B59" w:rsidRPr="00AD2BF4">
        <w:rPr>
          <w:rFonts w:ascii="Palatino Linotype" w:hAnsi="Palatino Linotype" w:cs="Cambria"/>
          <w:color w:val="000000"/>
          <w:sz w:val="24"/>
          <w:szCs w:val="24"/>
          <w:lang w:val="lt-LT" w:eastAsia="en-GB"/>
        </w:rPr>
        <w:t xml:space="preserve">Mes už </w:t>
      </w:r>
      <w:r w:rsidR="00A4534B" w:rsidRPr="00AD2BF4">
        <w:rPr>
          <w:rFonts w:ascii="Palatino Linotype" w:hAnsi="Palatino Linotype" w:cs="Cambria"/>
          <w:color w:val="000000"/>
          <w:sz w:val="24"/>
          <w:szCs w:val="24"/>
          <w:lang w:val="lt-LT" w:eastAsia="en-GB"/>
        </w:rPr>
        <w:t xml:space="preserve">visas </w:t>
      </w:r>
      <w:r w:rsidR="00972B59" w:rsidRPr="00AD2BF4">
        <w:rPr>
          <w:rFonts w:ascii="Palatino Linotype" w:hAnsi="Palatino Linotype" w:cs="Cambria"/>
          <w:color w:val="000000"/>
          <w:sz w:val="24"/>
          <w:szCs w:val="24"/>
          <w:lang w:val="lt-LT" w:eastAsia="en-GB"/>
        </w:rPr>
        <w:t>gyvenimo spalvas”, kurio metu</w:t>
      </w:r>
      <w:r w:rsidR="00162ADA" w:rsidRPr="00AD2BF4">
        <w:rPr>
          <w:rFonts w:ascii="Palatino Linotype" w:hAnsi="Palatino Linotype" w:cs="Cambria"/>
          <w:color w:val="000000"/>
          <w:sz w:val="24"/>
          <w:szCs w:val="24"/>
          <w:lang w:val="lt-LT" w:eastAsia="en-GB"/>
        </w:rPr>
        <w:t xml:space="preserve"> „</w:t>
      </w:r>
      <w:r w:rsidR="00972B59" w:rsidRPr="00AD2BF4">
        <w:rPr>
          <w:rFonts w:ascii="Palatino Linotype" w:hAnsi="Palatino Linotype" w:cs="Cambria"/>
          <w:color w:val="000000"/>
          <w:sz w:val="24"/>
          <w:szCs w:val="24"/>
          <w:lang w:val="lt-LT" w:eastAsia="en-GB"/>
        </w:rPr>
        <w:t xml:space="preserve">ILGA-Europe” </w:t>
      </w:r>
      <w:r w:rsidR="00162ADA" w:rsidRPr="00AD2BF4">
        <w:rPr>
          <w:rFonts w:ascii="Palatino Linotype" w:hAnsi="Palatino Linotype" w:cs="Cambria"/>
          <w:color w:val="000000"/>
          <w:sz w:val="24"/>
          <w:szCs w:val="24"/>
          <w:lang w:val="lt-LT" w:eastAsia="en-GB"/>
        </w:rPr>
        <w:t xml:space="preserve">tarptautinės </w:t>
      </w:r>
      <w:r w:rsidR="00972B59" w:rsidRPr="00AD2BF4">
        <w:rPr>
          <w:rFonts w:ascii="Palatino Linotype" w:hAnsi="Palatino Linotype" w:cs="Cambria"/>
          <w:color w:val="000000"/>
          <w:sz w:val="24"/>
          <w:szCs w:val="24"/>
          <w:lang w:val="lt-LT" w:eastAsia="en-GB"/>
        </w:rPr>
        <w:t>metinės konferencijos dalyviai tu</w:t>
      </w:r>
      <w:r w:rsidRPr="00AD2BF4">
        <w:rPr>
          <w:rFonts w:ascii="Palatino Linotype" w:hAnsi="Palatino Linotype" w:cs="Cambria"/>
          <w:color w:val="000000"/>
          <w:sz w:val="24"/>
          <w:szCs w:val="24"/>
          <w:lang w:val="lt-LT" w:eastAsia="en-GB"/>
        </w:rPr>
        <w:t>rėjo išskleisti vaivorykštės vė</w:t>
      </w:r>
      <w:r w:rsidR="00972B59" w:rsidRPr="00AD2BF4">
        <w:rPr>
          <w:rFonts w:ascii="Palatino Linotype" w:hAnsi="Palatino Linotype" w:cs="Cambria"/>
          <w:color w:val="000000"/>
          <w:sz w:val="24"/>
          <w:szCs w:val="24"/>
          <w:lang w:val="lt-LT" w:eastAsia="en-GB"/>
        </w:rPr>
        <w:t>liavą miesto savivaldybės aikštėje</w:t>
      </w:r>
      <w:r w:rsidRPr="00AD2BF4">
        <w:rPr>
          <w:rFonts w:ascii="Palatino Linotype" w:hAnsi="Palatino Linotype" w:cs="Cambria"/>
          <w:color w:val="000000"/>
          <w:sz w:val="24"/>
          <w:szCs w:val="24"/>
          <w:lang w:val="lt-LT" w:eastAsia="en-GB"/>
        </w:rPr>
        <w:t>. Šį savivaldybės s</w:t>
      </w:r>
      <w:r w:rsidR="00972B59" w:rsidRPr="00AD2BF4">
        <w:rPr>
          <w:rFonts w:ascii="Palatino Linotype" w:hAnsi="Palatino Linotype" w:cs="Cambria"/>
          <w:color w:val="000000"/>
          <w:sz w:val="24"/>
          <w:szCs w:val="24"/>
          <w:lang w:val="lt-LT" w:eastAsia="en-GB"/>
        </w:rPr>
        <w:t xml:space="preserve">prendimą renginio </w:t>
      </w:r>
      <w:r w:rsidR="00817CFB" w:rsidRPr="00AD2BF4">
        <w:rPr>
          <w:rFonts w:ascii="Palatino Linotype" w:hAnsi="Palatino Linotype" w:cs="Cambria"/>
          <w:color w:val="000000"/>
          <w:sz w:val="24"/>
          <w:szCs w:val="24"/>
          <w:lang w:val="lt-LT" w:eastAsia="en-GB"/>
        </w:rPr>
        <w:t>organizatoriai apskundė teismui, tačiau nesėkmingai. Teismas pritarė atsakovo išsakytiems motyvams dėl susirink</w:t>
      </w:r>
      <w:r w:rsidR="00CC3239" w:rsidRPr="00AD2BF4">
        <w:rPr>
          <w:rFonts w:ascii="Palatino Linotype" w:hAnsi="Palatino Linotype" w:cs="Cambria"/>
          <w:color w:val="000000"/>
          <w:sz w:val="24"/>
          <w:szCs w:val="24"/>
          <w:lang w:val="lt-LT" w:eastAsia="en-GB"/>
        </w:rPr>
        <w:t>imų laisvės ribojimo pagrįstumo</w:t>
      </w:r>
      <w:r w:rsidR="00817CFB" w:rsidRPr="00AD2BF4">
        <w:rPr>
          <w:rFonts w:ascii="Palatino Linotype" w:hAnsi="Palatino Linotype" w:cs="Cambria"/>
          <w:color w:val="000000"/>
          <w:sz w:val="24"/>
          <w:szCs w:val="24"/>
          <w:lang w:val="lt-LT" w:eastAsia="en-GB"/>
        </w:rPr>
        <w:t xml:space="preserve">, </w:t>
      </w:r>
      <w:r w:rsidR="00CC3239" w:rsidRPr="00AD2BF4">
        <w:rPr>
          <w:rFonts w:ascii="Palatino Linotype" w:hAnsi="Palatino Linotype" w:cs="Cambria"/>
          <w:color w:val="000000"/>
          <w:sz w:val="24"/>
          <w:szCs w:val="24"/>
          <w:lang w:val="lt-LT" w:eastAsia="en-GB"/>
        </w:rPr>
        <w:t>neišduodan</w:t>
      </w:r>
      <w:r w:rsidR="00817CFB" w:rsidRPr="00AD2BF4">
        <w:rPr>
          <w:rFonts w:ascii="Palatino Linotype" w:hAnsi="Palatino Linotype" w:cs="Cambria"/>
          <w:color w:val="000000"/>
          <w:sz w:val="24"/>
          <w:szCs w:val="24"/>
          <w:lang w:val="lt-LT" w:eastAsia="en-GB"/>
        </w:rPr>
        <w:t>t</w:t>
      </w:r>
      <w:r w:rsidR="00EB7800" w:rsidRPr="00AD2BF4">
        <w:rPr>
          <w:rFonts w:ascii="Palatino Linotype" w:hAnsi="Palatino Linotype" w:cs="Cambria"/>
          <w:color w:val="000000"/>
          <w:sz w:val="24"/>
          <w:szCs w:val="24"/>
          <w:lang w:val="lt-LT" w:eastAsia="en-GB"/>
        </w:rPr>
        <w:t xml:space="preserve"> </w:t>
      </w:r>
      <w:r w:rsidR="00162ADA" w:rsidRPr="00AD2BF4">
        <w:rPr>
          <w:rFonts w:ascii="Palatino Linotype" w:hAnsi="Palatino Linotype" w:cs="Cambria"/>
          <w:color w:val="000000"/>
          <w:sz w:val="24"/>
          <w:szCs w:val="24"/>
          <w:lang w:val="lt-LT" w:eastAsia="en-GB"/>
        </w:rPr>
        <w:t>leidimo</w:t>
      </w:r>
      <w:r w:rsidR="00EB7800" w:rsidRPr="00AD2BF4">
        <w:rPr>
          <w:rFonts w:ascii="Palatino Linotype" w:hAnsi="Palatino Linotype" w:cs="Cambria"/>
          <w:color w:val="000000"/>
          <w:sz w:val="24"/>
          <w:szCs w:val="24"/>
          <w:lang w:val="lt-LT" w:eastAsia="en-GB"/>
        </w:rPr>
        <w:t xml:space="preserve"> renginiui dėl </w:t>
      </w:r>
      <w:r w:rsidR="00CC3239" w:rsidRPr="00AD2BF4">
        <w:rPr>
          <w:rFonts w:ascii="Palatino Linotype" w:hAnsi="Palatino Linotype" w:cs="Cambria"/>
          <w:color w:val="000000"/>
          <w:sz w:val="24"/>
          <w:szCs w:val="24"/>
          <w:lang w:val="lt-LT" w:eastAsia="en-GB"/>
        </w:rPr>
        <w:t xml:space="preserve">esą </w:t>
      </w:r>
      <w:r w:rsidR="00972B59" w:rsidRPr="00AD2BF4">
        <w:rPr>
          <w:rFonts w:ascii="Palatino Linotype" w:hAnsi="Palatino Linotype" w:cs="Cambria"/>
          <w:color w:val="000000"/>
          <w:sz w:val="24"/>
          <w:szCs w:val="24"/>
          <w:lang w:val="lt-LT" w:eastAsia="en-GB"/>
        </w:rPr>
        <w:t>planuojamų rekonstrukcijos darbų šioje teritorijoje</w:t>
      </w:r>
      <w:r w:rsidR="00EB7800" w:rsidRPr="00AD2BF4">
        <w:rPr>
          <w:rFonts w:ascii="Palatino Linotype" w:hAnsi="Palatino Linotype" w:cs="Cambria"/>
          <w:color w:val="000000"/>
          <w:sz w:val="24"/>
          <w:szCs w:val="24"/>
          <w:lang w:val="lt-LT" w:eastAsia="en-GB"/>
        </w:rPr>
        <w:t>.</w:t>
      </w:r>
      <w:r w:rsidR="00972B59" w:rsidRPr="00AD2BF4">
        <w:rPr>
          <w:rStyle w:val="FootnoteReference"/>
          <w:rFonts w:ascii="Palatino Linotype" w:hAnsi="Palatino Linotype" w:cs="Cambria"/>
          <w:color w:val="000000"/>
          <w:sz w:val="24"/>
          <w:szCs w:val="24"/>
          <w:lang w:val="lt-LT" w:eastAsia="en-GB"/>
        </w:rPr>
        <w:footnoteReference w:id="101"/>
      </w:r>
    </w:p>
    <w:p w:rsidR="00972B59" w:rsidRPr="00AD2BF4" w:rsidRDefault="00972B59" w:rsidP="00972B59">
      <w:pPr>
        <w:spacing w:after="0" w:line="240" w:lineRule="auto"/>
        <w:jc w:val="both"/>
        <w:rPr>
          <w:rFonts w:ascii="Palatino Linotype" w:hAnsi="Palatino Linotype" w:cs="Cambria"/>
          <w:color w:val="000000"/>
          <w:sz w:val="24"/>
          <w:szCs w:val="24"/>
          <w:lang w:val="lt-LT" w:eastAsia="en-GB"/>
        </w:rPr>
      </w:pPr>
    </w:p>
    <w:p w:rsidR="00972B59" w:rsidRPr="00AD2BF4" w:rsidRDefault="000B74AD" w:rsidP="00972B59">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Uždraudus</w:t>
      </w:r>
      <w:r w:rsidR="00162ADA" w:rsidRPr="00AD2BF4">
        <w:rPr>
          <w:rFonts w:ascii="Palatino Linotype" w:hAnsi="Palatino Linotype" w:cs="Cambria"/>
          <w:color w:val="000000"/>
          <w:sz w:val="24"/>
          <w:szCs w:val="24"/>
          <w:lang w:val="lt-LT" w:eastAsia="en-GB"/>
        </w:rPr>
        <w:t xml:space="preserve"> Europos Komisijos „</w:t>
      </w:r>
      <w:r w:rsidR="00972B59" w:rsidRPr="00AD2BF4">
        <w:rPr>
          <w:rFonts w:ascii="Palatino Linotype" w:hAnsi="Palatino Linotype" w:cs="Cambria"/>
          <w:color w:val="000000"/>
          <w:sz w:val="24"/>
          <w:szCs w:val="24"/>
          <w:lang w:val="lt-LT" w:eastAsia="en-GB"/>
        </w:rPr>
        <w:t>Už įvairovę, p</w:t>
      </w:r>
      <w:r w:rsidRPr="00AD2BF4">
        <w:rPr>
          <w:rFonts w:ascii="Palatino Linotype" w:hAnsi="Palatino Linotype" w:cs="Cambria"/>
          <w:color w:val="000000"/>
          <w:sz w:val="24"/>
          <w:szCs w:val="24"/>
          <w:lang w:val="lt-LT" w:eastAsia="en-GB"/>
        </w:rPr>
        <w:t>rieš diskiriminaciją” vilkiko įvažiavimui į Vilniaus miestą bei draudžian</w:t>
      </w:r>
      <w:r w:rsidR="00A422F2" w:rsidRPr="00AD2BF4">
        <w:rPr>
          <w:rFonts w:ascii="Palatino Linotype" w:hAnsi="Palatino Linotype" w:cs="Cambria"/>
          <w:color w:val="000000"/>
          <w:sz w:val="24"/>
          <w:szCs w:val="24"/>
          <w:lang w:val="lt-LT" w:eastAsia="en-GB"/>
        </w:rPr>
        <w:t>t</w:t>
      </w:r>
      <w:r w:rsidRPr="00AD2BF4">
        <w:rPr>
          <w:rFonts w:ascii="Palatino Linotype" w:hAnsi="Palatino Linotype" w:cs="Cambria"/>
          <w:color w:val="000000"/>
          <w:sz w:val="24"/>
          <w:szCs w:val="24"/>
          <w:lang w:val="lt-LT" w:eastAsia="en-GB"/>
        </w:rPr>
        <w:t xml:space="preserve"> </w:t>
      </w:r>
      <w:r w:rsidR="00972B59" w:rsidRPr="00AD2BF4">
        <w:rPr>
          <w:rFonts w:ascii="Palatino Linotype" w:hAnsi="Palatino Linotype" w:cs="Cambria"/>
          <w:color w:val="000000"/>
          <w:sz w:val="24"/>
          <w:szCs w:val="24"/>
          <w:lang w:val="lt-LT" w:eastAsia="en-GB"/>
        </w:rPr>
        <w:t>surengti suplanuotus viešus renginius (įskaitant LGBT renginius), L</w:t>
      </w:r>
      <w:r w:rsidR="00A422F2" w:rsidRPr="00AD2BF4">
        <w:rPr>
          <w:rFonts w:ascii="Palatino Linotype" w:hAnsi="Palatino Linotype" w:cs="Cambria"/>
          <w:color w:val="000000"/>
          <w:sz w:val="24"/>
          <w:szCs w:val="24"/>
          <w:lang w:val="lt-LT" w:eastAsia="en-GB"/>
        </w:rPr>
        <w:t xml:space="preserve">GL </w:t>
      </w:r>
      <w:r w:rsidR="00814BED" w:rsidRPr="00AD2BF4">
        <w:rPr>
          <w:rFonts w:ascii="Palatino Linotype" w:hAnsi="Palatino Linotype" w:cs="Cambria"/>
          <w:color w:val="000000"/>
          <w:sz w:val="24"/>
          <w:szCs w:val="24"/>
          <w:lang w:val="lt-LT" w:eastAsia="en-GB"/>
        </w:rPr>
        <w:t xml:space="preserve">teigimu, nebuvo teisinio pagrindo </w:t>
      </w:r>
      <w:r w:rsidR="00972B59" w:rsidRPr="00AD2BF4">
        <w:rPr>
          <w:rFonts w:ascii="Palatino Linotype" w:hAnsi="Palatino Linotype" w:cs="Cambria"/>
          <w:color w:val="000000"/>
          <w:sz w:val="24"/>
          <w:szCs w:val="24"/>
          <w:lang w:val="lt-LT" w:eastAsia="en-GB"/>
        </w:rPr>
        <w:t xml:space="preserve">šį sprendimą </w:t>
      </w:r>
      <w:r w:rsidR="00E93058" w:rsidRPr="00AD2BF4">
        <w:rPr>
          <w:rFonts w:ascii="Palatino Linotype" w:hAnsi="Palatino Linotype" w:cs="Cambria"/>
          <w:color w:val="000000"/>
          <w:sz w:val="24"/>
          <w:szCs w:val="24"/>
          <w:lang w:val="lt-LT" w:eastAsia="en-GB"/>
        </w:rPr>
        <w:t xml:space="preserve">apskųsti </w:t>
      </w:r>
      <w:r w:rsidR="00972B59" w:rsidRPr="00AD2BF4">
        <w:rPr>
          <w:rFonts w:ascii="Palatino Linotype" w:hAnsi="Palatino Linotype" w:cs="Cambria"/>
          <w:color w:val="000000"/>
          <w:sz w:val="24"/>
          <w:szCs w:val="24"/>
          <w:lang w:val="lt-LT" w:eastAsia="en-GB"/>
        </w:rPr>
        <w:t>Lygių g</w:t>
      </w:r>
      <w:r w:rsidR="00E93058" w:rsidRPr="00AD2BF4">
        <w:rPr>
          <w:rFonts w:ascii="Palatino Linotype" w:hAnsi="Palatino Linotype" w:cs="Cambria"/>
          <w:color w:val="000000"/>
          <w:sz w:val="24"/>
          <w:szCs w:val="24"/>
          <w:lang w:val="lt-LT" w:eastAsia="en-GB"/>
        </w:rPr>
        <w:t>alimybių kontrolieriaus tarnybai</w:t>
      </w:r>
      <w:r w:rsidR="00972B59" w:rsidRPr="00AD2BF4">
        <w:rPr>
          <w:rFonts w:ascii="Palatino Linotype" w:hAnsi="Palatino Linotype" w:cs="Cambria"/>
          <w:color w:val="000000"/>
          <w:sz w:val="24"/>
          <w:szCs w:val="24"/>
          <w:lang w:val="lt-LT" w:eastAsia="en-GB"/>
        </w:rPr>
        <w:t xml:space="preserve"> ar teismui</w:t>
      </w:r>
      <w:r w:rsidR="00E93058" w:rsidRPr="00AD2BF4">
        <w:rPr>
          <w:rFonts w:ascii="Palatino Linotype" w:hAnsi="Palatino Linotype" w:cs="Cambria"/>
          <w:color w:val="000000"/>
          <w:sz w:val="24"/>
          <w:szCs w:val="24"/>
          <w:lang w:val="lt-LT" w:eastAsia="en-GB"/>
        </w:rPr>
        <w:t>,</w:t>
      </w:r>
      <w:r w:rsidR="00972B59" w:rsidRPr="00AD2BF4">
        <w:rPr>
          <w:rFonts w:ascii="Palatino Linotype" w:hAnsi="Palatino Linotype" w:cs="Cambria"/>
          <w:color w:val="000000"/>
          <w:sz w:val="24"/>
          <w:szCs w:val="24"/>
          <w:lang w:val="lt-LT" w:eastAsia="en-GB"/>
        </w:rPr>
        <w:t xml:space="preserve"> kadangi</w:t>
      </w:r>
      <w:r w:rsidR="007769EC" w:rsidRPr="00AD2BF4">
        <w:rPr>
          <w:rFonts w:ascii="Palatino Linotype" w:hAnsi="Palatino Linotype" w:cs="Cambria"/>
          <w:color w:val="000000"/>
          <w:sz w:val="24"/>
          <w:szCs w:val="24"/>
          <w:lang w:val="lt-LT" w:eastAsia="en-GB"/>
        </w:rPr>
        <w:t xml:space="preserve"> prašymas leisti „tolerancijos vilkikui“ įvažiuoti</w:t>
      </w:r>
      <w:r w:rsidR="00972B59" w:rsidRPr="00AD2BF4">
        <w:rPr>
          <w:rFonts w:ascii="Palatino Linotype" w:hAnsi="Palatino Linotype" w:cs="Cambria"/>
          <w:color w:val="000000"/>
          <w:sz w:val="24"/>
          <w:szCs w:val="24"/>
          <w:lang w:val="lt-LT" w:eastAsia="en-GB"/>
        </w:rPr>
        <w:t xml:space="preserve"> į Vilniaus miestą buvo pateiktas privačios </w:t>
      </w:r>
      <w:r w:rsidR="007769EC" w:rsidRPr="00AD2BF4">
        <w:rPr>
          <w:rFonts w:ascii="Palatino Linotype" w:hAnsi="Palatino Linotype" w:cs="Cambria"/>
          <w:color w:val="000000"/>
          <w:sz w:val="24"/>
          <w:szCs w:val="24"/>
          <w:lang w:val="lt-LT" w:eastAsia="en-GB"/>
        </w:rPr>
        <w:t>įmonės</w:t>
      </w:r>
      <w:r w:rsidR="00972B59" w:rsidRPr="00AD2BF4">
        <w:rPr>
          <w:rFonts w:ascii="Palatino Linotype" w:hAnsi="Palatino Linotype" w:cs="Cambria"/>
          <w:color w:val="000000"/>
          <w:sz w:val="24"/>
          <w:szCs w:val="24"/>
          <w:lang w:val="lt-LT" w:eastAsia="en-GB"/>
        </w:rPr>
        <w:t>, o ne L</w:t>
      </w:r>
      <w:r w:rsidR="00E93058" w:rsidRPr="00AD2BF4">
        <w:rPr>
          <w:rFonts w:ascii="Palatino Linotype" w:hAnsi="Palatino Linotype" w:cs="Cambria"/>
          <w:color w:val="000000"/>
          <w:sz w:val="24"/>
          <w:szCs w:val="24"/>
          <w:lang w:val="lt-LT" w:eastAsia="en-GB"/>
        </w:rPr>
        <w:t xml:space="preserve">GL. Privati įmonė </w:t>
      </w:r>
      <w:r w:rsidR="00D442F5" w:rsidRPr="00AD2BF4">
        <w:rPr>
          <w:rFonts w:ascii="Palatino Linotype" w:hAnsi="Palatino Linotype" w:cs="Cambria"/>
          <w:color w:val="000000"/>
          <w:sz w:val="24"/>
          <w:szCs w:val="24"/>
          <w:lang w:val="lt-LT" w:eastAsia="en-GB"/>
        </w:rPr>
        <w:t>teikti skundą teismui atsisakė.</w:t>
      </w:r>
      <w:r w:rsidR="00972B59" w:rsidRPr="00AD2BF4">
        <w:rPr>
          <w:rStyle w:val="FootnoteReference"/>
          <w:rFonts w:ascii="Palatino Linotype" w:hAnsi="Palatino Linotype" w:cs="Cambria"/>
          <w:color w:val="000000"/>
          <w:sz w:val="24"/>
          <w:szCs w:val="24"/>
          <w:lang w:val="lt-LT" w:eastAsia="en-GB"/>
        </w:rPr>
        <w:footnoteReference w:id="102"/>
      </w:r>
    </w:p>
    <w:p w:rsidR="00972B59" w:rsidRPr="00AD2BF4" w:rsidRDefault="00972B59" w:rsidP="00972B59">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 </w:t>
      </w:r>
    </w:p>
    <w:p w:rsidR="00972B59" w:rsidRPr="00AD2BF4" w:rsidRDefault="00D442F5" w:rsidP="00972B59">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2010 m. </w:t>
      </w:r>
      <w:r w:rsidR="007769EC" w:rsidRPr="00AD2BF4">
        <w:rPr>
          <w:rFonts w:ascii="Palatino Linotype" w:hAnsi="Palatino Linotype" w:cs="Cambria"/>
          <w:color w:val="000000"/>
          <w:sz w:val="24"/>
          <w:szCs w:val="24"/>
          <w:lang w:val="lt-LT" w:eastAsia="en-GB"/>
        </w:rPr>
        <w:t xml:space="preserve">Vilniaus apygardos administraciniam teismui pritaikius laikinąsias apsaugos priemones ir sustabdžius leidimo </w:t>
      </w:r>
      <w:r w:rsidRPr="00AD2BF4">
        <w:rPr>
          <w:rFonts w:ascii="Palatino Linotype" w:hAnsi="Palatino Linotype" w:cs="Cambria"/>
          <w:i/>
          <w:color w:val="000000"/>
          <w:sz w:val="24"/>
          <w:szCs w:val="24"/>
          <w:lang w:val="lt-LT" w:eastAsia="en-GB"/>
        </w:rPr>
        <w:t>Baltic Pride</w:t>
      </w:r>
      <w:r w:rsidR="007769EC" w:rsidRPr="00AD2BF4">
        <w:rPr>
          <w:rFonts w:ascii="Palatino Linotype" w:hAnsi="Palatino Linotype" w:cs="Cambria"/>
          <w:color w:val="000000"/>
          <w:sz w:val="24"/>
          <w:szCs w:val="24"/>
          <w:lang w:val="lt-LT" w:eastAsia="en-GB"/>
        </w:rPr>
        <w:t xml:space="preserve"> eitynėms galiojimą, </w:t>
      </w:r>
      <w:r w:rsidR="00972B59" w:rsidRPr="00AD2BF4">
        <w:rPr>
          <w:rFonts w:ascii="Palatino Linotype" w:hAnsi="Palatino Linotype" w:cs="Cambria"/>
          <w:color w:val="000000"/>
          <w:sz w:val="24"/>
          <w:szCs w:val="24"/>
          <w:lang w:val="lt-LT" w:eastAsia="en-GB"/>
        </w:rPr>
        <w:t xml:space="preserve">renginio </w:t>
      </w:r>
      <w:r w:rsidR="00972B59" w:rsidRPr="00AD2BF4">
        <w:rPr>
          <w:rFonts w:ascii="Palatino Linotype" w:hAnsi="Palatino Linotype" w:cs="Cambria"/>
          <w:color w:val="000000"/>
          <w:sz w:val="24"/>
          <w:szCs w:val="24"/>
          <w:lang w:val="lt-LT" w:eastAsia="en-GB"/>
        </w:rPr>
        <w:lastRenderedPageBreak/>
        <w:t>organizatoriams buvo atimta teisė organizuoti renginį iki kol t</w:t>
      </w:r>
      <w:r w:rsidR="00FC7B33" w:rsidRPr="00AD2BF4">
        <w:rPr>
          <w:rFonts w:ascii="Palatino Linotype" w:hAnsi="Palatino Linotype" w:cs="Cambria"/>
          <w:color w:val="000000"/>
          <w:sz w:val="24"/>
          <w:szCs w:val="24"/>
          <w:lang w:val="lt-LT" w:eastAsia="en-GB"/>
        </w:rPr>
        <w:t>eismas išnagrinės bylą iš esmės. Visgi</w:t>
      </w:r>
      <w:r w:rsidR="00972B59" w:rsidRPr="00AD2BF4">
        <w:rPr>
          <w:rFonts w:ascii="Palatino Linotype" w:hAnsi="Palatino Linotype" w:cs="Cambria"/>
          <w:color w:val="000000"/>
          <w:sz w:val="24"/>
          <w:szCs w:val="24"/>
          <w:lang w:val="lt-LT" w:eastAsia="en-GB"/>
        </w:rPr>
        <w:t xml:space="preserve"> L</w:t>
      </w:r>
      <w:r w:rsidR="001C2E04" w:rsidRPr="00AD2BF4">
        <w:rPr>
          <w:rFonts w:ascii="Palatino Linotype" w:hAnsi="Palatino Linotype" w:cs="Cambria"/>
          <w:color w:val="000000"/>
          <w:sz w:val="24"/>
          <w:szCs w:val="24"/>
          <w:lang w:val="lt-LT" w:eastAsia="en-GB"/>
        </w:rPr>
        <w:t xml:space="preserve">GL </w:t>
      </w:r>
      <w:r w:rsidR="00972B59" w:rsidRPr="00AD2BF4">
        <w:rPr>
          <w:rFonts w:ascii="Palatino Linotype" w:hAnsi="Palatino Linotype" w:cs="Cambria"/>
          <w:color w:val="000000"/>
          <w:sz w:val="24"/>
          <w:szCs w:val="24"/>
          <w:lang w:val="lt-LT" w:eastAsia="en-GB"/>
        </w:rPr>
        <w:t xml:space="preserve">sėkmingai </w:t>
      </w:r>
      <w:r w:rsidR="001C2E04" w:rsidRPr="00AD2BF4">
        <w:rPr>
          <w:rFonts w:ascii="Palatino Linotype" w:hAnsi="Palatino Linotype" w:cs="Cambria"/>
          <w:color w:val="000000"/>
          <w:sz w:val="24"/>
          <w:szCs w:val="24"/>
          <w:lang w:val="lt-LT" w:eastAsia="en-GB"/>
        </w:rPr>
        <w:t xml:space="preserve">apskundė </w:t>
      </w:r>
      <w:r w:rsidR="00972B59" w:rsidRPr="00AD2BF4">
        <w:rPr>
          <w:rFonts w:ascii="Palatino Linotype" w:hAnsi="Palatino Linotype" w:cs="Cambria"/>
          <w:color w:val="000000"/>
          <w:sz w:val="24"/>
          <w:szCs w:val="24"/>
          <w:lang w:val="lt-LT" w:eastAsia="en-GB"/>
        </w:rPr>
        <w:t xml:space="preserve">šį sprendimą </w:t>
      </w:r>
      <w:r w:rsidR="001C2E04" w:rsidRPr="00AD2BF4">
        <w:rPr>
          <w:rFonts w:ascii="Palatino Linotype" w:hAnsi="Palatino Linotype" w:cs="Cambria"/>
          <w:color w:val="000000"/>
          <w:sz w:val="24"/>
          <w:szCs w:val="24"/>
          <w:lang w:val="lt-LT" w:eastAsia="en-GB"/>
        </w:rPr>
        <w:t>Lie</w:t>
      </w:r>
      <w:r w:rsidR="00972B59" w:rsidRPr="00AD2BF4">
        <w:rPr>
          <w:rFonts w:ascii="Palatino Linotype" w:hAnsi="Palatino Linotype" w:cs="Cambria"/>
          <w:color w:val="000000"/>
          <w:sz w:val="24"/>
          <w:szCs w:val="24"/>
          <w:lang w:val="lt-LT" w:eastAsia="en-GB"/>
        </w:rPr>
        <w:t>tuvos vyriausia</w:t>
      </w:r>
      <w:r w:rsidR="00FC7B33" w:rsidRPr="00AD2BF4">
        <w:rPr>
          <w:rFonts w:ascii="Palatino Linotype" w:hAnsi="Palatino Linotype" w:cs="Cambria"/>
          <w:color w:val="000000"/>
          <w:sz w:val="24"/>
          <w:szCs w:val="24"/>
          <w:lang w:val="lt-LT" w:eastAsia="en-GB"/>
        </w:rPr>
        <w:t>jam administraciniam</w:t>
      </w:r>
      <w:r w:rsidR="001C2E04" w:rsidRPr="00AD2BF4">
        <w:rPr>
          <w:rFonts w:ascii="Palatino Linotype" w:hAnsi="Palatino Linotype" w:cs="Cambria"/>
          <w:color w:val="000000"/>
          <w:sz w:val="24"/>
          <w:szCs w:val="24"/>
          <w:lang w:val="lt-LT" w:eastAsia="en-GB"/>
        </w:rPr>
        <w:t xml:space="preserve"> teismui.</w:t>
      </w:r>
      <w:r w:rsidR="00972B59" w:rsidRPr="00AD2BF4">
        <w:rPr>
          <w:rStyle w:val="FootnoteReference"/>
          <w:rFonts w:ascii="Palatino Linotype" w:hAnsi="Palatino Linotype" w:cs="Cambria"/>
          <w:color w:val="000000"/>
          <w:sz w:val="24"/>
          <w:szCs w:val="24"/>
          <w:lang w:val="lt-LT" w:eastAsia="en-GB"/>
        </w:rPr>
        <w:footnoteReference w:id="103"/>
      </w:r>
    </w:p>
    <w:p w:rsidR="00972B59" w:rsidRPr="00AD2BF4" w:rsidRDefault="00972B59" w:rsidP="00972B59">
      <w:pPr>
        <w:spacing w:after="0" w:line="240" w:lineRule="auto"/>
        <w:jc w:val="both"/>
        <w:rPr>
          <w:rFonts w:ascii="Palatino Linotype" w:hAnsi="Palatino Linotype" w:cs="Cambria"/>
          <w:color w:val="000000"/>
          <w:sz w:val="24"/>
          <w:szCs w:val="24"/>
          <w:lang w:val="lt-LT" w:eastAsia="en-GB"/>
        </w:rPr>
      </w:pPr>
    </w:p>
    <w:p w:rsidR="00972B59" w:rsidRPr="00AD2BF4" w:rsidRDefault="001C2E04" w:rsidP="00972B59">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2012 m. geguž</w:t>
      </w:r>
      <w:r w:rsidR="00954FF1" w:rsidRPr="00AD2BF4">
        <w:rPr>
          <w:rFonts w:ascii="Palatino Linotype" w:hAnsi="Palatino Linotype" w:cs="Cambria"/>
          <w:color w:val="000000"/>
          <w:sz w:val="24"/>
          <w:szCs w:val="24"/>
          <w:lang w:val="lt-LT" w:eastAsia="en-GB"/>
        </w:rPr>
        <w:t>ę</w:t>
      </w:r>
      <w:r w:rsidR="00972B59" w:rsidRPr="00AD2BF4">
        <w:rPr>
          <w:rFonts w:ascii="Palatino Linotype" w:hAnsi="Palatino Linotype" w:cs="Cambria"/>
          <w:color w:val="000000"/>
          <w:sz w:val="24"/>
          <w:szCs w:val="24"/>
          <w:lang w:val="lt-LT" w:eastAsia="en-GB"/>
        </w:rPr>
        <w:t>, L</w:t>
      </w:r>
      <w:r w:rsidR="00954FF1" w:rsidRPr="00AD2BF4">
        <w:rPr>
          <w:rFonts w:ascii="Palatino Linotype" w:hAnsi="Palatino Linotype" w:cs="Cambria"/>
          <w:color w:val="000000"/>
          <w:sz w:val="24"/>
          <w:szCs w:val="24"/>
          <w:lang w:val="lt-LT" w:eastAsia="en-GB"/>
        </w:rPr>
        <w:t xml:space="preserve">GL </w:t>
      </w:r>
      <w:r w:rsidR="00FC7B33" w:rsidRPr="00AD2BF4">
        <w:rPr>
          <w:rFonts w:ascii="Palatino Linotype" w:hAnsi="Palatino Linotype" w:cs="Cambria"/>
          <w:color w:val="000000"/>
          <w:sz w:val="24"/>
          <w:szCs w:val="24"/>
          <w:lang w:val="lt-LT" w:eastAsia="en-GB"/>
        </w:rPr>
        <w:t>susidūrusi su problemomis siekiant viešam renginiui išsinuomoti autobusą</w:t>
      </w:r>
      <w:r w:rsidR="00F1462B" w:rsidRPr="00AD2BF4">
        <w:rPr>
          <w:rFonts w:ascii="Palatino Linotype" w:hAnsi="Palatino Linotype" w:cs="Cambria"/>
          <w:color w:val="000000"/>
          <w:sz w:val="24"/>
          <w:szCs w:val="24"/>
          <w:lang w:val="lt-LT" w:eastAsia="en-GB"/>
        </w:rPr>
        <w:t xml:space="preserve">, </w:t>
      </w:r>
      <w:r w:rsidR="00FC7B33" w:rsidRPr="00AD2BF4">
        <w:rPr>
          <w:rFonts w:ascii="Palatino Linotype" w:hAnsi="Palatino Linotype" w:cs="Cambria"/>
          <w:color w:val="000000"/>
          <w:sz w:val="24"/>
          <w:szCs w:val="24"/>
          <w:lang w:val="lt-LT" w:eastAsia="en-GB"/>
        </w:rPr>
        <w:t xml:space="preserve">kreipėsi į Lygių galimybių kontrolieriaus tarnybą dėl </w:t>
      </w:r>
      <w:r w:rsidR="00972B59" w:rsidRPr="00AD2BF4">
        <w:rPr>
          <w:rFonts w:ascii="Palatino Linotype" w:hAnsi="Palatino Linotype" w:cs="Cambria"/>
          <w:color w:val="000000"/>
          <w:sz w:val="24"/>
          <w:szCs w:val="24"/>
          <w:lang w:val="lt-LT" w:eastAsia="en-GB"/>
        </w:rPr>
        <w:t xml:space="preserve">Lygių galimybių </w:t>
      </w:r>
      <w:r w:rsidR="00FC7B33" w:rsidRPr="00AD2BF4">
        <w:rPr>
          <w:rFonts w:ascii="Palatino Linotype" w:hAnsi="Palatino Linotype" w:cs="Cambria"/>
          <w:color w:val="000000"/>
          <w:sz w:val="24"/>
          <w:szCs w:val="24"/>
          <w:lang w:val="lt-LT" w:eastAsia="en-GB"/>
        </w:rPr>
        <w:t>įstatymo nuostatų pažeidimo teikiant paslaugas</w:t>
      </w:r>
      <w:r w:rsidR="00D0045D" w:rsidRPr="00AD2BF4">
        <w:rPr>
          <w:rFonts w:ascii="Palatino Linotype" w:hAnsi="Palatino Linotype" w:cs="Cambria"/>
          <w:color w:val="000000"/>
          <w:sz w:val="24"/>
          <w:szCs w:val="24"/>
          <w:lang w:val="lt-LT" w:eastAsia="en-GB"/>
        </w:rPr>
        <w:t xml:space="preserve">. </w:t>
      </w:r>
      <w:r w:rsidR="00FC7B33" w:rsidRPr="00AD2BF4">
        <w:rPr>
          <w:rFonts w:ascii="Palatino Linotype" w:hAnsi="Palatino Linotype" w:cs="Cambria"/>
          <w:color w:val="000000"/>
          <w:sz w:val="24"/>
          <w:szCs w:val="24"/>
          <w:lang w:val="lt-LT" w:eastAsia="en-GB"/>
        </w:rPr>
        <w:t>Lygių galimybių kontrolieriaus tarnyba nustatė diskriminaciją ir įspėjo įmonę</w:t>
      </w:r>
      <w:r w:rsidR="00954FF1" w:rsidRPr="00AD2BF4">
        <w:rPr>
          <w:rFonts w:ascii="Palatino Linotype" w:hAnsi="Palatino Linotype" w:cs="Cambria"/>
          <w:color w:val="000000"/>
          <w:sz w:val="24"/>
          <w:szCs w:val="24"/>
          <w:lang w:val="lt-LT" w:eastAsia="en-GB"/>
        </w:rPr>
        <w:t>.</w:t>
      </w:r>
      <w:r w:rsidR="00972B59" w:rsidRPr="00AD2BF4">
        <w:rPr>
          <w:rStyle w:val="FootnoteReference"/>
          <w:rFonts w:ascii="Palatino Linotype" w:hAnsi="Palatino Linotype" w:cs="Cambria"/>
          <w:color w:val="000000"/>
          <w:sz w:val="24"/>
          <w:szCs w:val="24"/>
          <w:lang w:val="lt-LT" w:eastAsia="en-GB"/>
        </w:rPr>
        <w:footnoteReference w:id="104"/>
      </w:r>
    </w:p>
    <w:p w:rsidR="00AE7A07" w:rsidRPr="00AD2BF4" w:rsidRDefault="00AE7A07" w:rsidP="000A0FEE">
      <w:pPr>
        <w:spacing w:after="0" w:line="240" w:lineRule="auto"/>
        <w:jc w:val="both"/>
        <w:rPr>
          <w:rFonts w:ascii="Palatino Linotype" w:hAnsi="Palatino Linotype" w:cs="Cambria"/>
          <w:color w:val="000000"/>
          <w:sz w:val="24"/>
          <w:szCs w:val="24"/>
          <w:lang w:val="lt-LT" w:eastAsia="en-GB"/>
        </w:rPr>
      </w:pPr>
    </w:p>
    <w:p w:rsidR="004E1895" w:rsidRPr="00AD2BF4" w:rsidRDefault="004E1895" w:rsidP="004E1895">
      <w:pPr>
        <w:spacing w:after="0" w:line="240" w:lineRule="auto"/>
        <w:ind w:left="720"/>
        <w:jc w:val="both"/>
        <w:rPr>
          <w:rFonts w:ascii="Palatino Linotype" w:hAnsi="Palatino Linotype" w:cs="Cambria"/>
          <w:b/>
          <w:bCs/>
          <w:color w:val="000000"/>
          <w:sz w:val="24"/>
          <w:szCs w:val="24"/>
          <w:lang w:val="lt-LT" w:eastAsia="en-GB"/>
        </w:rPr>
      </w:pPr>
    </w:p>
    <w:p w:rsidR="00391F86" w:rsidRPr="00AD2BF4" w:rsidRDefault="004E1895" w:rsidP="004E1895">
      <w:pPr>
        <w:numPr>
          <w:ilvl w:val="0"/>
          <w:numId w:val="88"/>
        </w:numPr>
        <w:spacing w:after="0" w:line="240" w:lineRule="auto"/>
        <w:jc w:val="both"/>
        <w:rPr>
          <w:rFonts w:ascii="Palatino Linotype" w:hAnsi="Palatino Linotype" w:cs="Cambria"/>
          <w:b/>
          <w:bCs/>
          <w:color w:val="000000"/>
          <w:sz w:val="24"/>
          <w:szCs w:val="24"/>
          <w:lang w:val="lt-LT" w:eastAsia="en-GB"/>
        </w:rPr>
      </w:pPr>
      <w:r w:rsidRPr="00AD2BF4">
        <w:rPr>
          <w:rFonts w:ascii="Palatino Linotype" w:hAnsi="Palatino Linotype" w:cs="Cambria"/>
          <w:b/>
          <w:bCs/>
          <w:color w:val="000000"/>
          <w:sz w:val="24"/>
          <w:szCs w:val="24"/>
          <w:lang w:val="lt-LT" w:eastAsia="en-GB"/>
        </w:rPr>
        <w:t xml:space="preserve"> Valstybės institucijos visais lygiais skatintinos viešai pasmerkti, pirmiausia – žiniasklaidos priemonėse, bet kokį neteisėtą kišimąsi į asmenų ir grupių teisę įgyvendinti savo nuomonės reiškimo ir taikių susirinkimų laisvę, pirmiausia susijusią su lesbiečių, gėjų, biseksualų ir transseksualų žmogaus teisėmis.</w:t>
      </w:r>
      <w:r w:rsidR="00391F86" w:rsidRPr="00AD2BF4">
        <w:rPr>
          <w:rFonts w:ascii="Palatino Linotype" w:hAnsi="Palatino Linotype" w:cs="Cambria"/>
          <w:b/>
          <w:bCs/>
          <w:color w:val="000000"/>
          <w:sz w:val="24"/>
          <w:szCs w:val="24"/>
          <w:lang w:val="lt-LT" w:eastAsia="en-GB"/>
        </w:rPr>
        <w:t xml:space="preserve"> </w:t>
      </w:r>
    </w:p>
    <w:p w:rsidR="00391F86" w:rsidRPr="00AD2BF4" w:rsidRDefault="00391F86" w:rsidP="00391F86">
      <w:pPr>
        <w:spacing w:after="0" w:line="240" w:lineRule="auto"/>
        <w:ind w:left="720"/>
        <w:jc w:val="both"/>
        <w:rPr>
          <w:rFonts w:ascii="Palatino Linotype" w:hAnsi="Palatino Linotype" w:cs="Cambria"/>
          <w:b/>
          <w:bCs/>
          <w:color w:val="000000"/>
          <w:sz w:val="24"/>
          <w:szCs w:val="24"/>
          <w:lang w:val="lt-LT" w:eastAsia="en-GB"/>
        </w:rPr>
      </w:pPr>
    </w:p>
    <w:p w:rsidR="00391F86" w:rsidRPr="00AD2BF4" w:rsidRDefault="00391F86" w:rsidP="00391F86">
      <w:pPr>
        <w:numPr>
          <w:ilvl w:val="0"/>
          <w:numId w:val="41"/>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Ar buvo kokių nors neteisėtų ki</w:t>
      </w:r>
      <w:r w:rsidR="00376F79" w:rsidRPr="00AD2BF4">
        <w:rPr>
          <w:rFonts w:ascii="Palatino Linotype" w:hAnsi="Palatino Linotype" w:cs="Cambria"/>
          <w:i/>
          <w:iCs/>
          <w:color w:val="000000"/>
          <w:sz w:val="24"/>
          <w:szCs w:val="24"/>
          <w:lang w:val="lt-LT" w:eastAsia="en-GB"/>
        </w:rPr>
        <w:t>šimųsi į teisę naudotis saviraiškos</w:t>
      </w:r>
      <w:r w:rsidRPr="00AD2BF4">
        <w:rPr>
          <w:rFonts w:ascii="Palatino Linotype" w:hAnsi="Palatino Linotype" w:cs="Cambria"/>
          <w:i/>
          <w:iCs/>
          <w:color w:val="000000"/>
          <w:sz w:val="24"/>
          <w:szCs w:val="24"/>
          <w:lang w:val="lt-LT" w:eastAsia="en-GB"/>
        </w:rPr>
        <w:t xml:space="preserve"> ir taikių susirinkimų laisve</w:t>
      </w:r>
      <w:r w:rsidR="00376F79" w:rsidRPr="00AD2BF4">
        <w:rPr>
          <w:rFonts w:ascii="Palatino Linotype" w:hAnsi="Palatino Linotype" w:cs="Cambria"/>
          <w:i/>
          <w:iCs/>
          <w:color w:val="000000"/>
          <w:sz w:val="24"/>
          <w:szCs w:val="24"/>
          <w:lang w:val="lt-LT" w:eastAsia="en-GB"/>
        </w:rPr>
        <w:t>?</w:t>
      </w:r>
    </w:p>
    <w:p w:rsidR="00203E3D" w:rsidRPr="00AD2BF4" w:rsidRDefault="00203E3D" w:rsidP="00203E3D">
      <w:pPr>
        <w:spacing w:after="0" w:line="240" w:lineRule="auto"/>
        <w:ind w:left="1800"/>
        <w:jc w:val="both"/>
        <w:rPr>
          <w:rFonts w:ascii="Palatino Linotype" w:hAnsi="Palatino Linotype" w:cs="Cambria"/>
          <w:i/>
          <w:iCs/>
          <w:color w:val="000000"/>
          <w:sz w:val="24"/>
          <w:szCs w:val="24"/>
          <w:lang w:val="lt-LT" w:eastAsia="en-GB"/>
        </w:rPr>
      </w:pPr>
    </w:p>
    <w:p w:rsidR="00391F86" w:rsidRPr="00AD2BF4" w:rsidRDefault="00391F86" w:rsidP="00391F86">
      <w:pPr>
        <w:numPr>
          <w:ilvl w:val="0"/>
          <w:numId w:val="42"/>
        </w:numPr>
        <w:spacing w:after="0" w:line="240" w:lineRule="auto"/>
        <w:ind w:left="144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Ar buvo koks nors skatinimas </w:t>
      </w:r>
      <w:r w:rsidR="00434328" w:rsidRPr="00AD2BF4">
        <w:rPr>
          <w:rFonts w:ascii="Palatino Linotype" w:hAnsi="Palatino Linotype" w:cs="Cambria"/>
          <w:i/>
          <w:iCs/>
          <w:color w:val="000000"/>
          <w:sz w:val="24"/>
          <w:szCs w:val="24"/>
          <w:lang w:val="lt-LT" w:eastAsia="en-GB"/>
        </w:rPr>
        <w:t>iš valdžios institucijų</w:t>
      </w:r>
      <w:r w:rsidRPr="00AD2BF4">
        <w:rPr>
          <w:rFonts w:ascii="Palatino Linotype" w:hAnsi="Palatino Linotype" w:cs="Cambria"/>
          <w:i/>
          <w:iCs/>
          <w:color w:val="000000"/>
          <w:sz w:val="24"/>
          <w:szCs w:val="24"/>
          <w:lang w:val="lt-LT" w:eastAsia="en-GB"/>
        </w:rPr>
        <w:t xml:space="preserve"> pasmerkti tokį kišimąsi? </w:t>
      </w:r>
    </w:p>
    <w:p w:rsidR="00391F86" w:rsidRPr="00AD2BF4" w:rsidRDefault="00391F86" w:rsidP="00391F86">
      <w:pPr>
        <w:spacing w:after="0" w:line="240" w:lineRule="auto"/>
        <w:jc w:val="both"/>
        <w:rPr>
          <w:rFonts w:ascii="Palatino Linotype" w:hAnsi="Palatino Linotype" w:cs="Cambria"/>
          <w:color w:val="000000"/>
          <w:sz w:val="24"/>
          <w:szCs w:val="24"/>
          <w:lang w:val="lt-LT" w:eastAsia="en-GB"/>
        </w:rPr>
      </w:pPr>
    </w:p>
    <w:p w:rsidR="00391F86" w:rsidRPr="00AD2BF4" w:rsidRDefault="00434328" w:rsidP="00391F86">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Nėra žinomi </w:t>
      </w:r>
      <w:r w:rsidR="00391F86" w:rsidRPr="00AD2BF4">
        <w:rPr>
          <w:rFonts w:ascii="Palatino Linotype" w:hAnsi="Palatino Linotype" w:cs="Cambria"/>
          <w:color w:val="000000"/>
          <w:sz w:val="24"/>
          <w:szCs w:val="24"/>
          <w:lang w:val="lt-LT" w:eastAsia="en-GB"/>
        </w:rPr>
        <w:t>atvejai</w:t>
      </w:r>
      <w:r w:rsidRPr="00AD2BF4">
        <w:rPr>
          <w:rFonts w:ascii="Palatino Linotype" w:hAnsi="Palatino Linotype" w:cs="Cambria"/>
          <w:color w:val="000000"/>
          <w:sz w:val="24"/>
          <w:szCs w:val="24"/>
          <w:lang w:val="lt-LT" w:eastAsia="en-GB"/>
        </w:rPr>
        <w:t xml:space="preserve">, kai valdžios institucijos būtų skatinusios </w:t>
      </w:r>
      <w:r w:rsidR="00673F67" w:rsidRPr="00AD2BF4">
        <w:rPr>
          <w:rFonts w:ascii="Palatino Linotype" w:hAnsi="Palatino Linotype" w:cs="Cambria"/>
          <w:color w:val="000000"/>
          <w:sz w:val="24"/>
          <w:szCs w:val="24"/>
          <w:lang w:val="lt-LT" w:eastAsia="en-GB"/>
        </w:rPr>
        <w:t>saviraiškos laisvės ribojimų</w:t>
      </w:r>
      <w:r w:rsidR="00A87820" w:rsidRPr="00AD2BF4">
        <w:rPr>
          <w:rFonts w:ascii="Palatino Linotype" w:hAnsi="Palatino Linotype" w:cs="Cambria"/>
          <w:color w:val="000000"/>
          <w:sz w:val="24"/>
          <w:szCs w:val="24"/>
          <w:lang w:val="lt-LT" w:eastAsia="en-GB"/>
        </w:rPr>
        <w:t xml:space="preserve"> </w:t>
      </w:r>
      <w:r w:rsidR="008A4B4D" w:rsidRPr="00AD2BF4">
        <w:rPr>
          <w:rFonts w:ascii="Palatino Linotype" w:hAnsi="Palatino Linotype" w:cs="Cambria"/>
          <w:color w:val="000000"/>
          <w:sz w:val="24"/>
          <w:szCs w:val="24"/>
          <w:lang w:val="lt-LT" w:eastAsia="en-GB"/>
        </w:rPr>
        <w:t>pasmerkimą</w:t>
      </w:r>
      <w:r w:rsidR="00391F86" w:rsidRPr="00AD2BF4">
        <w:rPr>
          <w:rFonts w:ascii="Palatino Linotype" w:hAnsi="Palatino Linotype" w:cs="Cambria"/>
          <w:color w:val="000000"/>
          <w:sz w:val="24"/>
          <w:szCs w:val="24"/>
          <w:lang w:val="lt-LT" w:eastAsia="en-GB"/>
        </w:rPr>
        <w:t xml:space="preserve">. Kaip buvo minėta aukščiau, du </w:t>
      </w:r>
      <w:r w:rsidR="008A4B4D" w:rsidRPr="00AD2BF4">
        <w:rPr>
          <w:rFonts w:ascii="Palatino Linotype" w:hAnsi="Palatino Linotype" w:cs="Cambria"/>
          <w:color w:val="000000"/>
          <w:sz w:val="24"/>
          <w:szCs w:val="24"/>
          <w:lang w:val="lt-LT" w:eastAsia="en-GB"/>
        </w:rPr>
        <w:t>Seimo nariai</w:t>
      </w:r>
      <w:r w:rsidR="00391F86" w:rsidRPr="00AD2BF4">
        <w:rPr>
          <w:rFonts w:ascii="Palatino Linotype" w:hAnsi="Palatino Linotype" w:cs="Cambria"/>
          <w:color w:val="000000"/>
          <w:sz w:val="24"/>
          <w:szCs w:val="24"/>
          <w:lang w:val="lt-LT" w:eastAsia="en-GB"/>
        </w:rPr>
        <w:t>, pažei</w:t>
      </w:r>
      <w:r w:rsidR="008A4B4D" w:rsidRPr="00AD2BF4">
        <w:rPr>
          <w:rFonts w:ascii="Palatino Linotype" w:hAnsi="Palatino Linotype" w:cs="Cambria"/>
          <w:color w:val="000000"/>
          <w:sz w:val="24"/>
          <w:szCs w:val="24"/>
          <w:lang w:val="lt-LT" w:eastAsia="en-GB"/>
        </w:rPr>
        <w:t xml:space="preserve">džiant įstatymus, aktyviai </w:t>
      </w:r>
      <w:r w:rsidR="00391F86" w:rsidRPr="00AD2BF4">
        <w:rPr>
          <w:rFonts w:ascii="Palatino Linotype" w:hAnsi="Palatino Linotype" w:cs="Cambria"/>
          <w:color w:val="000000"/>
          <w:sz w:val="24"/>
          <w:szCs w:val="24"/>
          <w:lang w:val="lt-LT" w:eastAsia="en-GB"/>
        </w:rPr>
        <w:t>reiškė savo</w:t>
      </w:r>
      <w:r w:rsidR="008A4B4D" w:rsidRPr="00AD2BF4">
        <w:rPr>
          <w:rFonts w:ascii="Palatino Linotype" w:hAnsi="Palatino Linotype" w:cs="Cambria"/>
          <w:color w:val="000000"/>
          <w:sz w:val="24"/>
          <w:szCs w:val="24"/>
          <w:lang w:val="lt-LT" w:eastAsia="en-GB"/>
        </w:rPr>
        <w:t xml:space="preserve"> nepritarimą</w:t>
      </w:r>
      <w:r w:rsidR="00680C21" w:rsidRPr="00AD2BF4">
        <w:rPr>
          <w:rFonts w:ascii="Palatino Linotype" w:hAnsi="Palatino Linotype" w:cs="Cambria"/>
          <w:color w:val="000000"/>
          <w:sz w:val="24"/>
          <w:szCs w:val="24"/>
          <w:lang w:val="lt-LT" w:eastAsia="en-GB"/>
        </w:rPr>
        <w:t xml:space="preserve"> </w:t>
      </w:r>
      <w:r w:rsidR="00680C21" w:rsidRPr="00AD2BF4">
        <w:rPr>
          <w:rFonts w:ascii="Palatino Linotype" w:hAnsi="Palatino Linotype" w:cs="Cambria"/>
          <w:i/>
          <w:color w:val="000000"/>
          <w:sz w:val="24"/>
          <w:szCs w:val="24"/>
          <w:lang w:val="lt-LT" w:eastAsia="en-GB"/>
        </w:rPr>
        <w:t>Baltic Pride</w:t>
      </w:r>
      <w:r w:rsidR="00680C21" w:rsidRPr="00AD2BF4">
        <w:rPr>
          <w:rFonts w:ascii="Palatino Linotype" w:hAnsi="Palatino Linotype" w:cs="Cambria"/>
          <w:color w:val="000000"/>
          <w:sz w:val="24"/>
          <w:szCs w:val="24"/>
          <w:lang w:val="lt-LT" w:eastAsia="en-GB"/>
        </w:rPr>
        <w:t xml:space="preserve"> eityn</w:t>
      </w:r>
      <w:r w:rsidR="003D7308" w:rsidRPr="00AD2BF4">
        <w:rPr>
          <w:rFonts w:ascii="Palatino Linotype" w:hAnsi="Palatino Linotype" w:cs="Cambria"/>
          <w:color w:val="000000"/>
          <w:sz w:val="24"/>
          <w:szCs w:val="24"/>
          <w:lang w:val="lt-LT" w:eastAsia="en-GB"/>
        </w:rPr>
        <w:t xml:space="preserve">ėms </w:t>
      </w:r>
      <w:r w:rsidR="00391F86" w:rsidRPr="00AD2BF4">
        <w:rPr>
          <w:rFonts w:ascii="Palatino Linotype" w:hAnsi="Palatino Linotype" w:cs="Cambria"/>
          <w:color w:val="000000"/>
          <w:sz w:val="24"/>
          <w:szCs w:val="24"/>
          <w:lang w:val="lt-LT" w:eastAsia="en-GB"/>
        </w:rPr>
        <w:t xml:space="preserve">2010 m. Generalinis prokuroras kreipėsi į </w:t>
      </w:r>
      <w:r w:rsidR="009E37D4" w:rsidRPr="00AD2BF4">
        <w:rPr>
          <w:rFonts w:ascii="Palatino Linotype" w:hAnsi="Palatino Linotype" w:cs="Cambria"/>
          <w:color w:val="000000"/>
          <w:sz w:val="24"/>
          <w:szCs w:val="24"/>
          <w:lang w:val="lt-LT" w:eastAsia="en-GB"/>
        </w:rPr>
        <w:t>Seimą su prašymu</w:t>
      </w:r>
      <w:r w:rsidR="003D7308" w:rsidRPr="00AD2BF4">
        <w:rPr>
          <w:rFonts w:ascii="Palatino Linotype" w:hAnsi="Palatino Linotype" w:cs="Cambria"/>
          <w:color w:val="000000"/>
          <w:sz w:val="24"/>
          <w:szCs w:val="24"/>
          <w:lang w:val="lt-LT" w:eastAsia="en-GB"/>
        </w:rPr>
        <w:t xml:space="preserve"> pa</w:t>
      </w:r>
      <w:r w:rsidR="00334131" w:rsidRPr="00AD2BF4">
        <w:rPr>
          <w:rFonts w:ascii="Palatino Linotype" w:hAnsi="Palatino Linotype" w:cs="Cambria"/>
          <w:color w:val="000000"/>
          <w:sz w:val="24"/>
          <w:szCs w:val="24"/>
          <w:lang w:val="lt-LT" w:eastAsia="en-GB"/>
        </w:rPr>
        <w:t>naikinti šių Seimo narių teisinę</w:t>
      </w:r>
      <w:r w:rsidR="003D7308" w:rsidRPr="00AD2BF4">
        <w:rPr>
          <w:rFonts w:ascii="Palatino Linotype" w:hAnsi="Palatino Linotype" w:cs="Cambria"/>
          <w:color w:val="000000"/>
          <w:sz w:val="24"/>
          <w:szCs w:val="24"/>
          <w:lang w:val="lt-LT" w:eastAsia="en-GB"/>
        </w:rPr>
        <w:t xml:space="preserve"> </w:t>
      </w:r>
      <w:r w:rsidR="00334131" w:rsidRPr="00AD2BF4">
        <w:rPr>
          <w:rFonts w:ascii="Palatino Linotype" w:hAnsi="Palatino Linotype" w:cs="Cambria"/>
          <w:color w:val="000000"/>
          <w:sz w:val="24"/>
          <w:szCs w:val="24"/>
          <w:lang w:val="lt-LT" w:eastAsia="en-GB"/>
        </w:rPr>
        <w:t>neliečiamybę</w:t>
      </w:r>
      <w:r w:rsidR="009E37D4" w:rsidRPr="00AD2BF4">
        <w:rPr>
          <w:rFonts w:ascii="Palatino Linotype" w:hAnsi="Palatino Linotype" w:cs="Cambria"/>
          <w:color w:val="000000"/>
          <w:sz w:val="24"/>
          <w:szCs w:val="24"/>
          <w:lang w:val="lt-LT" w:eastAsia="en-GB"/>
        </w:rPr>
        <w:t>, kad būtų galima patrau</w:t>
      </w:r>
      <w:r w:rsidR="003D7308" w:rsidRPr="00AD2BF4">
        <w:rPr>
          <w:rFonts w:ascii="Palatino Linotype" w:hAnsi="Palatino Linotype" w:cs="Cambria"/>
          <w:color w:val="000000"/>
          <w:sz w:val="24"/>
          <w:szCs w:val="24"/>
          <w:lang w:val="lt-LT" w:eastAsia="en-GB"/>
        </w:rPr>
        <w:t>kti juos baudžiamojon atsakomybėn</w:t>
      </w:r>
      <w:r w:rsidR="00391F86" w:rsidRPr="00AD2BF4">
        <w:rPr>
          <w:rFonts w:ascii="Palatino Linotype" w:hAnsi="Palatino Linotype" w:cs="Cambria"/>
          <w:color w:val="000000"/>
          <w:sz w:val="24"/>
          <w:szCs w:val="24"/>
          <w:vertAlign w:val="superscript"/>
          <w:lang w:val="lt-LT" w:eastAsia="en-GB"/>
        </w:rPr>
        <w:footnoteReference w:id="105"/>
      </w:r>
      <w:r w:rsidR="003D7308" w:rsidRPr="00AD2BF4">
        <w:rPr>
          <w:rFonts w:ascii="Palatino Linotype" w:hAnsi="Palatino Linotype" w:cs="Cambria"/>
          <w:color w:val="000000"/>
          <w:sz w:val="24"/>
          <w:szCs w:val="24"/>
          <w:lang w:val="lt-LT" w:eastAsia="en-GB"/>
        </w:rPr>
        <w:t xml:space="preserve">, tačiau balsuojant </w:t>
      </w:r>
      <w:r w:rsidR="00391F86" w:rsidRPr="00AD2BF4">
        <w:rPr>
          <w:rFonts w:ascii="Palatino Linotype" w:hAnsi="Palatino Linotype" w:cs="Cambria"/>
          <w:color w:val="000000"/>
          <w:sz w:val="24"/>
          <w:szCs w:val="24"/>
          <w:lang w:val="lt-LT" w:eastAsia="en-GB"/>
        </w:rPr>
        <w:t>parlamentarai</w:t>
      </w:r>
      <w:r w:rsidR="003D7308" w:rsidRPr="00AD2BF4">
        <w:rPr>
          <w:rFonts w:ascii="Palatino Linotype" w:hAnsi="Palatino Linotype" w:cs="Cambria"/>
          <w:color w:val="000000"/>
          <w:sz w:val="24"/>
          <w:szCs w:val="24"/>
          <w:lang w:val="lt-LT" w:eastAsia="en-GB"/>
        </w:rPr>
        <w:t xml:space="preserve"> nepritarė </w:t>
      </w:r>
      <w:r w:rsidR="00673F67" w:rsidRPr="00AD2BF4">
        <w:rPr>
          <w:rFonts w:ascii="Palatino Linotype" w:hAnsi="Palatino Linotype" w:cs="Cambria"/>
          <w:color w:val="000000"/>
          <w:sz w:val="24"/>
          <w:szCs w:val="24"/>
          <w:lang w:val="lt-LT" w:eastAsia="en-GB"/>
        </w:rPr>
        <w:t xml:space="preserve">šiam </w:t>
      </w:r>
      <w:r w:rsidR="00391F86" w:rsidRPr="00AD2BF4">
        <w:rPr>
          <w:rFonts w:ascii="Palatino Linotype" w:hAnsi="Palatino Linotype" w:cs="Cambria"/>
          <w:color w:val="000000"/>
          <w:sz w:val="24"/>
          <w:szCs w:val="24"/>
          <w:lang w:val="lt-LT" w:eastAsia="en-GB"/>
        </w:rPr>
        <w:t>savo k</w:t>
      </w:r>
      <w:r w:rsidR="009E37D4" w:rsidRPr="00AD2BF4">
        <w:rPr>
          <w:rFonts w:ascii="Palatino Linotype" w:hAnsi="Palatino Linotype" w:cs="Cambria"/>
          <w:color w:val="000000"/>
          <w:sz w:val="24"/>
          <w:szCs w:val="24"/>
          <w:lang w:val="lt-LT" w:eastAsia="en-GB"/>
        </w:rPr>
        <w:t xml:space="preserve">olegų </w:t>
      </w:r>
      <w:r w:rsidR="00334131" w:rsidRPr="00AD2BF4">
        <w:rPr>
          <w:rFonts w:ascii="Palatino Linotype" w:hAnsi="Palatino Linotype" w:cs="Cambria"/>
          <w:color w:val="000000"/>
          <w:sz w:val="24"/>
          <w:szCs w:val="24"/>
          <w:lang w:val="lt-LT" w:eastAsia="en-GB"/>
        </w:rPr>
        <w:t>teisinės</w:t>
      </w:r>
      <w:r w:rsidR="009E37D4" w:rsidRPr="00AD2BF4">
        <w:rPr>
          <w:rFonts w:ascii="Palatino Linotype" w:hAnsi="Palatino Linotype" w:cs="Cambria"/>
          <w:color w:val="000000"/>
          <w:sz w:val="24"/>
          <w:szCs w:val="24"/>
          <w:lang w:val="lt-LT" w:eastAsia="en-GB"/>
        </w:rPr>
        <w:t xml:space="preserve"> </w:t>
      </w:r>
      <w:r w:rsidR="00334131" w:rsidRPr="00AD2BF4">
        <w:rPr>
          <w:rFonts w:ascii="Palatino Linotype" w:hAnsi="Palatino Linotype" w:cs="Cambria"/>
          <w:color w:val="000000"/>
          <w:sz w:val="24"/>
          <w:szCs w:val="24"/>
          <w:lang w:val="lt-LT" w:eastAsia="en-GB"/>
        </w:rPr>
        <w:t>neliečiamybės</w:t>
      </w:r>
      <w:r w:rsidR="009E37D4" w:rsidRPr="00AD2BF4">
        <w:rPr>
          <w:rFonts w:ascii="Palatino Linotype" w:hAnsi="Palatino Linotype" w:cs="Cambria"/>
          <w:color w:val="000000"/>
          <w:sz w:val="24"/>
          <w:szCs w:val="24"/>
          <w:lang w:val="lt-LT" w:eastAsia="en-GB"/>
        </w:rPr>
        <w:t xml:space="preserve"> </w:t>
      </w:r>
      <w:r w:rsidR="00673F67" w:rsidRPr="00AD2BF4">
        <w:rPr>
          <w:rFonts w:ascii="Palatino Linotype" w:hAnsi="Palatino Linotype" w:cs="Cambria"/>
          <w:color w:val="000000"/>
          <w:sz w:val="24"/>
          <w:szCs w:val="24"/>
          <w:lang w:val="lt-LT" w:eastAsia="en-GB"/>
        </w:rPr>
        <w:t>panaikinimui</w:t>
      </w:r>
      <w:r w:rsidR="00391F86" w:rsidRPr="00AD2BF4">
        <w:rPr>
          <w:rFonts w:ascii="Palatino Linotype" w:hAnsi="Palatino Linotype" w:cs="Cambria"/>
          <w:color w:val="000000"/>
          <w:sz w:val="24"/>
          <w:szCs w:val="24"/>
          <w:lang w:val="lt-LT" w:eastAsia="en-GB"/>
        </w:rPr>
        <w:t xml:space="preserve">. </w:t>
      </w:r>
    </w:p>
    <w:p w:rsidR="00391F86" w:rsidRPr="00AD2BF4" w:rsidRDefault="00391F86" w:rsidP="00391F86">
      <w:pPr>
        <w:spacing w:after="0" w:line="240" w:lineRule="auto"/>
        <w:jc w:val="both"/>
        <w:rPr>
          <w:rFonts w:ascii="Palatino Linotype" w:hAnsi="Palatino Linotype" w:cs="Cambria"/>
          <w:color w:val="000000"/>
          <w:sz w:val="24"/>
          <w:szCs w:val="24"/>
          <w:lang w:val="lt-LT" w:eastAsia="en-GB"/>
        </w:rPr>
      </w:pPr>
    </w:p>
    <w:p w:rsidR="00391F86" w:rsidRPr="00AD2BF4" w:rsidRDefault="00391F86" w:rsidP="00391F86">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Socialinės apsaugos ir darbo ministerija nenurodė atvejų, kai val</w:t>
      </w:r>
      <w:r w:rsidR="009E37D4" w:rsidRPr="00AD2BF4">
        <w:rPr>
          <w:rFonts w:ascii="Palatino Linotype" w:hAnsi="Palatino Linotype" w:cs="Cambria"/>
          <w:color w:val="000000"/>
          <w:sz w:val="24"/>
          <w:szCs w:val="24"/>
          <w:lang w:val="lt-LT" w:eastAsia="en-GB"/>
        </w:rPr>
        <w:t>dž</w:t>
      </w:r>
      <w:r w:rsidRPr="00AD2BF4">
        <w:rPr>
          <w:rFonts w:ascii="Palatino Linotype" w:hAnsi="Palatino Linotype" w:cs="Cambria"/>
          <w:color w:val="000000"/>
          <w:sz w:val="24"/>
          <w:szCs w:val="24"/>
          <w:lang w:val="lt-LT" w:eastAsia="en-GB"/>
        </w:rPr>
        <w:t>ios pareigūnai būtų pasmerkę kiš</w:t>
      </w:r>
      <w:r w:rsidR="009E37D4" w:rsidRPr="00AD2BF4">
        <w:rPr>
          <w:rFonts w:ascii="Palatino Linotype" w:hAnsi="Palatino Linotype" w:cs="Cambria"/>
          <w:color w:val="000000"/>
          <w:sz w:val="24"/>
          <w:szCs w:val="24"/>
          <w:lang w:val="lt-LT" w:eastAsia="en-GB"/>
        </w:rPr>
        <w:t>imąsi į teisę naudotis saviraiškos ir taikių susirikim</w:t>
      </w:r>
      <w:r w:rsidRPr="00AD2BF4">
        <w:rPr>
          <w:rFonts w:ascii="Palatino Linotype" w:hAnsi="Palatino Linotype" w:cs="Cambria"/>
          <w:color w:val="000000"/>
          <w:sz w:val="24"/>
          <w:szCs w:val="24"/>
          <w:lang w:val="lt-LT" w:eastAsia="en-GB"/>
        </w:rPr>
        <w:t>ų laisve.</w:t>
      </w:r>
      <w:r w:rsidRPr="00AD2BF4">
        <w:rPr>
          <w:rFonts w:ascii="Palatino Linotype" w:hAnsi="Palatino Linotype" w:cs="Cambria"/>
          <w:color w:val="000000"/>
          <w:sz w:val="24"/>
          <w:szCs w:val="24"/>
          <w:vertAlign w:val="superscript"/>
          <w:lang w:val="lt-LT" w:eastAsia="en-GB"/>
        </w:rPr>
        <w:footnoteReference w:id="106"/>
      </w:r>
      <w:r w:rsidRPr="00AD2BF4">
        <w:rPr>
          <w:rFonts w:ascii="Palatino Linotype" w:hAnsi="Palatino Linotype" w:cs="Cambria"/>
          <w:color w:val="000000"/>
          <w:sz w:val="24"/>
          <w:szCs w:val="24"/>
          <w:lang w:val="lt-LT" w:eastAsia="en-GB"/>
        </w:rPr>
        <w:t xml:space="preserve"> </w:t>
      </w:r>
    </w:p>
    <w:p w:rsidR="00391F86" w:rsidRPr="00AD2BF4" w:rsidRDefault="00391F86" w:rsidP="00391F86">
      <w:pPr>
        <w:shd w:val="clear" w:color="auto" w:fill="FFFFFF"/>
        <w:spacing w:after="0" w:line="240" w:lineRule="auto"/>
        <w:jc w:val="both"/>
        <w:rPr>
          <w:rFonts w:ascii="Palatino Linotype" w:hAnsi="Palatino Linotype" w:cs="Cambria"/>
          <w:color w:val="000000"/>
          <w:sz w:val="24"/>
          <w:szCs w:val="24"/>
          <w:highlight w:val="lightGray"/>
          <w:lang w:val="lt-LT" w:eastAsia="en-GB"/>
        </w:rPr>
      </w:pPr>
    </w:p>
    <w:p w:rsidR="00391F86" w:rsidRPr="00AD2BF4" w:rsidRDefault="00391F86" w:rsidP="00391F86">
      <w:pPr>
        <w:numPr>
          <w:ilvl w:val="0"/>
          <w:numId w:val="42"/>
        </w:numPr>
        <w:spacing w:after="0" w:line="240" w:lineRule="auto"/>
        <w:ind w:left="144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Ar valdžios institucijos faktiškai pasmerkė tokį kišimąsi? </w:t>
      </w:r>
    </w:p>
    <w:p w:rsidR="00391F86" w:rsidRPr="00AD2BF4" w:rsidRDefault="00391F86" w:rsidP="00391F86">
      <w:pPr>
        <w:spacing w:after="0" w:line="240" w:lineRule="auto"/>
        <w:jc w:val="both"/>
        <w:rPr>
          <w:rFonts w:ascii="Palatino Linotype" w:hAnsi="Palatino Linotype" w:cs="Cambria"/>
          <w:i/>
          <w:iCs/>
          <w:color w:val="000000"/>
          <w:sz w:val="24"/>
          <w:szCs w:val="24"/>
          <w:lang w:val="lt-LT" w:eastAsia="en-GB"/>
        </w:rPr>
      </w:pPr>
    </w:p>
    <w:p w:rsidR="00391F86" w:rsidRPr="00AD2BF4" w:rsidRDefault="009173F0" w:rsidP="00391F86">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lastRenderedPageBreak/>
        <w:t xml:space="preserve">Nėra duomenų, kad </w:t>
      </w:r>
      <w:r w:rsidR="00391F86" w:rsidRPr="00AD2BF4">
        <w:rPr>
          <w:rFonts w:ascii="Palatino Linotype" w:hAnsi="Palatino Linotype" w:cs="Cambria"/>
          <w:color w:val="000000"/>
          <w:sz w:val="24"/>
          <w:szCs w:val="24"/>
          <w:lang w:val="lt-LT" w:eastAsia="en-GB"/>
        </w:rPr>
        <w:t>valdžios ins</w:t>
      </w:r>
      <w:r w:rsidR="003F52F8" w:rsidRPr="00AD2BF4">
        <w:rPr>
          <w:rFonts w:ascii="Palatino Linotype" w:hAnsi="Palatino Linotype" w:cs="Cambria"/>
          <w:color w:val="000000"/>
          <w:sz w:val="24"/>
          <w:szCs w:val="24"/>
          <w:lang w:val="lt-LT" w:eastAsia="en-GB"/>
        </w:rPr>
        <w:t xml:space="preserve">titucijos, įskaitant ministerijas ir </w:t>
      </w:r>
      <w:r w:rsidR="00F020B0" w:rsidRPr="00AD2BF4">
        <w:rPr>
          <w:rFonts w:ascii="Palatino Linotype" w:hAnsi="Palatino Linotype" w:cs="Cambria"/>
          <w:color w:val="000000"/>
          <w:sz w:val="24"/>
          <w:szCs w:val="24"/>
          <w:lang w:val="lt-LT" w:eastAsia="en-GB"/>
        </w:rPr>
        <w:t>Lygių galimybių kontrolieriaus tarnybą</w:t>
      </w:r>
      <w:r w:rsidR="003F52F8" w:rsidRPr="00AD2BF4">
        <w:rPr>
          <w:rFonts w:ascii="Palatino Linotype" w:hAnsi="Palatino Linotype" w:cs="Cambria"/>
          <w:color w:val="000000"/>
          <w:sz w:val="24"/>
          <w:szCs w:val="24"/>
          <w:lang w:val="lt-LT" w:eastAsia="en-GB"/>
        </w:rPr>
        <w:t>, būtų padariusios viešus pareiškimus, pasmerkiant LGBT bendruomenės teisės</w:t>
      </w:r>
      <w:r w:rsidR="00391F86" w:rsidRPr="00AD2BF4">
        <w:rPr>
          <w:rFonts w:ascii="Palatino Linotype" w:hAnsi="Palatino Linotype" w:cs="Cambria"/>
          <w:color w:val="000000"/>
          <w:sz w:val="24"/>
          <w:szCs w:val="24"/>
          <w:lang w:val="lt-LT" w:eastAsia="en-GB"/>
        </w:rPr>
        <w:t xml:space="preserve"> į saviraiškos ir taikių susirinkimų laisvę</w:t>
      </w:r>
      <w:r w:rsidR="00F020B0" w:rsidRPr="00AD2BF4">
        <w:rPr>
          <w:rFonts w:ascii="Palatino Linotype" w:hAnsi="Palatino Linotype" w:cs="Cambria"/>
          <w:color w:val="000000"/>
          <w:sz w:val="24"/>
          <w:szCs w:val="24"/>
          <w:lang w:val="lt-LT" w:eastAsia="en-GB"/>
        </w:rPr>
        <w:t xml:space="preserve"> ribojimus</w:t>
      </w:r>
      <w:r w:rsidR="00391F86" w:rsidRPr="00AD2BF4">
        <w:rPr>
          <w:rFonts w:ascii="Palatino Linotype" w:hAnsi="Palatino Linotype" w:cs="Cambria"/>
          <w:color w:val="000000"/>
          <w:sz w:val="24"/>
          <w:szCs w:val="24"/>
          <w:lang w:val="lt-LT" w:eastAsia="en-GB"/>
        </w:rPr>
        <w:t xml:space="preserve">. Galbūt viešai išreikštas Lietuvos </w:t>
      </w:r>
      <w:r w:rsidR="00F020B0" w:rsidRPr="00AD2BF4">
        <w:rPr>
          <w:rFonts w:ascii="Palatino Linotype" w:hAnsi="Palatino Linotype" w:cs="Cambria"/>
          <w:color w:val="000000"/>
          <w:sz w:val="24"/>
          <w:szCs w:val="24"/>
          <w:lang w:val="lt-LT" w:eastAsia="en-GB"/>
        </w:rPr>
        <w:t xml:space="preserve">Respublikos </w:t>
      </w:r>
      <w:r w:rsidR="00391F86" w:rsidRPr="00AD2BF4">
        <w:rPr>
          <w:rFonts w:ascii="Palatino Linotype" w:hAnsi="Palatino Linotype" w:cs="Cambria"/>
          <w:color w:val="000000"/>
          <w:sz w:val="24"/>
          <w:szCs w:val="24"/>
          <w:lang w:val="lt-LT" w:eastAsia="en-GB"/>
        </w:rPr>
        <w:t xml:space="preserve">Prezidentės nustebimas dėl skirtingo situacijos vertinimo, kai prieš eitynes 2010 m. Generalinis prokuroras pareiškė, kad valstybė yra nepajėgi  užtikrinti renginio saugumą, o policijos </w:t>
      </w:r>
      <w:r w:rsidR="00F020B0" w:rsidRPr="00AD2BF4">
        <w:rPr>
          <w:rFonts w:ascii="Palatino Linotype" w:hAnsi="Palatino Linotype" w:cs="Cambria"/>
          <w:color w:val="000000"/>
          <w:sz w:val="24"/>
          <w:szCs w:val="24"/>
          <w:lang w:val="lt-LT" w:eastAsia="en-GB"/>
        </w:rPr>
        <w:t>atstovai</w:t>
      </w:r>
      <w:r w:rsidR="00391F86" w:rsidRPr="00AD2BF4">
        <w:rPr>
          <w:rFonts w:ascii="Palatino Linotype" w:hAnsi="Palatino Linotype" w:cs="Cambria"/>
          <w:color w:val="000000"/>
          <w:sz w:val="24"/>
          <w:szCs w:val="24"/>
          <w:lang w:val="lt-LT" w:eastAsia="en-GB"/>
        </w:rPr>
        <w:t xml:space="preserve"> tvirtino atvirkščiai, gali būti laikomas kaip valdžios institucijos veiksmas, šiuo atveju labiausiai išreiškiantis nepritarimą LGBT teisių pažeidimams.</w:t>
      </w:r>
      <w:r w:rsidR="00391F86" w:rsidRPr="00AD2BF4">
        <w:rPr>
          <w:rFonts w:ascii="Palatino Linotype" w:hAnsi="Palatino Linotype" w:cs="Cambria"/>
          <w:color w:val="000000"/>
          <w:sz w:val="24"/>
          <w:szCs w:val="24"/>
          <w:vertAlign w:val="superscript"/>
          <w:lang w:val="lt-LT" w:eastAsia="en-GB"/>
        </w:rPr>
        <w:footnoteReference w:id="107"/>
      </w:r>
    </w:p>
    <w:p w:rsidR="00391F86" w:rsidRPr="00AD2BF4" w:rsidRDefault="00391F86" w:rsidP="00391F86">
      <w:pPr>
        <w:spacing w:after="0" w:line="240" w:lineRule="auto"/>
        <w:ind w:left="360"/>
        <w:jc w:val="both"/>
        <w:rPr>
          <w:rFonts w:ascii="Palatino Linotype" w:hAnsi="Palatino Linotype" w:cs="Cambria"/>
          <w:i/>
          <w:iCs/>
          <w:color w:val="000000"/>
          <w:sz w:val="24"/>
          <w:szCs w:val="24"/>
          <w:lang w:val="lt-LT" w:eastAsia="en-GB"/>
        </w:rPr>
      </w:pPr>
    </w:p>
    <w:p w:rsidR="00391F86" w:rsidRPr="00AD2BF4" w:rsidRDefault="00391F86" w:rsidP="00391F86">
      <w:pPr>
        <w:numPr>
          <w:ilvl w:val="0"/>
          <w:numId w:val="41"/>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Ar buvo viešo priešiškumo LGBT </w:t>
      </w:r>
      <w:r w:rsidR="00F020B0" w:rsidRPr="00AD2BF4">
        <w:rPr>
          <w:rFonts w:ascii="Palatino Linotype" w:hAnsi="Palatino Linotype" w:cs="Cambria"/>
          <w:i/>
          <w:iCs/>
          <w:color w:val="000000"/>
          <w:sz w:val="24"/>
          <w:szCs w:val="24"/>
          <w:lang w:val="lt-LT" w:eastAsia="en-GB"/>
        </w:rPr>
        <w:t>asmenų</w:t>
      </w:r>
      <w:r w:rsidRPr="00AD2BF4">
        <w:rPr>
          <w:rFonts w:ascii="Palatino Linotype" w:hAnsi="Palatino Linotype" w:cs="Cambria"/>
          <w:i/>
          <w:iCs/>
          <w:color w:val="000000"/>
          <w:sz w:val="24"/>
          <w:szCs w:val="24"/>
          <w:lang w:val="lt-LT" w:eastAsia="en-GB"/>
        </w:rPr>
        <w:t xml:space="preserve"> naudojimosi </w:t>
      </w:r>
      <w:r w:rsidR="00F020B0" w:rsidRPr="00AD2BF4">
        <w:rPr>
          <w:rFonts w:ascii="Palatino Linotype" w:hAnsi="Palatino Linotype" w:cs="Cambria"/>
          <w:i/>
          <w:iCs/>
          <w:color w:val="000000"/>
          <w:sz w:val="24"/>
          <w:szCs w:val="24"/>
          <w:lang w:val="lt-LT" w:eastAsia="en-GB"/>
        </w:rPr>
        <w:t xml:space="preserve">susirinkimų laisve </w:t>
      </w:r>
      <w:r w:rsidRPr="00AD2BF4">
        <w:rPr>
          <w:rFonts w:ascii="Palatino Linotype" w:hAnsi="Palatino Linotype" w:cs="Cambria"/>
          <w:i/>
          <w:iCs/>
          <w:color w:val="000000"/>
          <w:sz w:val="24"/>
          <w:szCs w:val="24"/>
          <w:lang w:val="lt-LT" w:eastAsia="en-GB"/>
        </w:rPr>
        <w:t xml:space="preserve">atžvilgiu, ar valdžios institucijos viešai varžė šią laisvę? </w:t>
      </w:r>
    </w:p>
    <w:p w:rsidR="00391F86" w:rsidRPr="00AD2BF4" w:rsidRDefault="00391F86" w:rsidP="00391F86">
      <w:pPr>
        <w:spacing w:after="0" w:line="240" w:lineRule="auto"/>
        <w:jc w:val="both"/>
        <w:rPr>
          <w:rFonts w:ascii="Palatino Linotype" w:hAnsi="Palatino Linotype" w:cs="Cambria"/>
          <w:i/>
          <w:iCs/>
          <w:color w:val="000000"/>
          <w:sz w:val="24"/>
          <w:szCs w:val="24"/>
          <w:lang w:val="lt-LT" w:eastAsia="en-GB"/>
        </w:rPr>
      </w:pPr>
    </w:p>
    <w:p w:rsidR="00391F86" w:rsidRPr="00AD2BF4" w:rsidRDefault="00F23E08" w:rsidP="00391F86">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Kai </w:t>
      </w:r>
      <w:r w:rsidR="00391F86" w:rsidRPr="00AD2BF4">
        <w:rPr>
          <w:rFonts w:ascii="Palatino Linotype" w:hAnsi="Palatino Linotype" w:cs="Cambria"/>
          <w:color w:val="000000"/>
          <w:sz w:val="24"/>
          <w:szCs w:val="24"/>
          <w:lang w:val="lt-LT" w:eastAsia="en-GB"/>
        </w:rPr>
        <w:t>LGBT bendruo</w:t>
      </w:r>
      <w:r w:rsidR="00683D54" w:rsidRPr="00AD2BF4">
        <w:rPr>
          <w:rFonts w:ascii="Palatino Linotype" w:hAnsi="Palatino Linotype" w:cs="Cambria"/>
          <w:color w:val="000000"/>
          <w:sz w:val="24"/>
          <w:szCs w:val="24"/>
          <w:lang w:val="lt-LT" w:eastAsia="en-GB"/>
        </w:rPr>
        <w:t>menė susidūrė su tam tikromis kliūtimis bandant pasinaudoti saviraiškos</w:t>
      </w:r>
      <w:r w:rsidR="00391F86" w:rsidRPr="00AD2BF4">
        <w:rPr>
          <w:rFonts w:ascii="Palatino Linotype" w:hAnsi="Palatino Linotype" w:cs="Cambria"/>
          <w:color w:val="000000"/>
          <w:sz w:val="24"/>
          <w:szCs w:val="24"/>
          <w:lang w:val="lt-LT" w:eastAsia="en-GB"/>
        </w:rPr>
        <w:t xml:space="preserve"> ir taikių susirinkimų laisve</w:t>
      </w:r>
      <w:r w:rsidRPr="00AD2BF4">
        <w:rPr>
          <w:rFonts w:ascii="Palatino Linotype" w:hAnsi="Palatino Linotype" w:cs="Cambria"/>
          <w:color w:val="000000"/>
          <w:sz w:val="24"/>
          <w:szCs w:val="24"/>
          <w:lang w:val="lt-LT" w:eastAsia="en-GB"/>
        </w:rPr>
        <w:t xml:space="preserve">, </w:t>
      </w:r>
      <w:r w:rsidRPr="00AD2BF4">
        <w:rPr>
          <w:rFonts w:ascii="Palatino Linotype" w:hAnsi="Palatino Linotype" w:cs="Cambria"/>
          <w:iCs/>
          <w:color w:val="000000"/>
          <w:sz w:val="24"/>
          <w:szCs w:val="24"/>
          <w:lang w:val="lt-LT" w:eastAsia="en-GB"/>
        </w:rPr>
        <w:t>įvairios valstybės institucijos ir jų atstovai veikė skirtingai.</w:t>
      </w:r>
      <w:r w:rsidR="00391F86" w:rsidRPr="00AD2BF4">
        <w:rPr>
          <w:rFonts w:ascii="Palatino Linotype" w:hAnsi="Palatino Linotype" w:cs="Cambria"/>
          <w:color w:val="000000"/>
          <w:sz w:val="24"/>
          <w:szCs w:val="24"/>
          <w:lang w:val="lt-LT" w:eastAsia="en-GB"/>
        </w:rPr>
        <w:t xml:space="preserve"> Pavyzdžiui, </w:t>
      </w:r>
      <w:r w:rsidR="002F092B" w:rsidRPr="00AD2BF4">
        <w:rPr>
          <w:rFonts w:ascii="Palatino Linotype" w:hAnsi="Palatino Linotype" w:cs="Cambria"/>
          <w:i/>
          <w:color w:val="000000"/>
          <w:sz w:val="24"/>
          <w:szCs w:val="24"/>
          <w:lang w:val="lt-LT" w:eastAsia="en-GB"/>
        </w:rPr>
        <w:t>Baltic Pride</w:t>
      </w:r>
      <w:r w:rsidR="002F092B" w:rsidRPr="00AD2BF4">
        <w:rPr>
          <w:rFonts w:ascii="Palatino Linotype" w:hAnsi="Palatino Linotype" w:cs="Cambria"/>
          <w:color w:val="000000"/>
          <w:sz w:val="24"/>
          <w:szCs w:val="24"/>
          <w:lang w:val="lt-LT" w:eastAsia="en-GB"/>
        </w:rPr>
        <w:t xml:space="preserve"> 2010 m.</w:t>
      </w:r>
      <w:r w:rsidR="00391F86" w:rsidRPr="00AD2BF4">
        <w:rPr>
          <w:rFonts w:ascii="Palatino Linotype" w:hAnsi="Palatino Linotype" w:cs="Cambria"/>
          <w:color w:val="000000"/>
          <w:sz w:val="24"/>
          <w:szCs w:val="24"/>
          <w:lang w:val="lt-LT" w:eastAsia="en-GB"/>
        </w:rPr>
        <w:t xml:space="preserve"> eitynių organizatoriai susidūrė su sunkumais dėl </w:t>
      </w:r>
      <w:r w:rsidR="002F092B" w:rsidRPr="00AD2BF4">
        <w:rPr>
          <w:rFonts w:ascii="Palatino Linotype" w:hAnsi="Palatino Linotype" w:cs="Cambria"/>
          <w:color w:val="000000"/>
          <w:sz w:val="24"/>
          <w:szCs w:val="24"/>
          <w:lang w:val="lt-LT" w:eastAsia="en-GB"/>
        </w:rPr>
        <w:t xml:space="preserve">rengino vietos </w:t>
      </w:r>
      <w:r w:rsidRPr="00AD2BF4">
        <w:rPr>
          <w:rFonts w:ascii="Palatino Linotype" w:hAnsi="Palatino Linotype" w:cs="Cambria"/>
          <w:color w:val="000000"/>
          <w:sz w:val="24"/>
          <w:szCs w:val="24"/>
          <w:lang w:val="lt-LT" w:eastAsia="en-GB"/>
        </w:rPr>
        <w:t>derinimo Vilniaus miesto savivaldybėje</w:t>
      </w:r>
      <w:r w:rsidR="002F092B" w:rsidRPr="00AD2BF4">
        <w:rPr>
          <w:rFonts w:ascii="Palatino Linotype" w:hAnsi="Palatino Linotype" w:cs="Cambria"/>
          <w:color w:val="000000"/>
          <w:sz w:val="24"/>
          <w:szCs w:val="24"/>
          <w:lang w:val="lt-LT" w:eastAsia="en-GB"/>
        </w:rPr>
        <w:t xml:space="preserve">, </w:t>
      </w:r>
      <w:r w:rsidR="00391F86" w:rsidRPr="00AD2BF4">
        <w:rPr>
          <w:rFonts w:ascii="Palatino Linotype" w:hAnsi="Palatino Linotype" w:cs="Cambria"/>
          <w:color w:val="000000"/>
          <w:sz w:val="24"/>
          <w:szCs w:val="24"/>
          <w:lang w:val="lt-LT" w:eastAsia="en-GB"/>
        </w:rPr>
        <w:t>kai kurie politikai bandė u</w:t>
      </w:r>
      <w:r w:rsidRPr="00AD2BF4">
        <w:rPr>
          <w:rFonts w:ascii="Palatino Linotype" w:hAnsi="Palatino Linotype" w:cs="Cambria"/>
          <w:color w:val="000000"/>
          <w:sz w:val="24"/>
          <w:szCs w:val="24"/>
          <w:lang w:val="lt-LT" w:eastAsia="en-GB"/>
        </w:rPr>
        <w:t>žkirsti kelią renginio įvykimui</w:t>
      </w:r>
      <w:r w:rsidR="00391F86" w:rsidRPr="00AD2BF4">
        <w:rPr>
          <w:rFonts w:ascii="Palatino Linotype" w:hAnsi="Palatino Linotype" w:cs="Cambria"/>
          <w:color w:val="000000"/>
          <w:sz w:val="24"/>
          <w:szCs w:val="24"/>
          <w:lang w:val="lt-LT" w:eastAsia="en-GB"/>
        </w:rPr>
        <w:t xml:space="preserve"> teikdami skundus teismui. Generalinis prokuroras kreipėsi į teismą dėl </w:t>
      </w:r>
      <w:r w:rsidR="002F092B" w:rsidRPr="00AD2BF4">
        <w:rPr>
          <w:rFonts w:ascii="Palatino Linotype" w:hAnsi="Palatino Linotype" w:cs="Cambria"/>
          <w:color w:val="000000"/>
          <w:sz w:val="24"/>
          <w:szCs w:val="24"/>
          <w:lang w:val="lt-LT" w:eastAsia="en-GB"/>
        </w:rPr>
        <w:t xml:space="preserve">laikinų apsaugos </w:t>
      </w:r>
      <w:r w:rsidR="00391F86" w:rsidRPr="00AD2BF4">
        <w:rPr>
          <w:rFonts w:ascii="Palatino Linotype" w:hAnsi="Palatino Linotype" w:cs="Cambria"/>
          <w:color w:val="000000"/>
          <w:sz w:val="24"/>
          <w:szCs w:val="24"/>
          <w:lang w:val="lt-LT" w:eastAsia="en-GB"/>
        </w:rPr>
        <w:t>priemonių taikymo, siek</w:t>
      </w:r>
      <w:r w:rsidR="00EC2295" w:rsidRPr="00AD2BF4">
        <w:rPr>
          <w:rFonts w:ascii="Palatino Linotype" w:hAnsi="Palatino Linotype" w:cs="Cambria"/>
          <w:color w:val="000000"/>
          <w:sz w:val="24"/>
          <w:szCs w:val="24"/>
          <w:lang w:val="lt-LT" w:eastAsia="en-GB"/>
        </w:rPr>
        <w:t xml:space="preserve">iant </w:t>
      </w:r>
      <w:r w:rsidR="00391F86" w:rsidRPr="00AD2BF4">
        <w:rPr>
          <w:rFonts w:ascii="Palatino Linotype" w:hAnsi="Palatino Linotype" w:cs="Cambria"/>
          <w:color w:val="000000"/>
          <w:sz w:val="24"/>
          <w:szCs w:val="24"/>
          <w:lang w:val="lt-LT" w:eastAsia="en-GB"/>
        </w:rPr>
        <w:t xml:space="preserve">užkirsti kelią renginio įvykimui pasirinktą dieną. Pirmosios instancijos teismas patenkino </w:t>
      </w:r>
      <w:r w:rsidR="00EC2295" w:rsidRPr="00AD2BF4">
        <w:rPr>
          <w:rFonts w:ascii="Palatino Linotype" w:hAnsi="Palatino Linotype" w:cs="Cambria"/>
          <w:color w:val="000000"/>
          <w:sz w:val="24"/>
          <w:szCs w:val="24"/>
          <w:lang w:val="lt-LT" w:eastAsia="en-GB"/>
        </w:rPr>
        <w:t xml:space="preserve">šį </w:t>
      </w:r>
      <w:r w:rsidR="00F020B0" w:rsidRPr="00AD2BF4">
        <w:rPr>
          <w:rFonts w:ascii="Palatino Linotype" w:hAnsi="Palatino Linotype" w:cs="Cambria"/>
          <w:color w:val="000000"/>
          <w:sz w:val="24"/>
          <w:szCs w:val="24"/>
          <w:lang w:val="lt-LT" w:eastAsia="en-GB"/>
        </w:rPr>
        <w:t xml:space="preserve">Generalinio </w:t>
      </w:r>
      <w:r w:rsidR="00EC2295" w:rsidRPr="00AD2BF4">
        <w:rPr>
          <w:rFonts w:ascii="Palatino Linotype" w:hAnsi="Palatino Linotype" w:cs="Cambria"/>
          <w:color w:val="000000"/>
          <w:sz w:val="24"/>
          <w:szCs w:val="24"/>
          <w:lang w:val="lt-LT" w:eastAsia="en-GB"/>
        </w:rPr>
        <w:t xml:space="preserve">prokuroro </w:t>
      </w:r>
      <w:r w:rsidR="00391F86" w:rsidRPr="00AD2BF4">
        <w:rPr>
          <w:rFonts w:ascii="Palatino Linotype" w:hAnsi="Palatino Linotype" w:cs="Cambria"/>
          <w:color w:val="000000"/>
          <w:sz w:val="24"/>
          <w:szCs w:val="24"/>
          <w:lang w:val="lt-LT" w:eastAsia="en-GB"/>
        </w:rPr>
        <w:t>prašymą</w:t>
      </w:r>
      <w:r w:rsidR="00EC2295" w:rsidRPr="00AD2BF4">
        <w:rPr>
          <w:rFonts w:ascii="Palatino Linotype" w:hAnsi="Palatino Linotype" w:cs="Cambria"/>
          <w:color w:val="000000"/>
          <w:sz w:val="24"/>
          <w:szCs w:val="24"/>
          <w:lang w:val="lt-LT" w:eastAsia="en-GB"/>
        </w:rPr>
        <w:t>, t</w:t>
      </w:r>
      <w:r w:rsidR="00391F86" w:rsidRPr="00AD2BF4">
        <w:rPr>
          <w:rFonts w:ascii="Palatino Linotype" w:hAnsi="Palatino Linotype" w:cs="Cambria"/>
          <w:color w:val="000000"/>
          <w:sz w:val="24"/>
          <w:szCs w:val="24"/>
          <w:lang w:val="lt-LT" w:eastAsia="en-GB"/>
        </w:rPr>
        <w:t xml:space="preserve">ačiau Lietuvos </w:t>
      </w:r>
      <w:r w:rsidR="00EC2295" w:rsidRPr="00AD2BF4">
        <w:rPr>
          <w:rFonts w:ascii="Palatino Linotype" w:hAnsi="Palatino Linotype" w:cs="Cambria"/>
          <w:color w:val="000000"/>
          <w:sz w:val="24"/>
          <w:szCs w:val="24"/>
          <w:lang w:val="lt-LT" w:eastAsia="en-GB"/>
        </w:rPr>
        <w:t>vyriausias</w:t>
      </w:r>
      <w:r w:rsidR="00F020B0" w:rsidRPr="00AD2BF4">
        <w:rPr>
          <w:rFonts w:ascii="Palatino Linotype" w:hAnsi="Palatino Linotype" w:cs="Cambria"/>
          <w:color w:val="000000"/>
          <w:sz w:val="24"/>
          <w:szCs w:val="24"/>
          <w:lang w:val="lt-LT" w:eastAsia="en-GB"/>
        </w:rPr>
        <w:t>is</w:t>
      </w:r>
      <w:r w:rsidR="00EC2295" w:rsidRPr="00AD2BF4">
        <w:rPr>
          <w:rFonts w:ascii="Palatino Linotype" w:hAnsi="Palatino Linotype" w:cs="Cambria"/>
          <w:color w:val="000000"/>
          <w:sz w:val="24"/>
          <w:szCs w:val="24"/>
          <w:lang w:val="lt-LT" w:eastAsia="en-GB"/>
        </w:rPr>
        <w:t xml:space="preserve"> </w:t>
      </w:r>
      <w:r w:rsidR="00391F86" w:rsidRPr="00AD2BF4">
        <w:rPr>
          <w:rFonts w:ascii="Palatino Linotype" w:hAnsi="Palatino Linotype" w:cs="Cambria"/>
          <w:color w:val="000000"/>
          <w:sz w:val="24"/>
          <w:szCs w:val="24"/>
          <w:lang w:val="lt-LT" w:eastAsia="en-GB"/>
        </w:rPr>
        <w:t>administr</w:t>
      </w:r>
      <w:r w:rsidR="00EC2295" w:rsidRPr="00AD2BF4">
        <w:rPr>
          <w:rFonts w:ascii="Palatino Linotype" w:hAnsi="Palatino Linotype" w:cs="Cambria"/>
          <w:color w:val="000000"/>
          <w:sz w:val="24"/>
          <w:szCs w:val="24"/>
          <w:lang w:val="lt-LT" w:eastAsia="en-GB"/>
        </w:rPr>
        <w:t>acinis teismas priėmė apeliacinį skundą ir išnagrinėjo jį</w:t>
      </w:r>
      <w:r w:rsidR="00391F86" w:rsidRPr="00AD2BF4">
        <w:rPr>
          <w:rFonts w:ascii="Palatino Linotype" w:hAnsi="Palatino Linotype" w:cs="Cambria"/>
          <w:color w:val="000000"/>
          <w:sz w:val="24"/>
          <w:szCs w:val="24"/>
          <w:lang w:val="lt-LT" w:eastAsia="en-GB"/>
        </w:rPr>
        <w:t xml:space="preserve"> </w:t>
      </w:r>
      <w:r w:rsidRPr="00AD2BF4">
        <w:rPr>
          <w:rFonts w:ascii="Palatino Linotype" w:hAnsi="Palatino Linotype" w:cs="Cambria"/>
          <w:color w:val="000000"/>
          <w:sz w:val="24"/>
          <w:szCs w:val="24"/>
          <w:lang w:val="lt-LT" w:eastAsia="en-GB"/>
        </w:rPr>
        <w:t xml:space="preserve">netgi </w:t>
      </w:r>
      <w:r w:rsidR="00EC2295" w:rsidRPr="00AD2BF4">
        <w:rPr>
          <w:rFonts w:ascii="Palatino Linotype" w:hAnsi="Palatino Linotype" w:cs="Cambria"/>
          <w:color w:val="000000"/>
          <w:sz w:val="24"/>
          <w:szCs w:val="24"/>
          <w:lang w:val="lt-LT" w:eastAsia="en-GB"/>
        </w:rPr>
        <w:t xml:space="preserve">greičiau </w:t>
      </w:r>
      <w:r w:rsidR="00391F86" w:rsidRPr="00AD2BF4">
        <w:rPr>
          <w:rFonts w:ascii="Palatino Linotype" w:hAnsi="Palatino Linotype" w:cs="Cambria"/>
          <w:color w:val="000000"/>
          <w:sz w:val="24"/>
          <w:szCs w:val="24"/>
          <w:lang w:val="lt-LT" w:eastAsia="en-GB"/>
        </w:rPr>
        <w:t xml:space="preserve">nei </w:t>
      </w:r>
      <w:r w:rsidR="00673B75" w:rsidRPr="00AD2BF4">
        <w:rPr>
          <w:rFonts w:ascii="Palatino Linotype" w:hAnsi="Palatino Linotype" w:cs="Cambria"/>
          <w:color w:val="000000"/>
          <w:sz w:val="24"/>
          <w:szCs w:val="24"/>
          <w:lang w:val="lt-LT" w:eastAsia="en-GB"/>
        </w:rPr>
        <w:t>per įstatymo nustatytą</w:t>
      </w:r>
      <w:r w:rsidR="00391F86" w:rsidRPr="00AD2BF4">
        <w:rPr>
          <w:rFonts w:ascii="Palatino Linotype" w:hAnsi="Palatino Linotype" w:cs="Cambria"/>
          <w:color w:val="000000"/>
          <w:sz w:val="24"/>
          <w:szCs w:val="24"/>
          <w:lang w:val="lt-LT" w:eastAsia="en-GB"/>
        </w:rPr>
        <w:t xml:space="preserve"> </w:t>
      </w:r>
      <w:r w:rsidRPr="00AD2BF4">
        <w:rPr>
          <w:rFonts w:ascii="Palatino Linotype" w:hAnsi="Palatino Linotype" w:cs="Cambria"/>
          <w:color w:val="000000"/>
          <w:sz w:val="24"/>
          <w:szCs w:val="24"/>
          <w:lang w:val="lt-LT" w:eastAsia="en-GB"/>
        </w:rPr>
        <w:t>terminą</w:t>
      </w:r>
      <w:r w:rsidR="009B203F" w:rsidRPr="00AD2BF4">
        <w:rPr>
          <w:rFonts w:ascii="Palatino Linotype" w:hAnsi="Palatino Linotype" w:cs="Cambria"/>
          <w:color w:val="000000"/>
          <w:sz w:val="24"/>
          <w:szCs w:val="24"/>
          <w:lang w:val="lt-LT" w:eastAsia="en-GB"/>
        </w:rPr>
        <w:t xml:space="preserve">. </w:t>
      </w:r>
      <w:r w:rsidR="00F020B0" w:rsidRPr="00AD2BF4">
        <w:rPr>
          <w:rFonts w:ascii="Palatino Linotype" w:hAnsi="Palatino Linotype" w:cs="Cambria"/>
          <w:color w:val="000000"/>
          <w:sz w:val="24"/>
          <w:szCs w:val="24"/>
          <w:lang w:val="lt-LT" w:eastAsia="en-GB"/>
        </w:rPr>
        <w:t xml:space="preserve">Lietuvos vyriausiasis administracinis teismas </w:t>
      </w:r>
      <w:r w:rsidR="00391F86" w:rsidRPr="00AD2BF4">
        <w:rPr>
          <w:rFonts w:ascii="Palatino Linotype" w:hAnsi="Palatino Linotype" w:cs="Cambria"/>
          <w:color w:val="000000"/>
          <w:sz w:val="24"/>
          <w:szCs w:val="24"/>
          <w:lang w:val="lt-LT" w:eastAsia="en-GB"/>
        </w:rPr>
        <w:t xml:space="preserve">priėmė palankų organizatoriams sprendimą ir renginys </w:t>
      </w:r>
      <w:r w:rsidRPr="00AD2BF4">
        <w:rPr>
          <w:rFonts w:ascii="Palatino Linotype" w:hAnsi="Palatino Linotype" w:cs="Cambria"/>
          <w:color w:val="000000"/>
          <w:sz w:val="24"/>
          <w:szCs w:val="24"/>
          <w:lang w:val="lt-LT" w:eastAsia="en-GB"/>
        </w:rPr>
        <w:t>galėjo įvykti kaip suplanuota</w:t>
      </w:r>
      <w:r w:rsidR="00391F86" w:rsidRPr="00AD2BF4">
        <w:rPr>
          <w:rFonts w:ascii="Palatino Linotype" w:hAnsi="Palatino Linotype" w:cs="Cambria"/>
          <w:color w:val="000000"/>
          <w:sz w:val="24"/>
          <w:szCs w:val="24"/>
          <w:lang w:val="lt-LT" w:eastAsia="en-GB"/>
        </w:rPr>
        <w:t xml:space="preserve">. </w:t>
      </w:r>
      <w:r w:rsidRPr="00AD2BF4">
        <w:rPr>
          <w:rFonts w:ascii="Palatino Linotype" w:hAnsi="Palatino Linotype" w:cs="Cambria"/>
          <w:color w:val="000000"/>
          <w:sz w:val="24"/>
          <w:szCs w:val="24"/>
          <w:lang w:val="lt-LT" w:eastAsia="en-GB"/>
        </w:rPr>
        <w:t xml:space="preserve">Nors </w:t>
      </w:r>
      <w:r w:rsidR="00673B75" w:rsidRPr="00AD2BF4">
        <w:rPr>
          <w:rFonts w:ascii="Palatino Linotype" w:hAnsi="Palatino Linotype" w:cs="Cambria"/>
          <w:color w:val="000000"/>
          <w:sz w:val="24"/>
          <w:szCs w:val="24"/>
          <w:lang w:val="lt-LT" w:eastAsia="en-GB"/>
        </w:rPr>
        <w:t>aplinka buvo labai</w:t>
      </w:r>
      <w:r w:rsidR="00391F86" w:rsidRPr="00AD2BF4">
        <w:rPr>
          <w:rFonts w:ascii="Palatino Linotype" w:hAnsi="Palatino Linotype" w:cs="Cambria"/>
          <w:color w:val="000000"/>
          <w:sz w:val="24"/>
          <w:szCs w:val="24"/>
          <w:lang w:val="lt-LT" w:eastAsia="en-GB"/>
        </w:rPr>
        <w:t xml:space="preserve"> priešiška ir susirinko didelė grupė žmonių, nepritariančių renginiui, policijos pajėgos </w:t>
      </w:r>
      <w:r w:rsidR="00673B75" w:rsidRPr="00AD2BF4">
        <w:rPr>
          <w:rFonts w:ascii="Palatino Linotype" w:hAnsi="Palatino Linotype" w:cs="Cambria"/>
          <w:color w:val="000000"/>
          <w:sz w:val="24"/>
          <w:szCs w:val="24"/>
          <w:lang w:val="lt-LT" w:eastAsia="en-GB"/>
        </w:rPr>
        <w:t xml:space="preserve">glaudžiai bendradarbiavo </w:t>
      </w:r>
      <w:r w:rsidR="00391F86" w:rsidRPr="00AD2BF4">
        <w:rPr>
          <w:rFonts w:ascii="Palatino Linotype" w:hAnsi="Palatino Linotype" w:cs="Cambria"/>
          <w:color w:val="000000"/>
          <w:sz w:val="24"/>
          <w:szCs w:val="24"/>
          <w:lang w:val="lt-LT" w:eastAsia="en-GB"/>
        </w:rPr>
        <w:t xml:space="preserve">su renginio organizatoriais ir </w:t>
      </w:r>
      <w:r w:rsidR="009B203F" w:rsidRPr="00AD2BF4">
        <w:rPr>
          <w:rFonts w:ascii="Palatino Linotype" w:hAnsi="Palatino Linotype" w:cs="Cambria"/>
          <w:color w:val="000000"/>
          <w:sz w:val="24"/>
          <w:szCs w:val="24"/>
          <w:lang w:val="lt-LT" w:eastAsia="en-GB"/>
        </w:rPr>
        <w:t>sugeb</w:t>
      </w:r>
      <w:r w:rsidR="00DB473A" w:rsidRPr="00AD2BF4">
        <w:rPr>
          <w:rFonts w:ascii="Palatino Linotype" w:hAnsi="Palatino Linotype" w:cs="Cambria"/>
          <w:color w:val="000000"/>
          <w:sz w:val="24"/>
          <w:szCs w:val="24"/>
          <w:lang w:val="lt-LT" w:eastAsia="en-GB"/>
        </w:rPr>
        <w:t>ė</w:t>
      </w:r>
      <w:r w:rsidR="009B203F" w:rsidRPr="00AD2BF4">
        <w:rPr>
          <w:rFonts w:ascii="Palatino Linotype" w:hAnsi="Palatino Linotype" w:cs="Cambria"/>
          <w:color w:val="000000"/>
          <w:sz w:val="24"/>
          <w:szCs w:val="24"/>
          <w:lang w:val="lt-LT" w:eastAsia="en-GB"/>
        </w:rPr>
        <w:t>jo</w:t>
      </w:r>
      <w:r w:rsidR="00DB473A" w:rsidRPr="00AD2BF4">
        <w:rPr>
          <w:rFonts w:ascii="Palatino Linotype" w:hAnsi="Palatino Linotype" w:cs="Cambria"/>
          <w:color w:val="000000"/>
          <w:sz w:val="24"/>
          <w:szCs w:val="24"/>
          <w:lang w:val="lt-LT" w:eastAsia="en-GB"/>
        </w:rPr>
        <w:t xml:space="preserve"> </w:t>
      </w:r>
      <w:r w:rsidR="00391F86" w:rsidRPr="00AD2BF4">
        <w:rPr>
          <w:rFonts w:ascii="Palatino Linotype" w:hAnsi="Palatino Linotype" w:cs="Cambria"/>
          <w:color w:val="000000"/>
          <w:sz w:val="24"/>
          <w:szCs w:val="24"/>
          <w:lang w:val="lt-LT" w:eastAsia="en-GB"/>
        </w:rPr>
        <w:t xml:space="preserve">palaikyti </w:t>
      </w:r>
      <w:r w:rsidRPr="00AD2BF4">
        <w:rPr>
          <w:rFonts w:ascii="Palatino Linotype" w:hAnsi="Palatino Linotype" w:cs="Cambria"/>
          <w:color w:val="000000"/>
          <w:sz w:val="24"/>
          <w:szCs w:val="24"/>
          <w:lang w:val="lt-LT" w:eastAsia="en-GB"/>
        </w:rPr>
        <w:t xml:space="preserve">viešąją </w:t>
      </w:r>
      <w:r w:rsidR="00391F86" w:rsidRPr="00AD2BF4">
        <w:rPr>
          <w:rFonts w:ascii="Palatino Linotype" w:hAnsi="Palatino Linotype" w:cs="Cambria"/>
          <w:color w:val="000000"/>
          <w:sz w:val="24"/>
          <w:szCs w:val="24"/>
          <w:lang w:val="lt-LT" w:eastAsia="en-GB"/>
        </w:rPr>
        <w:t xml:space="preserve">tvarką </w:t>
      </w:r>
      <w:r w:rsidR="00DB473A" w:rsidRPr="00AD2BF4">
        <w:rPr>
          <w:rFonts w:ascii="Palatino Linotype" w:hAnsi="Palatino Linotype" w:cs="Cambria"/>
          <w:color w:val="000000"/>
          <w:sz w:val="24"/>
          <w:szCs w:val="24"/>
          <w:lang w:val="lt-LT" w:eastAsia="en-GB"/>
        </w:rPr>
        <w:t xml:space="preserve">bei </w:t>
      </w:r>
      <w:r w:rsidR="00673B75" w:rsidRPr="00AD2BF4">
        <w:rPr>
          <w:rFonts w:ascii="Palatino Linotype" w:hAnsi="Palatino Linotype" w:cs="Cambria"/>
          <w:color w:val="000000"/>
          <w:sz w:val="24"/>
          <w:szCs w:val="24"/>
          <w:lang w:val="lt-LT" w:eastAsia="en-GB"/>
        </w:rPr>
        <w:t>imtis priemonių pri</w:t>
      </w:r>
      <w:r w:rsidR="00BC1127" w:rsidRPr="00AD2BF4">
        <w:rPr>
          <w:rFonts w:ascii="Palatino Linotype" w:hAnsi="Palatino Linotype" w:cs="Cambria"/>
          <w:color w:val="000000"/>
          <w:sz w:val="24"/>
          <w:szCs w:val="24"/>
          <w:lang w:val="lt-LT" w:eastAsia="en-GB"/>
        </w:rPr>
        <w:t>e</w:t>
      </w:r>
      <w:r w:rsidR="00673B75" w:rsidRPr="00AD2BF4">
        <w:rPr>
          <w:rFonts w:ascii="Palatino Linotype" w:hAnsi="Palatino Linotype" w:cs="Cambria"/>
          <w:color w:val="000000"/>
          <w:sz w:val="24"/>
          <w:szCs w:val="24"/>
          <w:lang w:val="lt-LT" w:eastAsia="en-GB"/>
        </w:rPr>
        <w:t xml:space="preserve">š asmenis, kurie savo </w:t>
      </w:r>
      <w:r w:rsidR="00BC1127" w:rsidRPr="00AD2BF4">
        <w:rPr>
          <w:rFonts w:ascii="Palatino Linotype" w:hAnsi="Palatino Linotype" w:cs="Cambria"/>
          <w:color w:val="000000"/>
          <w:sz w:val="24"/>
          <w:szCs w:val="24"/>
          <w:lang w:val="lt-LT" w:eastAsia="en-GB"/>
        </w:rPr>
        <w:t xml:space="preserve">neteisėtais </w:t>
      </w:r>
      <w:r w:rsidR="00673B75" w:rsidRPr="00AD2BF4">
        <w:rPr>
          <w:rFonts w:ascii="Palatino Linotype" w:hAnsi="Palatino Linotype" w:cs="Cambria"/>
          <w:color w:val="000000"/>
          <w:sz w:val="24"/>
          <w:szCs w:val="24"/>
          <w:lang w:val="lt-LT" w:eastAsia="en-GB"/>
        </w:rPr>
        <w:t>ve</w:t>
      </w:r>
      <w:r w:rsidR="00BC1127" w:rsidRPr="00AD2BF4">
        <w:rPr>
          <w:rFonts w:ascii="Palatino Linotype" w:hAnsi="Palatino Linotype" w:cs="Cambria"/>
          <w:color w:val="000000"/>
          <w:sz w:val="24"/>
          <w:szCs w:val="24"/>
          <w:lang w:val="lt-LT" w:eastAsia="en-GB"/>
        </w:rPr>
        <w:t>i</w:t>
      </w:r>
      <w:r w:rsidR="00673B75" w:rsidRPr="00AD2BF4">
        <w:rPr>
          <w:rFonts w:ascii="Palatino Linotype" w:hAnsi="Palatino Linotype" w:cs="Cambria"/>
          <w:color w:val="000000"/>
          <w:sz w:val="24"/>
          <w:szCs w:val="24"/>
          <w:lang w:val="lt-LT" w:eastAsia="en-GB"/>
        </w:rPr>
        <w:t>ksmais</w:t>
      </w:r>
      <w:r w:rsidR="00BC1127" w:rsidRPr="00AD2BF4">
        <w:rPr>
          <w:rFonts w:ascii="Palatino Linotype" w:hAnsi="Palatino Linotype" w:cs="Cambria"/>
          <w:color w:val="000000"/>
          <w:sz w:val="24"/>
          <w:szCs w:val="24"/>
          <w:lang w:val="lt-LT" w:eastAsia="en-GB"/>
        </w:rPr>
        <w:t xml:space="preserve"> bandė suktrukdyti renginiui</w:t>
      </w:r>
      <w:r w:rsidR="00391F86" w:rsidRPr="00AD2BF4">
        <w:rPr>
          <w:rFonts w:ascii="Palatino Linotype" w:hAnsi="Palatino Linotype" w:cs="Cambria"/>
          <w:color w:val="000000"/>
          <w:sz w:val="24"/>
          <w:szCs w:val="24"/>
          <w:lang w:val="lt-LT" w:eastAsia="en-GB"/>
        </w:rPr>
        <w:t xml:space="preserve">. </w:t>
      </w:r>
    </w:p>
    <w:p w:rsidR="00391F86" w:rsidRPr="00AD2BF4" w:rsidRDefault="00391F86" w:rsidP="00391F86">
      <w:pPr>
        <w:spacing w:after="0" w:line="240" w:lineRule="auto"/>
        <w:jc w:val="both"/>
        <w:rPr>
          <w:rFonts w:ascii="Palatino Linotype" w:hAnsi="Palatino Linotype" w:cs="Cambria"/>
          <w:i/>
          <w:iCs/>
          <w:color w:val="000000"/>
          <w:sz w:val="24"/>
          <w:szCs w:val="24"/>
          <w:lang w:val="lt-LT" w:eastAsia="en-GB"/>
        </w:rPr>
      </w:pPr>
    </w:p>
    <w:p w:rsidR="00391F86" w:rsidRPr="00AD2BF4" w:rsidRDefault="00391F86" w:rsidP="00391F86">
      <w:pPr>
        <w:numPr>
          <w:ilvl w:val="0"/>
          <w:numId w:val="41"/>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Ar, priešingai</w:t>
      </w:r>
      <w:r w:rsidR="00DB473A" w:rsidRPr="00AD2BF4">
        <w:rPr>
          <w:rFonts w:ascii="Palatino Linotype" w:hAnsi="Palatino Linotype" w:cs="Cambria"/>
          <w:i/>
          <w:iCs/>
          <w:color w:val="000000"/>
          <w:sz w:val="24"/>
          <w:szCs w:val="24"/>
          <w:lang w:val="lt-LT" w:eastAsia="en-GB"/>
        </w:rPr>
        <w:t>,</w:t>
      </w:r>
      <w:r w:rsidRPr="00AD2BF4">
        <w:rPr>
          <w:rFonts w:ascii="Palatino Linotype" w:hAnsi="Palatino Linotype" w:cs="Cambria"/>
          <w:i/>
          <w:iCs/>
          <w:color w:val="000000"/>
          <w:sz w:val="24"/>
          <w:szCs w:val="24"/>
          <w:lang w:val="lt-LT" w:eastAsia="en-GB"/>
        </w:rPr>
        <w:t xml:space="preserve"> valdžios institucijos pritarė ir rėmė </w:t>
      </w:r>
      <w:r w:rsidR="00792BC3" w:rsidRPr="00AD2BF4">
        <w:rPr>
          <w:rFonts w:ascii="Palatino Linotype" w:hAnsi="Palatino Linotype" w:cs="Cambria"/>
          <w:i/>
          <w:iCs/>
          <w:color w:val="000000"/>
          <w:sz w:val="24"/>
          <w:szCs w:val="24"/>
          <w:lang w:val="lt-LT" w:eastAsia="en-GB"/>
        </w:rPr>
        <w:t xml:space="preserve">išreikštą priešiškumą </w:t>
      </w:r>
      <w:r w:rsidRPr="00AD2BF4">
        <w:rPr>
          <w:rFonts w:ascii="Palatino Linotype" w:hAnsi="Palatino Linotype" w:cs="Cambria"/>
          <w:i/>
          <w:iCs/>
          <w:color w:val="000000"/>
          <w:sz w:val="24"/>
          <w:szCs w:val="24"/>
          <w:lang w:val="lt-LT" w:eastAsia="en-GB"/>
        </w:rPr>
        <w:t xml:space="preserve">LGBT </w:t>
      </w:r>
      <w:r w:rsidR="00792BC3" w:rsidRPr="00AD2BF4">
        <w:rPr>
          <w:rFonts w:ascii="Palatino Linotype" w:hAnsi="Palatino Linotype" w:cs="Cambria"/>
          <w:i/>
          <w:iCs/>
          <w:color w:val="000000"/>
          <w:sz w:val="24"/>
          <w:szCs w:val="24"/>
          <w:lang w:val="lt-LT" w:eastAsia="en-GB"/>
        </w:rPr>
        <w:t>renginiams, naudojantis teise į taikius susi</w:t>
      </w:r>
      <w:r w:rsidR="003B38D9" w:rsidRPr="00AD2BF4">
        <w:rPr>
          <w:rFonts w:ascii="Palatino Linotype" w:hAnsi="Palatino Linotype" w:cs="Cambria"/>
          <w:i/>
          <w:iCs/>
          <w:color w:val="000000"/>
          <w:sz w:val="24"/>
          <w:szCs w:val="24"/>
          <w:lang w:val="lt-LT" w:eastAsia="en-GB"/>
        </w:rPr>
        <w:t>rinkimus</w:t>
      </w:r>
      <w:r w:rsidRPr="00AD2BF4">
        <w:rPr>
          <w:rFonts w:ascii="Palatino Linotype" w:hAnsi="Palatino Linotype" w:cs="Cambria"/>
          <w:i/>
          <w:iCs/>
          <w:color w:val="000000"/>
          <w:sz w:val="24"/>
          <w:szCs w:val="24"/>
          <w:lang w:val="lt-LT" w:eastAsia="en-GB"/>
        </w:rPr>
        <w:t xml:space="preserve">? </w:t>
      </w:r>
      <w:r w:rsidRPr="00AD2BF4">
        <w:rPr>
          <w:rFonts w:ascii="Palatino Linotype" w:hAnsi="Palatino Linotype" w:cs="Cambria"/>
          <w:i/>
          <w:iCs/>
          <w:color w:val="000000"/>
          <w:sz w:val="24"/>
          <w:szCs w:val="24"/>
          <w:lang w:val="lt-LT" w:eastAsia="en-GB"/>
        </w:rPr>
        <w:tab/>
      </w:r>
    </w:p>
    <w:p w:rsidR="00391F86" w:rsidRPr="00AD2BF4" w:rsidRDefault="00391F86" w:rsidP="00391F86">
      <w:pPr>
        <w:spacing w:after="0" w:line="240" w:lineRule="auto"/>
        <w:jc w:val="both"/>
        <w:rPr>
          <w:rFonts w:ascii="Palatino Linotype" w:hAnsi="Palatino Linotype" w:cs="Cambria"/>
          <w:color w:val="000000"/>
          <w:sz w:val="24"/>
          <w:szCs w:val="24"/>
          <w:lang w:val="lt-LT" w:eastAsia="en-GB"/>
        </w:rPr>
      </w:pPr>
    </w:p>
    <w:p w:rsidR="00990911" w:rsidRPr="00AD2BF4" w:rsidRDefault="00391F86" w:rsidP="00391F86">
      <w:pPr>
        <w:spacing w:after="0" w:line="240" w:lineRule="auto"/>
        <w:jc w:val="both"/>
        <w:rPr>
          <w:rFonts w:ascii="Palatino Linotype" w:hAnsi="Palatino Linotype" w:cs="Cambria"/>
          <w:sz w:val="24"/>
          <w:szCs w:val="24"/>
          <w:lang w:val="lt-LT"/>
        </w:rPr>
      </w:pPr>
      <w:r w:rsidRPr="00AD2BF4">
        <w:rPr>
          <w:rFonts w:ascii="Palatino Linotype" w:hAnsi="Palatino Linotype" w:cs="Cambria"/>
          <w:sz w:val="24"/>
          <w:szCs w:val="24"/>
          <w:lang w:val="lt-LT"/>
        </w:rPr>
        <w:t xml:space="preserve">Apskritai valstybės pareigūnai neišreiškė atviros paramos arba pasmerkimo </w:t>
      </w:r>
      <w:r w:rsidR="003B38D9" w:rsidRPr="00AD2BF4">
        <w:rPr>
          <w:rFonts w:ascii="Palatino Linotype" w:hAnsi="Palatino Linotype" w:cs="Cambria"/>
          <w:sz w:val="24"/>
          <w:szCs w:val="24"/>
          <w:lang w:val="lt-LT"/>
        </w:rPr>
        <w:t xml:space="preserve">dėl </w:t>
      </w:r>
      <w:r w:rsidRPr="00AD2BF4">
        <w:rPr>
          <w:rFonts w:ascii="Palatino Linotype" w:hAnsi="Palatino Linotype" w:cs="Cambria"/>
          <w:sz w:val="24"/>
          <w:szCs w:val="24"/>
          <w:lang w:val="lt-LT"/>
        </w:rPr>
        <w:t xml:space="preserve">kišimosi į LGBT bendruomenės </w:t>
      </w:r>
      <w:r w:rsidR="00501C53" w:rsidRPr="00AD2BF4">
        <w:rPr>
          <w:rFonts w:ascii="Palatino Linotype" w:hAnsi="Palatino Linotype" w:cs="Cambria"/>
          <w:sz w:val="24"/>
          <w:szCs w:val="24"/>
          <w:lang w:val="lt-LT"/>
        </w:rPr>
        <w:t>teisę</w:t>
      </w:r>
      <w:r w:rsidR="003B38D9" w:rsidRPr="00AD2BF4">
        <w:rPr>
          <w:rFonts w:ascii="Palatino Linotype" w:hAnsi="Palatino Linotype" w:cs="Cambria"/>
          <w:sz w:val="24"/>
          <w:szCs w:val="24"/>
          <w:lang w:val="lt-LT"/>
        </w:rPr>
        <w:t xml:space="preserve"> pasinaudoti saviraiškos ir taikių susirinkimų laisve</w:t>
      </w:r>
      <w:r w:rsidRPr="00AD2BF4">
        <w:rPr>
          <w:rFonts w:ascii="Palatino Linotype" w:hAnsi="Palatino Linotype" w:cs="Cambria"/>
          <w:sz w:val="24"/>
          <w:szCs w:val="24"/>
          <w:lang w:val="lt-LT"/>
        </w:rPr>
        <w:t xml:space="preserve">. </w:t>
      </w:r>
      <w:r w:rsidR="00F23E08" w:rsidRPr="00AD2BF4">
        <w:rPr>
          <w:rFonts w:ascii="Palatino Linotype" w:hAnsi="Palatino Linotype" w:cs="Cambria"/>
          <w:sz w:val="24"/>
          <w:szCs w:val="24"/>
          <w:lang w:val="lt-LT"/>
        </w:rPr>
        <w:t>Visgi</w:t>
      </w:r>
      <w:r w:rsidRPr="00AD2BF4">
        <w:rPr>
          <w:rFonts w:ascii="Palatino Linotype" w:hAnsi="Palatino Linotype" w:cs="Cambria"/>
          <w:sz w:val="24"/>
          <w:szCs w:val="24"/>
          <w:lang w:val="lt-LT"/>
        </w:rPr>
        <w:t xml:space="preserve"> kai kurie </w:t>
      </w:r>
      <w:r w:rsidR="00501C53" w:rsidRPr="00AD2BF4">
        <w:rPr>
          <w:rFonts w:ascii="Palatino Linotype" w:hAnsi="Palatino Linotype" w:cs="Cambria"/>
          <w:sz w:val="24"/>
          <w:szCs w:val="24"/>
          <w:lang w:val="lt-LT"/>
        </w:rPr>
        <w:t xml:space="preserve">Seimo nariai </w:t>
      </w:r>
      <w:r w:rsidR="00F23E08" w:rsidRPr="00AD2BF4">
        <w:rPr>
          <w:rFonts w:ascii="Palatino Linotype" w:hAnsi="Palatino Linotype" w:cs="Cambria"/>
          <w:sz w:val="24"/>
          <w:szCs w:val="24"/>
          <w:lang w:val="lt-LT"/>
        </w:rPr>
        <w:t>nuolat aktyviai</w:t>
      </w:r>
      <w:r w:rsidRPr="00AD2BF4">
        <w:rPr>
          <w:rFonts w:ascii="Palatino Linotype" w:hAnsi="Palatino Linotype" w:cs="Cambria"/>
          <w:sz w:val="24"/>
          <w:szCs w:val="24"/>
          <w:lang w:val="lt-LT"/>
        </w:rPr>
        <w:t xml:space="preserve"> </w:t>
      </w:r>
      <w:r w:rsidR="00F23E08" w:rsidRPr="00AD2BF4">
        <w:rPr>
          <w:rFonts w:ascii="Palatino Linotype" w:hAnsi="Palatino Linotype" w:cs="Cambria"/>
          <w:sz w:val="24"/>
          <w:szCs w:val="24"/>
          <w:lang w:val="lt-LT"/>
        </w:rPr>
        <w:t>reiškė savo</w:t>
      </w:r>
      <w:r w:rsidR="00501C53" w:rsidRPr="00AD2BF4">
        <w:rPr>
          <w:rFonts w:ascii="Palatino Linotype" w:hAnsi="Palatino Linotype" w:cs="Cambria"/>
          <w:sz w:val="24"/>
          <w:szCs w:val="24"/>
          <w:lang w:val="lt-LT"/>
        </w:rPr>
        <w:t xml:space="preserve"> </w:t>
      </w:r>
      <w:r w:rsidRPr="00AD2BF4">
        <w:rPr>
          <w:rFonts w:ascii="Palatino Linotype" w:hAnsi="Palatino Linotype" w:cs="Cambria"/>
          <w:sz w:val="24"/>
          <w:szCs w:val="24"/>
          <w:lang w:val="lt-LT"/>
        </w:rPr>
        <w:t>nepritari</w:t>
      </w:r>
      <w:r w:rsidR="00501C53" w:rsidRPr="00AD2BF4">
        <w:rPr>
          <w:rFonts w:ascii="Palatino Linotype" w:hAnsi="Palatino Linotype" w:cs="Cambria"/>
          <w:sz w:val="24"/>
          <w:szCs w:val="24"/>
          <w:lang w:val="lt-LT"/>
        </w:rPr>
        <w:t xml:space="preserve">mą </w:t>
      </w:r>
      <w:r w:rsidRPr="00AD2BF4">
        <w:rPr>
          <w:rFonts w:ascii="Palatino Linotype" w:hAnsi="Palatino Linotype" w:cs="Cambria"/>
          <w:sz w:val="24"/>
          <w:szCs w:val="24"/>
          <w:lang w:val="lt-LT"/>
        </w:rPr>
        <w:t>LGBT bendruomenė</w:t>
      </w:r>
      <w:r w:rsidR="00501C53" w:rsidRPr="00AD2BF4">
        <w:rPr>
          <w:rFonts w:ascii="Palatino Linotype" w:hAnsi="Palatino Linotype" w:cs="Cambria"/>
          <w:sz w:val="24"/>
          <w:szCs w:val="24"/>
          <w:lang w:val="lt-LT"/>
        </w:rPr>
        <w:t xml:space="preserve">s viešiems renginiams ir </w:t>
      </w:r>
      <w:r w:rsidR="00F23E08" w:rsidRPr="00AD2BF4">
        <w:rPr>
          <w:rFonts w:ascii="Palatino Linotype" w:hAnsi="Palatino Linotype" w:cs="Cambria"/>
          <w:sz w:val="24"/>
          <w:szCs w:val="24"/>
          <w:lang w:val="lt-LT"/>
        </w:rPr>
        <w:t>bandė</w:t>
      </w:r>
      <w:r w:rsidR="00501C53" w:rsidRPr="00AD2BF4">
        <w:rPr>
          <w:rFonts w:ascii="Palatino Linotype" w:hAnsi="Palatino Linotype" w:cs="Cambria"/>
          <w:sz w:val="24"/>
          <w:szCs w:val="24"/>
          <w:lang w:val="lt-LT"/>
        </w:rPr>
        <w:t xml:space="preserve"> sut</w:t>
      </w:r>
      <w:r w:rsidR="00832971" w:rsidRPr="00AD2BF4">
        <w:rPr>
          <w:rFonts w:ascii="Palatino Linotype" w:hAnsi="Palatino Linotype" w:cs="Cambria"/>
          <w:sz w:val="24"/>
          <w:szCs w:val="24"/>
          <w:lang w:val="lt-LT"/>
        </w:rPr>
        <w:t>rukdyti jiems</w:t>
      </w:r>
      <w:r w:rsidRPr="00AD2BF4">
        <w:rPr>
          <w:rFonts w:ascii="Palatino Linotype" w:hAnsi="Palatino Linotype" w:cs="Cambria"/>
          <w:sz w:val="24"/>
          <w:szCs w:val="24"/>
          <w:lang w:val="lt-LT"/>
        </w:rPr>
        <w:t>, net</w:t>
      </w:r>
      <w:r w:rsidR="00832971" w:rsidRPr="00AD2BF4">
        <w:rPr>
          <w:rFonts w:ascii="Palatino Linotype" w:hAnsi="Palatino Linotype" w:cs="Cambria"/>
          <w:sz w:val="24"/>
          <w:szCs w:val="24"/>
          <w:lang w:val="lt-LT"/>
        </w:rPr>
        <w:t>gi pažeidžiant</w:t>
      </w:r>
      <w:r w:rsidRPr="00AD2BF4">
        <w:rPr>
          <w:rFonts w:ascii="Palatino Linotype" w:hAnsi="Palatino Linotype" w:cs="Cambria"/>
          <w:sz w:val="24"/>
          <w:szCs w:val="24"/>
          <w:lang w:val="lt-LT"/>
        </w:rPr>
        <w:t xml:space="preserve"> įstatymą.</w:t>
      </w:r>
      <w:r w:rsidRPr="00AD2BF4">
        <w:rPr>
          <w:rFonts w:ascii="Palatino Linotype" w:hAnsi="Palatino Linotype" w:cs="Cambria"/>
          <w:sz w:val="24"/>
          <w:szCs w:val="24"/>
          <w:vertAlign w:val="superscript"/>
          <w:lang w:val="lt-LT"/>
        </w:rPr>
        <w:footnoteReference w:id="108"/>
      </w:r>
      <w:r w:rsidRPr="00AD2BF4">
        <w:rPr>
          <w:rFonts w:ascii="Palatino Linotype" w:hAnsi="Palatino Linotype" w:cs="Cambria"/>
          <w:sz w:val="24"/>
          <w:szCs w:val="24"/>
          <w:lang w:val="lt-LT"/>
        </w:rPr>
        <w:t xml:space="preserve"> </w:t>
      </w:r>
      <w:r w:rsidRPr="00AD2BF4">
        <w:rPr>
          <w:rFonts w:ascii="Palatino Linotype" w:hAnsi="Palatino Linotype" w:cs="Cambria"/>
          <w:color w:val="000000"/>
          <w:sz w:val="24"/>
          <w:szCs w:val="24"/>
          <w:lang w:val="lt-LT" w:eastAsia="en-GB"/>
        </w:rPr>
        <w:tab/>
      </w:r>
    </w:p>
    <w:p w:rsidR="00CA7BEF" w:rsidRPr="00AD2BF4" w:rsidRDefault="00CA7BEF" w:rsidP="00B03078">
      <w:pPr>
        <w:spacing w:after="0" w:line="240" w:lineRule="auto"/>
        <w:jc w:val="both"/>
        <w:rPr>
          <w:rFonts w:ascii="Palatino Linotype" w:hAnsi="Palatino Linotype" w:cs="Cambria"/>
          <w:sz w:val="24"/>
          <w:szCs w:val="24"/>
          <w:lang w:val="lt-LT"/>
        </w:rPr>
      </w:pPr>
    </w:p>
    <w:p w:rsidR="006B2719" w:rsidRPr="00AD2BF4" w:rsidRDefault="006B2719" w:rsidP="006B2719">
      <w:pPr>
        <w:tabs>
          <w:tab w:val="num" w:pos="720"/>
        </w:tabs>
        <w:spacing w:before="100" w:beforeAutospacing="1" w:after="100" w:afterAutospacing="1" w:line="300" w:lineRule="atLeast"/>
        <w:ind w:left="720" w:hanging="432"/>
        <w:outlineLvl w:val="2"/>
        <w:rPr>
          <w:rFonts w:ascii="Palatino Linotype" w:hAnsi="Palatino Linotype" w:cs="Verdana"/>
          <w:b/>
          <w:sz w:val="26"/>
          <w:szCs w:val="26"/>
          <w:lang w:val="lt-LT"/>
        </w:rPr>
      </w:pPr>
      <w:bookmarkStart w:id="62" w:name="_Toc347822709"/>
      <w:bookmarkStart w:id="63" w:name="_Toc356071152"/>
      <w:r w:rsidRPr="00AD2BF4">
        <w:rPr>
          <w:rFonts w:ascii="Palatino Linotype" w:hAnsi="Palatino Linotype" w:cs="Verdana"/>
          <w:b/>
          <w:sz w:val="26"/>
          <w:szCs w:val="26"/>
          <w:lang w:val="lt-LT"/>
        </w:rPr>
        <w:lastRenderedPageBreak/>
        <w:t>IV. Teisė į privataus ir šeimos gyvenimo gerbimą</w:t>
      </w:r>
      <w:bookmarkEnd w:id="62"/>
      <w:bookmarkEnd w:id="63"/>
      <w:r w:rsidRPr="00AD2BF4">
        <w:rPr>
          <w:rFonts w:ascii="Palatino Linotype" w:hAnsi="Palatino Linotype" w:cs="Cambria"/>
          <w:b/>
          <w:bCs/>
          <w:color w:val="000000"/>
          <w:sz w:val="24"/>
          <w:szCs w:val="24"/>
          <w:lang w:val="lt-LT" w:eastAsia="en-GB"/>
        </w:rPr>
        <w:tab/>
      </w:r>
      <w:r w:rsidRPr="00AD2BF4">
        <w:rPr>
          <w:rFonts w:ascii="Palatino Linotype" w:hAnsi="Palatino Linotype" w:cs="Cambria"/>
          <w:b/>
          <w:bCs/>
          <w:color w:val="000000"/>
          <w:sz w:val="24"/>
          <w:szCs w:val="24"/>
          <w:lang w:val="lt-LT" w:eastAsia="en-GB"/>
        </w:rPr>
        <w:tab/>
      </w:r>
    </w:p>
    <w:p w:rsidR="006B2719" w:rsidRPr="00AD2BF4" w:rsidRDefault="006B2719" w:rsidP="004E1895">
      <w:pPr>
        <w:numPr>
          <w:ilvl w:val="0"/>
          <w:numId w:val="88"/>
        </w:numPr>
        <w:spacing w:after="0" w:line="240" w:lineRule="auto"/>
        <w:jc w:val="both"/>
        <w:rPr>
          <w:rFonts w:ascii="Palatino Linotype" w:hAnsi="Palatino Linotype" w:cs="Cambria"/>
          <w:b/>
          <w:bCs/>
          <w:color w:val="000000"/>
          <w:sz w:val="24"/>
          <w:szCs w:val="24"/>
          <w:lang w:val="lt-LT" w:eastAsia="en-GB"/>
        </w:rPr>
      </w:pPr>
      <w:r w:rsidRPr="00AD2BF4">
        <w:rPr>
          <w:rFonts w:ascii="Palatino Linotype" w:hAnsi="Palatino Linotype" w:cs="Cambria"/>
          <w:b/>
          <w:bCs/>
          <w:color w:val="000000"/>
          <w:sz w:val="24"/>
          <w:szCs w:val="24"/>
          <w:lang w:val="lt-LT" w:eastAsia="en-GB"/>
        </w:rPr>
        <w:t xml:space="preserve"> </w:t>
      </w:r>
      <w:r w:rsidR="004E1895" w:rsidRPr="00AD2BF4">
        <w:rPr>
          <w:rFonts w:ascii="Palatino Linotype" w:hAnsi="Palatino Linotype" w:cs="Cambria"/>
          <w:b/>
          <w:bCs/>
          <w:color w:val="000000"/>
          <w:sz w:val="24"/>
          <w:szCs w:val="24"/>
          <w:lang w:val="lt-LT" w:eastAsia="en-GB"/>
        </w:rPr>
        <w:t>Valstybės narės turi panaikinti visus diskriminuojančius teisės aktus, kuriuose numatoma baudžiamoji atsakomybė už lytinius suaugusių asmenų santykius laisva valia, įskaitant skirtingą amžių, nuo kurio leidžiami lytiniai santykiai tarp tos pačios lyties asmenų ir heteroseksualūs santykiai; valstybės narės taip pat turi imtis tinkamų priemonių ir panaikinti arba pakeisti baudžiamosios teisės nuostatas, kurių formuluotės gali lemti diskriminuojantį taikymą, arba jas taikyti laikydamosi nediskriminavimo principo.</w:t>
      </w:r>
      <w:r w:rsidRPr="00AD2BF4">
        <w:rPr>
          <w:rFonts w:ascii="Palatino Linotype" w:hAnsi="Palatino Linotype" w:cs="Cambria"/>
          <w:b/>
          <w:bCs/>
          <w:color w:val="000000"/>
          <w:sz w:val="24"/>
          <w:szCs w:val="24"/>
          <w:lang w:val="lt-LT" w:eastAsia="en-GB"/>
        </w:rPr>
        <w:t xml:space="preserve"> </w:t>
      </w:r>
    </w:p>
    <w:p w:rsidR="006B2719" w:rsidRPr="00AD2BF4" w:rsidRDefault="006B2719" w:rsidP="006B2719">
      <w:pPr>
        <w:spacing w:after="0" w:line="240" w:lineRule="auto"/>
        <w:ind w:left="720"/>
        <w:jc w:val="both"/>
        <w:rPr>
          <w:rFonts w:ascii="Palatino Linotype" w:hAnsi="Palatino Linotype" w:cs="Cambria"/>
          <w:b/>
          <w:bCs/>
          <w:color w:val="000000"/>
          <w:sz w:val="24"/>
          <w:szCs w:val="24"/>
          <w:lang w:val="lt-LT" w:eastAsia="en-GB"/>
        </w:rPr>
      </w:pPr>
    </w:p>
    <w:p w:rsidR="006B2719" w:rsidRPr="00AD2BF4" w:rsidRDefault="006B2719" w:rsidP="006B2719">
      <w:pPr>
        <w:numPr>
          <w:ilvl w:val="0"/>
          <w:numId w:val="43"/>
        </w:num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i/>
          <w:iCs/>
          <w:color w:val="000000"/>
          <w:sz w:val="24"/>
          <w:szCs w:val="24"/>
          <w:lang w:val="lt-LT" w:eastAsia="en-GB"/>
        </w:rPr>
        <w:t>Ar įstatymai kriminalizuoja tos pač</w:t>
      </w:r>
      <w:r w:rsidR="003C77E5" w:rsidRPr="00AD2BF4">
        <w:rPr>
          <w:rFonts w:ascii="Palatino Linotype" w:hAnsi="Palatino Linotype" w:cs="Cambria"/>
          <w:i/>
          <w:iCs/>
          <w:color w:val="000000"/>
          <w:sz w:val="24"/>
          <w:szCs w:val="24"/>
          <w:lang w:val="lt-LT" w:eastAsia="en-GB"/>
        </w:rPr>
        <w:t xml:space="preserve">ios lyties </w:t>
      </w:r>
      <w:r w:rsidR="00C3393E" w:rsidRPr="00AD2BF4">
        <w:rPr>
          <w:rFonts w:ascii="Palatino Linotype" w:hAnsi="Palatino Linotype" w:cs="Cambria"/>
          <w:i/>
          <w:iCs/>
          <w:color w:val="000000"/>
          <w:sz w:val="24"/>
          <w:szCs w:val="24"/>
          <w:lang w:val="lt-LT" w:eastAsia="en-GB"/>
        </w:rPr>
        <w:t>lytinius</w:t>
      </w:r>
      <w:r w:rsidR="003C77E5" w:rsidRPr="00AD2BF4">
        <w:rPr>
          <w:rFonts w:ascii="Palatino Linotype" w:hAnsi="Palatino Linotype" w:cs="Cambria"/>
          <w:i/>
          <w:iCs/>
          <w:color w:val="000000"/>
          <w:sz w:val="24"/>
          <w:szCs w:val="24"/>
          <w:lang w:val="lt-LT" w:eastAsia="en-GB"/>
        </w:rPr>
        <w:t xml:space="preserve"> sa</w:t>
      </w:r>
      <w:r w:rsidR="005C52BD" w:rsidRPr="00AD2BF4">
        <w:rPr>
          <w:rFonts w:ascii="Palatino Linotype" w:hAnsi="Palatino Linotype" w:cs="Cambria"/>
          <w:i/>
          <w:iCs/>
          <w:color w:val="000000"/>
          <w:sz w:val="24"/>
          <w:szCs w:val="24"/>
          <w:lang w:val="lt-LT" w:eastAsia="en-GB"/>
        </w:rPr>
        <w:t>ntykius? Ar yra skirtumas</w:t>
      </w:r>
      <w:r w:rsidRPr="00AD2BF4">
        <w:rPr>
          <w:rFonts w:ascii="Palatino Linotype" w:hAnsi="Palatino Linotype" w:cs="Cambria"/>
          <w:i/>
          <w:iCs/>
          <w:color w:val="000000"/>
          <w:sz w:val="24"/>
          <w:szCs w:val="24"/>
          <w:lang w:val="lt-LT" w:eastAsia="en-GB"/>
        </w:rPr>
        <w:t xml:space="preserve"> dėl amžiaus</w:t>
      </w:r>
      <w:r w:rsidR="00C3393E" w:rsidRPr="00AD2BF4">
        <w:rPr>
          <w:rFonts w:ascii="Palatino Linotype" w:hAnsi="Palatino Linotype" w:cs="Cambria"/>
          <w:i/>
          <w:iCs/>
          <w:color w:val="000000"/>
          <w:sz w:val="24"/>
          <w:szCs w:val="24"/>
          <w:lang w:val="lt-LT" w:eastAsia="en-GB"/>
        </w:rPr>
        <w:t>, nuo kurio teisėta pradėti lytinius santykius</w:t>
      </w:r>
      <w:r w:rsidRPr="00AD2BF4">
        <w:rPr>
          <w:rFonts w:ascii="Palatino Linotype" w:hAnsi="Palatino Linotype" w:cs="Cambria"/>
          <w:i/>
          <w:iCs/>
          <w:color w:val="000000"/>
          <w:sz w:val="24"/>
          <w:szCs w:val="24"/>
          <w:lang w:val="lt-LT" w:eastAsia="en-GB"/>
        </w:rPr>
        <w:t>? Jei taip, abiem atvejais, ar valdžios institucijos</w:t>
      </w:r>
      <w:r w:rsidR="005C52BD" w:rsidRPr="00AD2BF4">
        <w:rPr>
          <w:rFonts w:ascii="Palatino Linotype" w:hAnsi="Palatino Linotype" w:cs="Cambria"/>
          <w:i/>
          <w:iCs/>
          <w:color w:val="000000"/>
          <w:sz w:val="24"/>
          <w:szCs w:val="24"/>
          <w:lang w:val="lt-LT" w:eastAsia="en-GB"/>
        </w:rPr>
        <w:t xml:space="preserve"> ėmėsi kokių nors žingsnių tokioms įstatymo nuosta</w:t>
      </w:r>
      <w:r w:rsidR="00C3393E" w:rsidRPr="00AD2BF4">
        <w:rPr>
          <w:rFonts w:ascii="Palatino Linotype" w:hAnsi="Palatino Linotype" w:cs="Cambria"/>
          <w:i/>
          <w:iCs/>
          <w:color w:val="000000"/>
          <w:sz w:val="24"/>
          <w:szCs w:val="24"/>
          <w:lang w:val="lt-LT" w:eastAsia="en-GB"/>
        </w:rPr>
        <w:t>t</w:t>
      </w:r>
      <w:r w:rsidR="005C52BD" w:rsidRPr="00AD2BF4">
        <w:rPr>
          <w:rFonts w:ascii="Palatino Linotype" w:hAnsi="Palatino Linotype" w:cs="Cambria"/>
          <w:i/>
          <w:iCs/>
          <w:color w:val="000000"/>
          <w:sz w:val="24"/>
          <w:szCs w:val="24"/>
          <w:lang w:val="lt-LT" w:eastAsia="en-GB"/>
        </w:rPr>
        <w:t xml:space="preserve">oms </w:t>
      </w:r>
      <w:r w:rsidRPr="00AD2BF4">
        <w:rPr>
          <w:rFonts w:ascii="Palatino Linotype" w:hAnsi="Palatino Linotype" w:cs="Cambria"/>
          <w:i/>
          <w:iCs/>
          <w:color w:val="000000"/>
          <w:sz w:val="24"/>
          <w:szCs w:val="24"/>
          <w:lang w:val="lt-LT" w:eastAsia="en-GB"/>
        </w:rPr>
        <w:t xml:space="preserve">panaikinti? </w:t>
      </w:r>
    </w:p>
    <w:p w:rsidR="006B2719" w:rsidRPr="00AD2BF4" w:rsidRDefault="006B2719" w:rsidP="006B2719">
      <w:pPr>
        <w:spacing w:after="0" w:line="240" w:lineRule="auto"/>
        <w:jc w:val="both"/>
        <w:rPr>
          <w:rFonts w:ascii="Palatino Linotype" w:hAnsi="Palatino Linotype" w:cs="Cambria"/>
          <w:color w:val="000000"/>
          <w:sz w:val="24"/>
          <w:szCs w:val="24"/>
          <w:lang w:val="lt-LT" w:eastAsia="en-GB"/>
        </w:rPr>
      </w:pPr>
    </w:p>
    <w:p w:rsidR="006B2719" w:rsidRPr="00AD2BF4" w:rsidRDefault="006B2719" w:rsidP="006B2719">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Lietuvos teisė nekriminalizuoja </w:t>
      </w:r>
      <w:r w:rsidR="00AD2BF4" w:rsidRPr="00AD2BF4">
        <w:rPr>
          <w:rFonts w:ascii="Palatino Linotype" w:hAnsi="Palatino Linotype" w:cs="Cambria"/>
          <w:color w:val="000000"/>
          <w:sz w:val="24"/>
          <w:szCs w:val="24"/>
          <w:lang w:val="lt-LT" w:eastAsia="en-GB"/>
        </w:rPr>
        <w:t xml:space="preserve">lytinių santykių tarp </w:t>
      </w:r>
      <w:r w:rsidRPr="00AD2BF4">
        <w:rPr>
          <w:rFonts w:ascii="Palatino Linotype" w:hAnsi="Palatino Linotype" w:cs="Cambria"/>
          <w:color w:val="000000"/>
          <w:sz w:val="24"/>
          <w:szCs w:val="24"/>
          <w:lang w:val="lt-LT" w:eastAsia="en-GB"/>
        </w:rPr>
        <w:t>tos p</w:t>
      </w:r>
      <w:r w:rsidR="009063E5" w:rsidRPr="00AD2BF4">
        <w:rPr>
          <w:rFonts w:ascii="Palatino Linotype" w:hAnsi="Palatino Linotype" w:cs="Cambria"/>
          <w:color w:val="000000"/>
          <w:sz w:val="24"/>
          <w:szCs w:val="24"/>
          <w:lang w:val="lt-LT" w:eastAsia="en-GB"/>
        </w:rPr>
        <w:t>ačios lyties</w:t>
      </w:r>
      <w:r w:rsidR="00AD2BF4" w:rsidRPr="00AD2BF4">
        <w:rPr>
          <w:rFonts w:ascii="Palatino Linotype" w:hAnsi="Palatino Linotype" w:cs="Cambria"/>
          <w:color w:val="000000"/>
          <w:sz w:val="24"/>
          <w:szCs w:val="24"/>
          <w:lang w:val="lt-LT" w:eastAsia="en-GB"/>
        </w:rPr>
        <w:t xml:space="preserve"> asmenų</w:t>
      </w:r>
      <w:r w:rsidR="009063E5" w:rsidRPr="00AD2BF4">
        <w:rPr>
          <w:rFonts w:ascii="Palatino Linotype" w:hAnsi="Palatino Linotype" w:cs="Cambria"/>
          <w:color w:val="000000"/>
          <w:sz w:val="24"/>
          <w:szCs w:val="24"/>
          <w:lang w:val="lt-LT" w:eastAsia="en-GB"/>
        </w:rPr>
        <w:t xml:space="preserve">. Skirtumo dėl amžiaus ribos, </w:t>
      </w:r>
      <w:r w:rsidR="00C3393E" w:rsidRPr="00AD2BF4">
        <w:rPr>
          <w:rFonts w:ascii="Palatino Linotype" w:hAnsi="Palatino Linotype" w:cs="Cambria"/>
          <w:color w:val="000000"/>
          <w:sz w:val="24"/>
          <w:szCs w:val="24"/>
          <w:lang w:val="lt-LT" w:eastAsia="en-GB"/>
        </w:rPr>
        <w:t>nuo kada teisėta turėti lytinius santykius, tarp</w:t>
      </w:r>
      <w:r w:rsidR="009063E5" w:rsidRPr="00AD2BF4">
        <w:rPr>
          <w:rFonts w:ascii="Palatino Linotype" w:hAnsi="Palatino Linotype" w:cs="Cambria"/>
          <w:color w:val="000000"/>
          <w:sz w:val="24"/>
          <w:szCs w:val="24"/>
          <w:lang w:val="lt-LT" w:eastAsia="en-GB"/>
        </w:rPr>
        <w:t xml:space="preserve"> heteroseksualių ir homoseksualių </w:t>
      </w:r>
      <w:r w:rsidR="00C3393E" w:rsidRPr="00AD2BF4">
        <w:rPr>
          <w:rFonts w:ascii="Palatino Linotype" w:hAnsi="Palatino Linotype" w:cs="Cambria"/>
          <w:color w:val="000000"/>
          <w:sz w:val="24"/>
          <w:szCs w:val="24"/>
          <w:lang w:val="lt-LT" w:eastAsia="en-GB"/>
        </w:rPr>
        <w:t>lytinių santykių</w:t>
      </w:r>
      <w:r w:rsidR="009063E5" w:rsidRPr="00AD2BF4">
        <w:rPr>
          <w:rFonts w:ascii="Palatino Linotype" w:hAnsi="Palatino Linotype" w:cs="Cambria"/>
          <w:color w:val="000000"/>
          <w:sz w:val="24"/>
          <w:szCs w:val="24"/>
          <w:lang w:val="lt-LT" w:eastAsia="en-GB"/>
        </w:rPr>
        <w:t xml:space="preserve"> nėra</w:t>
      </w:r>
      <w:r w:rsidRPr="00AD2BF4">
        <w:rPr>
          <w:rFonts w:ascii="Palatino Linotype" w:hAnsi="Palatino Linotype" w:cs="Cambria"/>
          <w:color w:val="000000"/>
          <w:sz w:val="24"/>
          <w:szCs w:val="24"/>
          <w:lang w:val="lt-LT" w:eastAsia="en-GB"/>
        </w:rPr>
        <w:t xml:space="preserve">. </w:t>
      </w:r>
      <w:r w:rsidR="00005665" w:rsidRPr="00AD2BF4">
        <w:rPr>
          <w:rFonts w:ascii="Palatino Linotype" w:hAnsi="Palatino Linotype" w:cs="Cambria"/>
          <w:color w:val="000000"/>
          <w:sz w:val="24"/>
          <w:szCs w:val="24"/>
          <w:lang w:val="lt-LT" w:eastAsia="en-GB"/>
        </w:rPr>
        <w:t xml:space="preserve">Šiuo metu nepilnametis sutikimą lytiniams santykiams gali duoti nuo </w:t>
      </w:r>
      <w:r w:rsidRPr="00AD2BF4">
        <w:rPr>
          <w:rFonts w:ascii="Palatino Linotype" w:hAnsi="Palatino Linotype" w:cs="Cambria"/>
          <w:color w:val="000000"/>
          <w:sz w:val="24"/>
          <w:szCs w:val="24"/>
          <w:lang w:val="lt-LT" w:eastAsia="en-GB"/>
        </w:rPr>
        <w:t>16 metų.</w:t>
      </w:r>
      <w:r w:rsidRPr="00AD2BF4">
        <w:rPr>
          <w:rFonts w:ascii="Palatino Linotype" w:hAnsi="Palatino Linotype" w:cs="Cambria"/>
          <w:color w:val="000000"/>
          <w:sz w:val="24"/>
          <w:szCs w:val="24"/>
          <w:vertAlign w:val="superscript"/>
          <w:lang w:val="lt-LT" w:eastAsia="en-GB"/>
        </w:rPr>
        <w:footnoteReference w:id="109"/>
      </w:r>
    </w:p>
    <w:p w:rsidR="006B2719" w:rsidRPr="00AD2BF4" w:rsidRDefault="006B2719" w:rsidP="006B2719">
      <w:pPr>
        <w:spacing w:after="0" w:line="240" w:lineRule="auto"/>
        <w:jc w:val="both"/>
        <w:rPr>
          <w:rFonts w:ascii="Palatino Linotype" w:hAnsi="Palatino Linotype" w:cs="Cambria"/>
          <w:i/>
          <w:iCs/>
          <w:color w:val="000000"/>
          <w:sz w:val="24"/>
          <w:szCs w:val="24"/>
          <w:lang w:val="lt-LT" w:eastAsia="en-GB"/>
        </w:rPr>
      </w:pPr>
    </w:p>
    <w:p w:rsidR="006B2719" w:rsidRPr="00AD2BF4" w:rsidRDefault="006B2719" w:rsidP="006B2719">
      <w:pPr>
        <w:numPr>
          <w:ilvl w:val="0"/>
          <w:numId w:val="43"/>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Ar yra kokių nors baudžiamosios teisės nuostatų, kurios dėl savo </w:t>
      </w:r>
      <w:r w:rsidR="005F33F7" w:rsidRPr="00AD2BF4">
        <w:rPr>
          <w:rFonts w:ascii="Palatino Linotype" w:hAnsi="Palatino Linotype" w:cs="Cambria"/>
          <w:i/>
          <w:iCs/>
          <w:color w:val="000000"/>
          <w:sz w:val="24"/>
          <w:szCs w:val="24"/>
          <w:lang w:val="lt-LT" w:eastAsia="en-GB"/>
        </w:rPr>
        <w:t xml:space="preserve">pažodinio supratimo </w:t>
      </w:r>
      <w:r w:rsidRPr="00AD2BF4">
        <w:rPr>
          <w:rFonts w:ascii="Palatino Linotype" w:hAnsi="Palatino Linotype" w:cs="Cambria"/>
          <w:i/>
          <w:iCs/>
          <w:color w:val="000000"/>
          <w:sz w:val="24"/>
          <w:szCs w:val="24"/>
          <w:lang w:val="lt-LT" w:eastAsia="en-GB"/>
        </w:rPr>
        <w:t xml:space="preserve"> ar apimties galėtų būti taikomos diskriminaciniu būdu dėl </w:t>
      </w:r>
    </w:p>
    <w:p w:rsidR="006B2719" w:rsidRPr="00AD2BF4" w:rsidRDefault="006B2719" w:rsidP="006B2719">
      <w:pPr>
        <w:spacing w:after="0" w:line="240" w:lineRule="auto"/>
        <w:ind w:left="144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 (a) seksualinės orientacijos</w:t>
      </w:r>
      <w:r w:rsidR="005F33F7" w:rsidRPr="00AD2BF4">
        <w:rPr>
          <w:rFonts w:ascii="Palatino Linotype" w:hAnsi="Palatino Linotype" w:cs="Cambria"/>
          <w:i/>
          <w:iCs/>
          <w:color w:val="000000"/>
          <w:sz w:val="24"/>
          <w:szCs w:val="24"/>
          <w:lang w:val="lt-LT" w:eastAsia="en-GB"/>
        </w:rPr>
        <w:t>,</w:t>
      </w:r>
      <w:r w:rsidRPr="00AD2BF4">
        <w:rPr>
          <w:rFonts w:ascii="Palatino Linotype" w:hAnsi="Palatino Linotype" w:cs="Cambria"/>
          <w:i/>
          <w:iCs/>
          <w:color w:val="000000"/>
          <w:sz w:val="24"/>
          <w:szCs w:val="24"/>
          <w:lang w:val="lt-LT" w:eastAsia="en-GB"/>
        </w:rPr>
        <w:t xml:space="preserve"> ar  </w:t>
      </w:r>
    </w:p>
    <w:p w:rsidR="00AE7A07" w:rsidRPr="00AD2BF4" w:rsidRDefault="006B2719" w:rsidP="006B2719">
      <w:pPr>
        <w:spacing w:after="0" w:line="240" w:lineRule="auto"/>
        <w:ind w:left="720" w:firstLine="720"/>
        <w:jc w:val="both"/>
        <w:rPr>
          <w:rFonts w:ascii="Palatino Linotype" w:hAnsi="Palatino Linotype" w:cs="Cambria"/>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(b) lytinės tapatybės?  </w:t>
      </w:r>
    </w:p>
    <w:p w:rsidR="006B2719" w:rsidRPr="00AD2BF4" w:rsidRDefault="006B2719" w:rsidP="000771C1">
      <w:pPr>
        <w:spacing w:after="0" w:line="240" w:lineRule="auto"/>
        <w:jc w:val="both"/>
        <w:rPr>
          <w:rFonts w:ascii="Palatino Linotype" w:hAnsi="Palatino Linotype" w:cs="Cambria"/>
          <w:sz w:val="24"/>
          <w:szCs w:val="24"/>
          <w:lang w:val="lt-LT" w:eastAsia="en-GB"/>
        </w:rPr>
      </w:pPr>
    </w:p>
    <w:p w:rsidR="000771C1" w:rsidRPr="00AD2BF4" w:rsidRDefault="000771C1" w:rsidP="000771C1">
      <w:pPr>
        <w:spacing w:after="0" w:line="240" w:lineRule="auto"/>
        <w:jc w:val="both"/>
        <w:rPr>
          <w:rFonts w:ascii="Palatino Linotype" w:hAnsi="Palatino Linotype" w:cs="Cambria"/>
          <w:sz w:val="24"/>
          <w:szCs w:val="24"/>
          <w:lang w:val="lt-LT" w:eastAsia="en-GB"/>
        </w:rPr>
      </w:pPr>
      <w:r w:rsidRPr="0018345E">
        <w:rPr>
          <w:rFonts w:ascii="Palatino Linotype" w:hAnsi="Palatino Linotype" w:cs="Cambria"/>
          <w:sz w:val="24"/>
          <w:szCs w:val="24"/>
          <w:lang w:val="lt-LT" w:eastAsia="en-GB"/>
        </w:rPr>
        <w:t>2009 m. Seimo narių grupė bandė</w:t>
      </w:r>
      <w:r w:rsidRPr="00AD2BF4">
        <w:rPr>
          <w:rFonts w:ascii="Palatino Linotype" w:hAnsi="Palatino Linotype" w:cs="Cambria"/>
          <w:sz w:val="24"/>
          <w:szCs w:val="24"/>
          <w:lang w:val="lt-LT" w:eastAsia="en-GB"/>
        </w:rPr>
        <w:t xml:space="preserve"> </w:t>
      </w:r>
      <w:r w:rsidR="005F33F7" w:rsidRPr="00AD2BF4">
        <w:rPr>
          <w:rFonts w:ascii="Palatino Linotype" w:hAnsi="Palatino Linotype" w:cs="Cambria"/>
          <w:sz w:val="24"/>
          <w:szCs w:val="24"/>
          <w:lang w:val="lt-LT" w:eastAsia="en-GB"/>
        </w:rPr>
        <w:t>inicijuoti</w:t>
      </w:r>
      <w:r w:rsidR="005C5EA4" w:rsidRPr="00AD2BF4">
        <w:rPr>
          <w:rFonts w:ascii="Palatino Linotype" w:hAnsi="Palatino Linotype" w:cs="Cambria"/>
          <w:sz w:val="24"/>
          <w:szCs w:val="24"/>
          <w:lang w:val="lt-LT" w:eastAsia="en-GB"/>
        </w:rPr>
        <w:t xml:space="preserve"> Baudžiamojo kodekso pataisas</w:t>
      </w:r>
      <w:r w:rsidRPr="00AD2BF4">
        <w:rPr>
          <w:rFonts w:ascii="Palatino Linotype" w:hAnsi="Palatino Linotype" w:cs="Cambria"/>
          <w:sz w:val="24"/>
          <w:szCs w:val="24"/>
          <w:lang w:val="lt-LT" w:eastAsia="en-GB"/>
        </w:rPr>
        <w:t>, papild</w:t>
      </w:r>
      <w:r w:rsidR="005C5EA4" w:rsidRPr="00AD2BF4">
        <w:rPr>
          <w:rFonts w:ascii="Palatino Linotype" w:hAnsi="Palatino Linotype" w:cs="Cambria"/>
          <w:sz w:val="24"/>
          <w:szCs w:val="24"/>
          <w:lang w:val="lt-LT" w:eastAsia="en-GB"/>
        </w:rPr>
        <w:t xml:space="preserve">ant </w:t>
      </w:r>
      <w:r w:rsidRPr="00AD2BF4">
        <w:rPr>
          <w:rFonts w:ascii="Palatino Linotype" w:hAnsi="Palatino Linotype" w:cs="Cambria"/>
          <w:sz w:val="24"/>
          <w:szCs w:val="24"/>
          <w:lang w:val="lt-LT" w:eastAsia="en-GB"/>
        </w:rPr>
        <w:t>jį atski</w:t>
      </w:r>
      <w:r w:rsidR="00821463" w:rsidRPr="00AD2BF4">
        <w:rPr>
          <w:rFonts w:ascii="Palatino Linotype" w:hAnsi="Palatino Linotype" w:cs="Cambria"/>
          <w:sz w:val="24"/>
          <w:szCs w:val="24"/>
          <w:lang w:val="lt-LT" w:eastAsia="en-GB"/>
        </w:rPr>
        <w:t>ru Baudžiamojo kodekso</w:t>
      </w:r>
      <w:r w:rsidRPr="00AD2BF4">
        <w:rPr>
          <w:rFonts w:ascii="Palatino Linotype" w:hAnsi="Palatino Linotype" w:cs="Cambria"/>
          <w:sz w:val="24"/>
          <w:szCs w:val="24"/>
          <w:lang w:val="lt-LT" w:eastAsia="en-GB"/>
        </w:rPr>
        <w:t xml:space="preserve"> 310</w:t>
      </w:r>
      <w:r w:rsidRPr="00AD2BF4">
        <w:rPr>
          <w:rFonts w:ascii="Palatino Linotype" w:hAnsi="Palatino Linotype" w:cs="Cambria"/>
          <w:sz w:val="24"/>
          <w:szCs w:val="24"/>
          <w:vertAlign w:val="superscript"/>
          <w:lang w:val="lt-LT" w:eastAsia="en-GB"/>
        </w:rPr>
        <w:t xml:space="preserve">1  </w:t>
      </w:r>
      <w:r w:rsidRPr="00AD2BF4">
        <w:rPr>
          <w:rFonts w:ascii="Palatino Linotype" w:hAnsi="Palatino Linotype" w:cs="Cambria"/>
          <w:sz w:val="24"/>
          <w:szCs w:val="24"/>
          <w:lang w:val="lt-LT" w:eastAsia="en-GB"/>
        </w:rPr>
        <w:t>straipsniu</w:t>
      </w:r>
      <w:r w:rsidR="00821463" w:rsidRPr="00AD2BF4">
        <w:rPr>
          <w:rFonts w:ascii="Palatino Linotype" w:hAnsi="Palatino Linotype" w:cs="Cambria"/>
          <w:sz w:val="24"/>
          <w:szCs w:val="24"/>
          <w:lang w:val="lt-LT" w:eastAsia="en-GB"/>
        </w:rPr>
        <w:t>.</w:t>
      </w:r>
      <w:r w:rsidRPr="00AD2BF4">
        <w:rPr>
          <w:rFonts w:ascii="Palatino Linotype" w:hAnsi="Palatino Linotype" w:cs="Cambria"/>
          <w:sz w:val="24"/>
          <w:szCs w:val="24"/>
          <w:vertAlign w:val="superscript"/>
          <w:lang w:val="lt-LT" w:eastAsia="en-GB"/>
        </w:rPr>
        <w:footnoteReference w:id="110"/>
      </w:r>
      <w:r w:rsidRPr="00AD2BF4">
        <w:rPr>
          <w:rFonts w:ascii="Palatino Linotype" w:hAnsi="Palatino Linotype" w:cs="Cambria"/>
          <w:color w:val="0000FF"/>
          <w:sz w:val="24"/>
          <w:szCs w:val="24"/>
          <w:lang w:val="lt-LT" w:eastAsia="en-GB"/>
        </w:rPr>
        <w:t xml:space="preserve"> </w:t>
      </w:r>
      <w:r w:rsidRPr="00AD2BF4">
        <w:rPr>
          <w:rFonts w:ascii="Palatino Linotype" w:hAnsi="Palatino Linotype" w:cs="Cambria"/>
          <w:sz w:val="24"/>
          <w:szCs w:val="24"/>
          <w:lang w:val="lt-LT" w:eastAsia="en-GB"/>
        </w:rPr>
        <w:t>Pataisa</w:t>
      </w:r>
      <w:r w:rsidR="005C5EA4" w:rsidRPr="00AD2BF4">
        <w:rPr>
          <w:rFonts w:ascii="Palatino Linotype" w:hAnsi="Palatino Linotype" w:cs="Cambria"/>
          <w:sz w:val="24"/>
          <w:szCs w:val="24"/>
          <w:lang w:val="lt-LT" w:eastAsia="en-GB"/>
        </w:rPr>
        <w:t xml:space="preserve"> buvo siūloma kriminalizuoti </w:t>
      </w:r>
      <w:r w:rsidRPr="00AD2BF4">
        <w:rPr>
          <w:rFonts w:ascii="Palatino Linotype" w:hAnsi="Palatino Linotype" w:cs="Cambria"/>
          <w:sz w:val="24"/>
          <w:szCs w:val="24"/>
          <w:lang w:val="lt-LT" w:eastAsia="en-GB"/>
        </w:rPr>
        <w:t>agitaciją už homoseksualius santykius viešose vietose. Pag</w:t>
      </w:r>
      <w:r w:rsidR="00892291">
        <w:rPr>
          <w:rFonts w:ascii="Palatino Linotype" w:hAnsi="Palatino Linotype" w:cs="Cambria"/>
          <w:sz w:val="24"/>
          <w:szCs w:val="24"/>
          <w:lang w:val="lt-LT" w:eastAsia="en-GB"/>
        </w:rPr>
        <w:t>al siūlomą teisės akto projektą</w:t>
      </w:r>
      <w:r w:rsidRPr="00AD2BF4">
        <w:rPr>
          <w:rFonts w:ascii="Palatino Linotype" w:hAnsi="Palatino Linotype" w:cs="Cambria"/>
          <w:sz w:val="24"/>
          <w:szCs w:val="24"/>
          <w:lang w:val="lt-LT" w:eastAsia="en-GB"/>
        </w:rPr>
        <w:t xml:space="preserve"> tokie veiksmai būtų baudžiami viešaisiais darbais, bauda arba areštu (teisės akto proj</w:t>
      </w:r>
      <w:r w:rsidR="005C5EA4" w:rsidRPr="00AD2BF4">
        <w:rPr>
          <w:rFonts w:ascii="Palatino Linotype" w:hAnsi="Palatino Linotype" w:cs="Cambria"/>
          <w:sz w:val="24"/>
          <w:szCs w:val="24"/>
          <w:lang w:val="lt-LT" w:eastAsia="en-GB"/>
        </w:rPr>
        <w:t xml:space="preserve">ektas nedetalizavo sankcijų, </w:t>
      </w:r>
      <w:r w:rsidRPr="00AD2BF4">
        <w:rPr>
          <w:rFonts w:ascii="Palatino Linotype" w:hAnsi="Palatino Linotype" w:cs="Cambria"/>
          <w:sz w:val="24"/>
          <w:szCs w:val="24"/>
          <w:lang w:val="lt-LT" w:eastAsia="en-GB"/>
        </w:rPr>
        <w:t>atitinkamai teismai būtų turėję taikyti bendras teisės normas, priklausomai nuo nusikaltimo sunkumo). Juridiniai asmenys</w:t>
      </w:r>
      <w:r w:rsidR="00951344" w:rsidRPr="00AD2BF4">
        <w:rPr>
          <w:rFonts w:ascii="Palatino Linotype" w:hAnsi="Palatino Linotype" w:cs="Cambria"/>
          <w:sz w:val="24"/>
          <w:szCs w:val="24"/>
          <w:lang w:val="lt-LT" w:eastAsia="en-GB"/>
        </w:rPr>
        <w:t xml:space="preserve"> pagal siūlomą teisės akto projektą</w:t>
      </w:r>
      <w:r w:rsidRPr="00AD2BF4">
        <w:rPr>
          <w:rFonts w:ascii="Palatino Linotype" w:hAnsi="Palatino Linotype" w:cs="Cambria"/>
          <w:sz w:val="24"/>
          <w:szCs w:val="24"/>
          <w:lang w:val="lt-LT" w:eastAsia="en-GB"/>
        </w:rPr>
        <w:t xml:space="preserve"> taip pat būtų laikomi atsakingi už tokius veiksmus. Baudžiamajame kodekse terminas „agitacija“ nebuvo apibrėžtas. Nebuvo aišku, kaip jis b</w:t>
      </w:r>
      <w:r w:rsidR="00892291">
        <w:rPr>
          <w:rFonts w:ascii="Palatino Linotype" w:hAnsi="Palatino Linotype" w:cs="Cambria"/>
          <w:sz w:val="24"/>
          <w:szCs w:val="24"/>
          <w:lang w:val="lt-LT" w:eastAsia="en-GB"/>
        </w:rPr>
        <w:t>ūtų interpretuojamas praktikoje</w:t>
      </w:r>
      <w:r w:rsidRPr="00AD2BF4">
        <w:rPr>
          <w:rFonts w:ascii="Palatino Linotype" w:hAnsi="Palatino Linotype" w:cs="Cambria"/>
          <w:sz w:val="24"/>
          <w:szCs w:val="24"/>
          <w:lang w:val="lt-LT" w:eastAsia="en-GB"/>
        </w:rPr>
        <w:t xml:space="preserve"> ir kokie vieši veiksmai būtų laikomi neteisėtais. Šio pasiūlymo neaiškumas ir jo prieštaravimai konstitucinei teisei į in</w:t>
      </w:r>
      <w:r w:rsidR="00951344" w:rsidRPr="00AD2BF4">
        <w:rPr>
          <w:rFonts w:ascii="Palatino Linotype" w:hAnsi="Palatino Linotype" w:cs="Cambria"/>
          <w:sz w:val="24"/>
          <w:szCs w:val="24"/>
          <w:lang w:val="lt-LT" w:eastAsia="en-GB"/>
        </w:rPr>
        <w:t>formaciją ir saviraiškos</w:t>
      </w:r>
      <w:r w:rsidRPr="00AD2BF4">
        <w:rPr>
          <w:rFonts w:ascii="Palatino Linotype" w:hAnsi="Palatino Linotype" w:cs="Cambria"/>
          <w:sz w:val="24"/>
          <w:szCs w:val="24"/>
          <w:lang w:val="lt-LT" w:eastAsia="en-GB"/>
        </w:rPr>
        <w:t xml:space="preserve"> laisvę bei atitinkamai galimas Lietuvos Respublikos tarptautinių įsipareigojimų pažeidimas buvo pabrėžti išvadose, kurias pateikė </w:t>
      </w:r>
      <w:r w:rsidRPr="00AD2BF4">
        <w:rPr>
          <w:rFonts w:ascii="Palatino Linotype" w:hAnsi="Palatino Linotype" w:cs="Cambria"/>
          <w:sz w:val="24"/>
          <w:szCs w:val="24"/>
          <w:lang w:val="lt-LT" w:eastAsia="en-GB"/>
        </w:rPr>
        <w:lastRenderedPageBreak/>
        <w:t>Teisingumo ministerijos Europos teisės departamentas.</w:t>
      </w:r>
      <w:r w:rsidRPr="00AD2BF4">
        <w:rPr>
          <w:rFonts w:ascii="Palatino Linotype" w:hAnsi="Palatino Linotype" w:cs="Cambria"/>
          <w:sz w:val="24"/>
          <w:szCs w:val="24"/>
          <w:vertAlign w:val="superscript"/>
          <w:lang w:val="lt-LT" w:eastAsia="en-GB"/>
        </w:rPr>
        <w:footnoteReference w:id="111"/>
      </w:r>
      <w:r w:rsidR="0030547F" w:rsidRPr="00AD2BF4">
        <w:rPr>
          <w:rFonts w:ascii="Palatino Linotype" w:hAnsi="Palatino Linotype" w:cs="Cambria"/>
          <w:sz w:val="24"/>
          <w:szCs w:val="24"/>
          <w:lang w:val="lt-LT" w:eastAsia="en-GB"/>
        </w:rPr>
        <w:t xml:space="preserve"> Nepaisant kritikos, Seimas pritarė</w:t>
      </w:r>
      <w:r w:rsidRPr="00AD2BF4">
        <w:rPr>
          <w:rFonts w:ascii="Palatino Linotype" w:hAnsi="Palatino Linotype" w:cs="Cambria"/>
          <w:sz w:val="24"/>
          <w:szCs w:val="24"/>
          <w:lang w:val="lt-LT" w:eastAsia="en-GB"/>
        </w:rPr>
        <w:t>, kad teisės akto projektas būtų toliau svarstomas parlamento komitetuose. Nors teisės akto patais</w:t>
      </w:r>
      <w:r w:rsidR="0052328A" w:rsidRPr="00AD2BF4">
        <w:rPr>
          <w:rFonts w:ascii="Palatino Linotype" w:hAnsi="Palatino Linotype" w:cs="Cambria"/>
          <w:sz w:val="24"/>
          <w:szCs w:val="24"/>
          <w:lang w:val="lt-LT" w:eastAsia="en-GB"/>
        </w:rPr>
        <w:t xml:space="preserve">os iniciatoriai neigė </w:t>
      </w:r>
      <w:r w:rsidRPr="00AD2BF4">
        <w:rPr>
          <w:rFonts w:ascii="Palatino Linotype" w:hAnsi="Palatino Linotype" w:cs="Cambria"/>
          <w:sz w:val="24"/>
          <w:szCs w:val="24"/>
          <w:lang w:val="lt-LT" w:eastAsia="en-GB"/>
        </w:rPr>
        <w:t>diskriminacinį įstatymo projek</w:t>
      </w:r>
      <w:r w:rsidR="0052328A" w:rsidRPr="00AD2BF4">
        <w:rPr>
          <w:rFonts w:ascii="Palatino Linotype" w:hAnsi="Palatino Linotype" w:cs="Cambria"/>
          <w:sz w:val="24"/>
          <w:szCs w:val="24"/>
          <w:lang w:val="lt-LT" w:eastAsia="en-GB"/>
        </w:rPr>
        <w:t>to pobūdį, diskusijos Seime</w:t>
      </w:r>
      <w:r w:rsidRPr="00AD2BF4">
        <w:rPr>
          <w:rFonts w:ascii="Palatino Linotype" w:hAnsi="Palatino Linotype" w:cs="Cambria"/>
          <w:sz w:val="24"/>
          <w:szCs w:val="24"/>
          <w:lang w:val="lt-LT" w:eastAsia="en-GB"/>
        </w:rPr>
        <w:t xml:space="preserve"> per jo priėmimą aiškiai parodė, kad pataisos tikslas buvo užkirsti kelią tolimesniems viešiems renginiams, </w:t>
      </w:r>
      <w:r w:rsidR="00306610">
        <w:rPr>
          <w:rFonts w:ascii="Palatino Linotype" w:hAnsi="Palatino Linotype" w:cs="Cambria"/>
          <w:sz w:val="24"/>
          <w:szCs w:val="24"/>
          <w:lang w:val="lt-LT" w:eastAsia="en-GB"/>
        </w:rPr>
        <w:t>susijusiems su</w:t>
      </w:r>
      <w:r w:rsidRPr="00AD2BF4">
        <w:rPr>
          <w:rFonts w:ascii="Palatino Linotype" w:hAnsi="Palatino Linotype" w:cs="Cambria"/>
          <w:sz w:val="24"/>
          <w:szCs w:val="24"/>
          <w:lang w:val="lt-LT" w:eastAsia="en-GB"/>
        </w:rPr>
        <w:t xml:space="preserve"> LGTB</w:t>
      </w:r>
      <w:r w:rsidR="00306610">
        <w:rPr>
          <w:rFonts w:ascii="Palatino Linotype" w:hAnsi="Palatino Linotype" w:cs="Cambria"/>
          <w:sz w:val="24"/>
          <w:szCs w:val="24"/>
          <w:lang w:val="lt-LT" w:eastAsia="en-GB"/>
        </w:rPr>
        <w:t xml:space="preserve"> klausimais</w:t>
      </w:r>
      <w:r w:rsidR="0052328A" w:rsidRPr="00AD2BF4">
        <w:rPr>
          <w:rFonts w:ascii="Palatino Linotype" w:hAnsi="Palatino Linotype" w:cs="Cambria"/>
          <w:sz w:val="24"/>
          <w:szCs w:val="24"/>
          <w:lang w:val="lt-LT" w:eastAsia="en-GB"/>
        </w:rPr>
        <w:t>.</w:t>
      </w:r>
      <w:r w:rsidRPr="00AD2BF4">
        <w:rPr>
          <w:rFonts w:ascii="Palatino Linotype" w:hAnsi="Palatino Linotype" w:cs="Cambria"/>
          <w:sz w:val="24"/>
          <w:szCs w:val="24"/>
          <w:vertAlign w:val="superscript"/>
          <w:lang w:val="lt-LT" w:eastAsia="en-GB"/>
        </w:rPr>
        <w:footnoteReference w:id="112"/>
      </w:r>
      <w:r w:rsidRPr="00AD2BF4">
        <w:rPr>
          <w:rFonts w:ascii="Palatino Linotype" w:hAnsi="Palatino Linotype" w:cs="Cambria"/>
          <w:sz w:val="24"/>
          <w:szCs w:val="24"/>
          <w:lang w:val="lt-LT" w:eastAsia="en-GB"/>
        </w:rPr>
        <w:t xml:space="preserve">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numPr>
          <w:ilvl w:val="0"/>
          <w:numId w:val="43"/>
        </w:num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i/>
          <w:iCs/>
          <w:color w:val="000000"/>
          <w:sz w:val="24"/>
          <w:szCs w:val="24"/>
          <w:lang w:val="lt-LT" w:eastAsia="en-GB"/>
        </w:rPr>
        <w:t>Jei taip, kokių žingsnių imasi valdžios institucijos, siekdamos ištaisyti situaciją?</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Prieštaringa Baudžiamojo kodekso patais</w:t>
      </w:r>
      <w:r w:rsidR="00B9368C" w:rsidRPr="00AD2BF4">
        <w:rPr>
          <w:rFonts w:ascii="Palatino Linotype" w:hAnsi="Palatino Linotype" w:cs="Cambria"/>
          <w:color w:val="000000"/>
          <w:sz w:val="24"/>
          <w:szCs w:val="24"/>
          <w:lang w:val="lt-LT" w:eastAsia="en-GB"/>
        </w:rPr>
        <w:t xml:space="preserve">a, minima aukščiau, </w:t>
      </w:r>
      <w:r w:rsidRPr="00AD2BF4">
        <w:rPr>
          <w:rFonts w:ascii="Palatino Linotype" w:hAnsi="Palatino Linotype" w:cs="Cambria"/>
          <w:color w:val="000000"/>
          <w:sz w:val="24"/>
          <w:szCs w:val="24"/>
          <w:lang w:val="lt-LT" w:eastAsia="en-GB"/>
        </w:rPr>
        <w:t>2010 m. spalio 19 d</w:t>
      </w:r>
      <w:r w:rsidR="00306610">
        <w:rPr>
          <w:rFonts w:ascii="Palatino Linotype" w:hAnsi="Palatino Linotype" w:cs="Cambria"/>
          <w:color w:val="000000"/>
          <w:sz w:val="24"/>
          <w:szCs w:val="24"/>
          <w:lang w:val="lt-LT" w:eastAsia="en-GB"/>
        </w:rPr>
        <w:t>. buvo atsiimta</w:t>
      </w:r>
      <w:r w:rsidRPr="00AD2BF4">
        <w:rPr>
          <w:rFonts w:ascii="Palatino Linotype" w:hAnsi="Palatino Linotype" w:cs="Cambria"/>
          <w:color w:val="000000"/>
          <w:sz w:val="24"/>
          <w:szCs w:val="24"/>
          <w:lang w:val="lt-LT" w:eastAsia="en-GB"/>
        </w:rPr>
        <w:t>.</w:t>
      </w:r>
      <w:r w:rsidRPr="00AD2BF4">
        <w:rPr>
          <w:rFonts w:ascii="Palatino Linotype" w:hAnsi="Palatino Linotype" w:cs="Cambria"/>
          <w:color w:val="000000"/>
          <w:sz w:val="24"/>
          <w:szCs w:val="24"/>
          <w:vertAlign w:val="superscript"/>
          <w:lang w:val="lt-LT" w:eastAsia="en-GB"/>
        </w:rPr>
        <w:footnoteReference w:id="113"/>
      </w:r>
    </w:p>
    <w:p w:rsidR="004E1895" w:rsidRPr="00AD2BF4" w:rsidRDefault="004E1895" w:rsidP="000771C1">
      <w:pPr>
        <w:spacing w:after="0" w:line="240" w:lineRule="auto"/>
        <w:jc w:val="both"/>
        <w:rPr>
          <w:rFonts w:ascii="Palatino Linotype" w:hAnsi="Palatino Linotype" w:cs="Cambria"/>
          <w:color w:val="000000"/>
          <w:sz w:val="24"/>
          <w:szCs w:val="24"/>
          <w:lang w:val="lt-LT" w:eastAsia="en-GB"/>
        </w:rPr>
      </w:pPr>
    </w:p>
    <w:p w:rsidR="004E1895" w:rsidRPr="00AD2BF4" w:rsidRDefault="004E1895"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585696">
      <w:pPr>
        <w:numPr>
          <w:ilvl w:val="0"/>
          <w:numId w:val="88"/>
        </w:numPr>
        <w:spacing w:after="0" w:line="240" w:lineRule="auto"/>
        <w:jc w:val="both"/>
        <w:rPr>
          <w:rFonts w:ascii="Palatino Linotype" w:hAnsi="Palatino Linotype" w:cs="Cambria"/>
          <w:b/>
          <w:bCs/>
          <w:color w:val="000000"/>
          <w:sz w:val="24"/>
          <w:szCs w:val="24"/>
          <w:lang w:val="lt-LT" w:eastAsia="en-GB"/>
        </w:rPr>
      </w:pPr>
      <w:r w:rsidRPr="00AD2BF4">
        <w:rPr>
          <w:rFonts w:ascii="Palatino Linotype" w:hAnsi="Palatino Linotype" w:cs="Cambria"/>
          <w:b/>
          <w:bCs/>
          <w:color w:val="000000"/>
          <w:sz w:val="24"/>
          <w:szCs w:val="24"/>
          <w:lang w:val="lt-LT" w:eastAsia="en-GB"/>
        </w:rPr>
        <w:t xml:space="preserve"> </w:t>
      </w:r>
      <w:r w:rsidR="004E1895" w:rsidRPr="00AD2BF4">
        <w:rPr>
          <w:rFonts w:ascii="Palatino Linotype" w:hAnsi="Palatino Linotype" w:cs="Cambria"/>
          <w:b/>
          <w:bCs/>
          <w:color w:val="000000"/>
          <w:sz w:val="24"/>
          <w:szCs w:val="24"/>
          <w:lang w:val="lt-LT" w:eastAsia="en-GB"/>
        </w:rPr>
        <w:t>Valstybės narės turi užtikrinti, kad valstybės institucijos, pirmiausia – teisėsaugos įstaigos, nerinktų, nesaugotų ar kitaip nenaudotų asmens duomenų, susijusių su asmens seksualine orientacija ar lytine tapatybe, išskyrus atvejus, kai tai reikalinga konkretiems ir teisėtiems tikslams pasiekti; šių principų neatitinkantys dokumentai turi būti sunaikinti.</w:t>
      </w:r>
      <w:r w:rsidRPr="00AD2BF4">
        <w:rPr>
          <w:rFonts w:ascii="Palatino Linotype" w:hAnsi="Palatino Linotype" w:cs="Cambria"/>
          <w:b/>
          <w:bCs/>
          <w:color w:val="000000"/>
          <w:sz w:val="24"/>
          <w:szCs w:val="24"/>
          <w:lang w:val="lt-LT" w:eastAsia="en-GB"/>
        </w:rPr>
        <w:t xml:space="preserve"> </w:t>
      </w:r>
    </w:p>
    <w:p w:rsidR="000771C1" w:rsidRPr="00AD2BF4" w:rsidRDefault="000771C1" w:rsidP="000771C1">
      <w:pPr>
        <w:spacing w:after="0" w:line="240" w:lineRule="auto"/>
        <w:ind w:left="720"/>
        <w:jc w:val="both"/>
        <w:rPr>
          <w:rFonts w:ascii="Palatino Linotype" w:hAnsi="Palatino Linotype" w:cs="Cambria"/>
          <w:b/>
          <w:bCs/>
          <w:i/>
          <w:iCs/>
          <w:color w:val="000000"/>
          <w:sz w:val="24"/>
          <w:szCs w:val="24"/>
          <w:lang w:val="lt-LT" w:eastAsia="en-GB"/>
        </w:rPr>
      </w:pPr>
    </w:p>
    <w:p w:rsidR="000771C1" w:rsidRPr="00AD2BF4" w:rsidRDefault="000771C1" w:rsidP="000771C1">
      <w:pPr>
        <w:numPr>
          <w:ilvl w:val="0"/>
          <w:numId w:val="44"/>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Kokių žingsnių buvo imtasi, užtikrinant, kad valdžios institucijos laikytųsi šio reikalavimo (a) seksualinės orientacijos ir (b) lytinės tapatybės atžvilgiu, ypatingai turint omenyje teisėtvarkos institucijų </w:t>
      </w:r>
      <w:r w:rsidR="007A1DD3">
        <w:rPr>
          <w:rFonts w:ascii="Palatino Linotype" w:hAnsi="Palatino Linotype" w:cs="Cambria"/>
          <w:i/>
          <w:iCs/>
          <w:color w:val="000000"/>
          <w:sz w:val="24"/>
          <w:szCs w:val="24"/>
          <w:lang w:val="lt-LT" w:eastAsia="en-GB"/>
        </w:rPr>
        <w:t>laikomus</w:t>
      </w:r>
      <w:r w:rsidRPr="00AD2BF4">
        <w:rPr>
          <w:rFonts w:ascii="Palatino Linotype" w:hAnsi="Palatino Linotype" w:cs="Cambria"/>
          <w:i/>
          <w:iCs/>
          <w:color w:val="000000"/>
          <w:sz w:val="24"/>
          <w:szCs w:val="24"/>
          <w:lang w:val="lt-LT" w:eastAsia="en-GB"/>
        </w:rPr>
        <w:t xml:space="preserve"> duomenis?</w:t>
      </w:r>
    </w:p>
    <w:p w:rsidR="000771C1" w:rsidRPr="00AD2BF4" w:rsidRDefault="000771C1" w:rsidP="000771C1">
      <w:pPr>
        <w:spacing w:after="0" w:line="240" w:lineRule="auto"/>
        <w:jc w:val="both"/>
        <w:rPr>
          <w:rFonts w:ascii="Palatino Linotype" w:hAnsi="Palatino Linotype" w:cs="Cambria"/>
          <w:i/>
          <w:iCs/>
          <w:color w:val="000000"/>
          <w:sz w:val="24"/>
          <w:szCs w:val="24"/>
          <w:lang w:val="lt-LT" w:eastAsia="en-GB"/>
        </w:rPr>
      </w:pPr>
    </w:p>
    <w:p w:rsidR="000771C1" w:rsidRPr="00AD2BF4" w:rsidRDefault="000771C1" w:rsidP="000771C1">
      <w:pPr>
        <w:numPr>
          <w:ilvl w:val="0"/>
          <w:numId w:val="44"/>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Kokių žingsnių ėmėsi valdžios institucijos, užtikrin</w:t>
      </w:r>
      <w:r w:rsidR="00D743C2" w:rsidRPr="00AD2BF4">
        <w:rPr>
          <w:rFonts w:ascii="Palatino Linotype" w:hAnsi="Palatino Linotype" w:cs="Cambria"/>
          <w:i/>
          <w:iCs/>
          <w:color w:val="000000"/>
          <w:sz w:val="24"/>
          <w:szCs w:val="24"/>
          <w:lang w:val="lt-LT" w:eastAsia="en-GB"/>
        </w:rPr>
        <w:t>ant</w:t>
      </w:r>
      <w:r w:rsidRPr="00AD2BF4">
        <w:rPr>
          <w:rFonts w:ascii="Palatino Linotype" w:hAnsi="Palatino Linotype" w:cs="Cambria"/>
          <w:i/>
          <w:iCs/>
          <w:color w:val="000000"/>
          <w:sz w:val="24"/>
          <w:szCs w:val="24"/>
          <w:lang w:val="lt-LT" w:eastAsia="en-GB"/>
        </w:rPr>
        <w:t xml:space="preserve">, kad egzistuojantys duomenys būtų sunaikinti?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Policijos departamentas prie V</w:t>
      </w:r>
      <w:r w:rsidR="00D743C2" w:rsidRPr="00AD2BF4">
        <w:rPr>
          <w:rFonts w:ascii="Palatino Linotype" w:hAnsi="Palatino Linotype" w:cs="Cambria"/>
          <w:color w:val="000000"/>
          <w:sz w:val="24"/>
          <w:szCs w:val="24"/>
          <w:lang w:val="lt-LT" w:eastAsia="en-GB"/>
        </w:rPr>
        <w:t xml:space="preserve">idaus reikalų ministerijos </w:t>
      </w:r>
      <w:r w:rsidRPr="00AD2BF4">
        <w:rPr>
          <w:rFonts w:ascii="Palatino Linotype" w:hAnsi="Palatino Linotype" w:cs="Cambria"/>
          <w:color w:val="000000"/>
          <w:sz w:val="24"/>
          <w:szCs w:val="24"/>
          <w:lang w:val="lt-LT" w:eastAsia="en-GB"/>
        </w:rPr>
        <w:t>atsakyme dėl informacijos</w:t>
      </w:r>
      <w:r w:rsidR="00D743C2" w:rsidRPr="00AD2BF4">
        <w:rPr>
          <w:rFonts w:ascii="Palatino Linotype" w:hAnsi="Palatino Linotype" w:cs="Cambria"/>
          <w:color w:val="000000"/>
          <w:sz w:val="24"/>
          <w:szCs w:val="24"/>
          <w:lang w:val="lt-LT" w:eastAsia="en-GB"/>
        </w:rPr>
        <w:t xml:space="preserve"> suteikimo dėl Rekomendacijos ir Priedo įgyvendinimo, </w:t>
      </w:r>
      <w:r w:rsidRPr="00AD2BF4">
        <w:rPr>
          <w:rFonts w:ascii="Palatino Linotype" w:hAnsi="Palatino Linotype" w:cs="Cambria"/>
          <w:color w:val="000000"/>
          <w:sz w:val="24"/>
          <w:szCs w:val="24"/>
          <w:lang w:val="lt-LT" w:eastAsia="en-GB"/>
        </w:rPr>
        <w:t>nepateikė informacijos apie tai, ar buvo imtasi kokių nors žingsnių, užtikrinant, kad policijos įstaigos</w:t>
      </w:r>
      <w:r w:rsidR="001D75A7" w:rsidRPr="00AD2BF4">
        <w:rPr>
          <w:rFonts w:ascii="Palatino Linotype" w:hAnsi="Palatino Linotype" w:cs="Cambria"/>
          <w:color w:val="000000"/>
          <w:sz w:val="24"/>
          <w:szCs w:val="24"/>
          <w:lang w:val="lt-LT" w:eastAsia="en-GB"/>
        </w:rPr>
        <w:t xml:space="preserve"> laikytųsi  Rekomendacijoje numatytų reikalavimų, susijusių</w:t>
      </w:r>
      <w:r w:rsidRPr="00AD2BF4">
        <w:rPr>
          <w:rFonts w:ascii="Palatino Linotype" w:hAnsi="Palatino Linotype" w:cs="Cambria"/>
          <w:color w:val="000000"/>
          <w:sz w:val="24"/>
          <w:szCs w:val="24"/>
          <w:lang w:val="lt-LT" w:eastAsia="en-GB"/>
        </w:rPr>
        <w:t xml:space="preserve"> su asmens duomenų apsauga. Policijos departamentas tik patvirtino, kad </w:t>
      </w:r>
      <w:r w:rsidR="001D75A7" w:rsidRPr="00AD2BF4">
        <w:rPr>
          <w:rFonts w:ascii="Palatino Linotype" w:hAnsi="Palatino Linotype" w:cs="Cambria"/>
          <w:color w:val="000000"/>
          <w:sz w:val="24"/>
          <w:szCs w:val="24"/>
          <w:lang w:val="lt-LT" w:eastAsia="en-GB"/>
        </w:rPr>
        <w:t xml:space="preserve">yra laikomasi </w:t>
      </w:r>
      <w:r w:rsidRPr="00AD2BF4">
        <w:rPr>
          <w:rFonts w:ascii="Palatino Linotype" w:hAnsi="Palatino Linotype" w:cs="Cambria"/>
          <w:color w:val="000000"/>
          <w:sz w:val="24"/>
          <w:szCs w:val="24"/>
          <w:lang w:val="lt-LT" w:eastAsia="en-GB"/>
        </w:rPr>
        <w:t xml:space="preserve">įstatymų ir </w:t>
      </w:r>
      <w:r w:rsidR="00AB1132" w:rsidRPr="00AD2BF4">
        <w:rPr>
          <w:rFonts w:ascii="Palatino Linotype" w:hAnsi="Palatino Linotype" w:cs="Cambria"/>
          <w:color w:val="000000"/>
          <w:sz w:val="24"/>
          <w:szCs w:val="24"/>
          <w:lang w:val="lt-LT" w:eastAsia="en-GB"/>
        </w:rPr>
        <w:t xml:space="preserve">policija </w:t>
      </w:r>
      <w:r w:rsidRPr="00AD2BF4">
        <w:rPr>
          <w:rFonts w:ascii="Palatino Linotype" w:hAnsi="Palatino Linotype" w:cs="Cambria"/>
          <w:color w:val="000000"/>
          <w:sz w:val="24"/>
          <w:szCs w:val="24"/>
          <w:lang w:val="lt-LT" w:eastAsia="en-GB"/>
        </w:rPr>
        <w:t>saugo visus žmones, nepriklausomai nuo jų pilietybės, rasės, lyties, gimtosios kalbos, socialinio statuso, religijos, įsitikinimų ar pažiūrų.</w:t>
      </w:r>
      <w:r w:rsidRPr="00AD2BF4">
        <w:rPr>
          <w:rFonts w:ascii="Palatino Linotype" w:hAnsi="Palatino Linotype" w:cs="Cambria"/>
          <w:color w:val="000000"/>
          <w:sz w:val="24"/>
          <w:szCs w:val="24"/>
          <w:vertAlign w:val="superscript"/>
          <w:lang w:val="lt-LT" w:eastAsia="en-GB"/>
        </w:rPr>
        <w:footnoteReference w:id="114"/>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lastRenderedPageBreak/>
        <w:t>Teisingumo ministerija taip pat nepateikė i</w:t>
      </w:r>
      <w:r w:rsidR="00AB1132" w:rsidRPr="00AD2BF4">
        <w:rPr>
          <w:rFonts w:ascii="Palatino Linotype" w:hAnsi="Palatino Linotype" w:cs="Cambria"/>
          <w:color w:val="000000"/>
          <w:sz w:val="24"/>
          <w:szCs w:val="24"/>
          <w:lang w:val="lt-LT" w:eastAsia="en-GB"/>
        </w:rPr>
        <w:t>nformacijos apie tai, kaip šis R</w:t>
      </w:r>
      <w:r w:rsidRPr="00AD2BF4">
        <w:rPr>
          <w:rFonts w:ascii="Palatino Linotype" w:hAnsi="Palatino Linotype" w:cs="Cambria"/>
          <w:color w:val="000000"/>
          <w:sz w:val="24"/>
          <w:szCs w:val="24"/>
          <w:lang w:val="lt-LT" w:eastAsia="en-GB"/>
        </w:rPr>
        <w:t xml:space="preserve">ekomendacijos reikalavimas </w:t>
      </w:r>
      <w:r w:rsidR="00AB1132" w:rsidRPr="00AD2BF4">
        <w:rPr>
          <w:rFonts w:ascii="Palatino Linotype" w:hAnsi="Palatino Linotype" w:cs="Cambria"/>
          <w:color w:val="000000"/>
          <w:sz w:val="24"/>
          <w:szCs w:val="24"/>
          <w:lang w:val="lt-LT" w:eastAsia="en-GB"/>
        </w:rPr>
        <w:t xml:space="preserve">yra </w:t>
      </w:r>
      <w:r w:rsidRPr="00AD2BF4">
        <w:rPr>
          <w:rFonts w:ascii="Palatino Linotype" w:hAnsi="Palatino Linotype" w:cs="Cambria"/>
          <w:color w:val="000000"/>
          <w:sz w:val="24"/>
          <w:szCs w:val="24"/>
          <w:lang w:val="lt-LT" w:eastAsia="en-GB"/>
        </w:rPr>
        <w:t>įgyvendinamas praktikoje.</w:t>
      </w:r>
      <w:r w:rsidRPr="00AD2BF4">
        <w:rPr>
          <w:rFonts w:ascii="Palatino Linotype" w:hAnsi="Palatino Linotype" w:cs="Cambria"/>
          <w:color w:val="000000"/>
          <w:sz w:val="24"/>
          <w:szCs w:val="24"/>
          <w:vertAlign w:val="superscript"/>
          <w:lang w:val="lt-LT" w:eastAsia="en-GB"/>
        </w:rPr>
        <w:footnoteReference w:id="115"/>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Asmens duomenų teisinės apsaugos įstatymas</w:t>
      </w:r>
      <w:r w:rsidRPr="00AD2BF4">
        <w:rPr>
          <w:rFonts w:ascii="Palatino Linotype" w:hAnsi="Palatino Linotype" w:cs="Cambria"/>
          <w:color w:val="000000"/>
          <w:sz w:val="24"/>
          <w:szCs w:val="24"/>
          <w:vertAlign w:val="superscript"/>
          <w:lang w:val="lt-LT" w:eastAsia="en-GB"/>
        </w:rPr>
        <w:footnoteReference w:id="116"/>
      </w:r>
      <w:r w:rsidRPr="00AD2BF4">
        <w:rPr>
          <w:rFonts w:ascii="Palatino Linotype" w:hAnsi="Palatino Linotype" w:cs="Cambria"/>
          <w:color w:val="000000"/>
          <w:sz w:val="24"/>
          <w:szCs w:val="24"/>
          <w:lang w:val="lt-LT" w:eastAsia="en-GB"/>
        </w:rPr>
        <w:t xml:space="preserve"> reguliuoja asmens duomenų naudojimą ir apsaugą. </w:t>
      </w:r>
      <w:r w:rsidR="008E361D" w:rsidRPr="00AD2BF4">
        <w:rPr>
          <w:rFonts w:ascii="Palatino Linotype" w:hAnsi="Palatino Linotype" w:cs="Cambria"/>
          <w:color w:val="000000"/>
          <w:sz w:val="24"/>
          <w:szCs w:val="24"/>
          <w:lang w:val="lt-LT" w:eastAsia="en-GB"/>
        </w:rPr>
        <w:t>Įstatymo 2 straipsnio 8 dalis numato, kad y</w:t>
      </w:r>
      <w:r w:rsidRPr="00AD2BF4">
        <w:rPr>
          <w:rFonts w:ascii="Palatino Linotype" w:hAnsi="Palatino Linotype" w:cs="Cambria"/>
          <w:color w:val="000000"/>
          <w:sz w:val="24"/>
          <w:szCs w:val="24"/>
          <w:lang w:val="lt-LT" w:eastAsia="en-GB"/>
        </w:rPr>
        <w:t xml:space="preserve">patingi asmens duomenys – </w:t>
      </w:r>
      <w:r w:rsidR="008E361D" w:rsidRPr="00AD2BF4">
        <w:rPr>
          <w:rFonts w:ascii="Palatino Linotype" w:hAnsi="Palatino Linotype" w:cs="Cambria"/>
          <w:color w:val="000000"/>
          <w:sz w:val="24"/>
          <w:szCs w:val="24"/>
          <w:lang w:val="lt-LT" w:eastAsia="en-GB"/>
        </w:rPr>
        <w:t xml:space="preserve">tai </w:t>
      </w:r>
      <w:r w:rsidRPr="00AD2BF4">
        <w:rPr>
          <w:rFonts w:ascii="Palatino Linotype" w:hAnsi="Palatino Linotype" w:cs="Cambria"/>
          <w:color w:val="000000"/>
          <w:sz w:val="24"/>
          <w:szCs w:val="24"/>
          <w:lang w:val="lt-LT" w:eastAsia="en-GB"/>
        </w:rPr>
        <w:t xml:space="preserve">duomenys, susiję su fizinio asmens rasine ar etnine kilme, politiniais, religiniais, filosofiniais ar kitais įsitikinimais, naryste profesinėse sąjungose, sveikata, </w:t>
      </w:r>
      <w:r w:rsidRPr="00AD2BF4">
        <w:rPr>
          <w:rFonts w:ascii="Palatino Linotype" w:hAnsi="Palatino Linotype" w:cs="Cambria"/>
          <w:i/>
          <w:color w:val="000000"/>
          <w:sz w:val="24"/>
          <w:szCs w:val="24"/>
          <w:lang w:val="lt-LT" w:eastAsia="en-GB"/>
        </w:rPr>
        <w:t>lytiniu gyvenimu</w:t>
      </w:r>
      <w:r w:rsidRPr="00AD2BF4">
        <w:rPr>
          <w:rFonts w:ascii="Palatino Linotype" w:hAnsi="Palatino Linotype" w:cs="Cambria"/>
          <w:color w:val="000000"/>
          <w:sz w:val="24"/>
          <w:szCs w:val="24"/>
          <w:lang w:val="lt-LT" w:eastAsia="en-GB"/>
        </w:rPr>
        <w:t>, taip pat i</w:t>
      </w:r>
      <w:r w:rsidR="00047EDF" w:rsidRPr="00AD2BF4">
        <w:rPr>
          <w:rFonts w:ascii="Palatino Linotype" w:hAnsi="Palatino Linotype" w:cs="Cambria"/>
          <w:color w:val="000000"/>
          <w:sz w:val="24"/>
          <w:szCs w:val="24"/>
          <w:lang w:val="lt-LT" w:eastAsia="en-GB"/>
        </w:rPr>
        <w:t>nformacija apie asmens teistumą</w:t>
      </w:r>
      <w:r w:rsidRPr="00AD2BF4">
        <w:rPr>
          <w:rFonts w:ascii="Palatino Linotype" w:hAnsi="Palatino Linotype" w:cs="Cambria"/>
          <w:color w:val="000000"/>
          <w:sz w:val="24"/>
          <w:szCs w:val="24"/>
          <w:lang w:val="lt-LT" w:eastAsia="en-GB"/>
        </w:rPr>
        <w:t>. Įs</w:t>
      </w:r>
      <w:r w:rsidR="008E361D" w:rsidRPr="00AD2BF4">
        <w:rPr>
          <w:rFonts w:ascii="Palatino Linotype" w:hAnsi="Palatino Linotype" w:cs="Cambria"/>
          <w:color w:val="000000"/>
          <w:sz w:val="24"/>
          <w:szCs w:val="24"/>
          <w:lang w:val="lt-LT" w:eastAsia="en-GB"/>
        </w:rPr>
        <w:t>tatymo 5 straipsnio 2 dalis</w:t>
      </w:r>
      <w:r w:rsidRPr="00AD2BF4">
        <w:rPr>
          <w:rFonts w:ascii="Palatino Linotype" w:hAnsi="Palatino Linotype" w:cs="Cambria"/>
          <w:color w:val="000000"/>
          <w:sz w:val="24"/>
          <w:szCs w:val="24"/>
          <w:lang w:val="lt-LT" w:eastAsia="en-GB"/>
        </w:rPr>
        <w:t xml:space="preserve"> numato, kad ypatingus as</w:t>
      </w:r>
      <w:r w:rsidR="00047EDF" w:rsidRPr="00AD2BF4">
        <w:rPr>
          <w:rFonts w:ascii="Palatino Linotype" w:hAnsi="Palatino Linotype" w:cs="Cambria"/>
          <w:color w:val="000000"/>
          <w:sz w:val="24"/>
          <w:szCs w:val="24"/>
          <w:lang w:val="lt-LT" w:eastAsia="en-GB"/>
        </w:rPr>
        <w:t>mens duomenis draudžiama tvarkyti</w:t>
      </w:r>
      <w:r w:rsidRPr="00AD2BF4">
        <w:rPr>
          <w:rFonts w:ascii="Palatino Linotype" w:hAnsi="Palatino Linotype" w:cs="Cambria"/>
          <w:color w:val="000000"/>
          <w:sz w:val="24"/>
          <w:szCs w:val="24"/>
          <w:lang w:val="lt-LT" w:eastAsia="en-GB"/>
        </w:rPr>
        <w:t xml:space="preserve">, </w:t>
      </w:r>
      <w:r w:rsidR="0045524B" w:rsidRPr="00AD2BF4">
        <w:rPr>
          <w:rFonts w:ascii="Palatino Linotype" w:hAnsi="Palatino Linotype" w:cs="Cambria"/>
          <w:color w:val="000000"/>
          <w:sz w:val="24"/>
          <w:szCs w:val="24"/>
          <w:lang w:val="lt-LT" w:eastAsia="en-GB"/>
        </w:rPr>
        <w:t xml:space="preserve">išskyrus </w:t>
      </w:r>
      <w:r w:rsidRPr="00AD2BF4">
        <w:rPr>
          <w:rFonts w:ascii="Palatino Linotype" w:hAnsi="Palatino Linotype" w:cs="Cambria"/>
          <w:color w:val="000000"/>
          <w:sz w:val="24"/>
          <w:szCs w:val="24"/>
          <w:lang w:val="lt-LT" w:eastAsia="en-GB"/>
        </w:rPr>
        <w:t xml:space="preserve">įstatymo numatytais atvejais.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numPr>
          <w:ilvl w:val="0"/>
          <w:numId w:val="44"/>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Ar šie žingsniai buvo veiksmingi? </w:t>
      </w:r>
    </w:p>
    <w:p w:rsidR="000771C1" w:rsidRPr="00AD2BF4" w:rsidRDefault="00284689" w:rsidP="000771C1">
      <w:pPr>
        <w:spacing w:after="0" w:line="240" w:lineRule="auto"/>
        <w:ind w:firstLine="72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           </w:t>
      </w:r>
      <w:r w:rsidR="000771C1" w:rsidRPr="00AD2BF4">
        <w:rPr>
          <w:rFonts w:ascii="Palatino Linotype" w:hAnsi="Palatino Linotype" w:cs="Cambria"/>
          <w:i/>
          <w:iCs/>
          <w:color w:val="000000"/>
          <w:sz w:val="24"/>
          <w:szCs w:val="24"/>
          <w:lang w:val="lt-LT" w:eastAsia="en-GB"/>
        </w:rPr>
        <w:t>Ar yra kokių nors įrodymų, kad:</w:t>
      </w:r>
    </w:p>
    <w:p w:rsidR="000771C1" w:rsidRPr="00AD2BF4" w:rsidRDefault="000771C1" w:rsidP="000771C1">
      <w:pPr>
        <w:numPr>
          <w:ilvl w:val="0"/>
          <w:numId w:val="45"/>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tokie duomenys buvo toliau laikomi? </w:t>
      </w:r>
    </w:p>
    <w:p w:rsidR="000771C1" w:rsidRPr="00AD2BF4" w:rsidRDefault="000771C1" w:rsidP="000771C1">
      <w:pPr>
        <w:numPr>
          <w:ilvl w:val="0"/>
          <w:numId w:val="45"/>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tokie duomenys buvo toliau renkami? </w:t>
      </w:r>
      <w:r w:rsidRPr="00AD2BF4">
        <w:rPr>
          <w:rFonts w:ascii="Palatino Linotype" w:hAnsi="Palatino Linotype" w:cs="Cambria"/>
          <w:i/>
          <w:iCs/>
          <w:color w:val="000000"/>
          <w:sz w:val="24"/>
          <w:szCs w:val="24"/>
          <w:lang w:val="lt-LT" w:eastAsia="en-GB"/>
        </w:rPr>
        <w:tab/>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Valdžios institucijos nepateikė informacijos apie tai, kad buvo imtasi kokių n</w:t>
      </w:r>
      <w:r w:rsidR="00371A46" w:rsidRPr="00AD2BF4">
        <w:rPr>
          <w:rFonts w:ascii="Palatino Linotype" w:hAnsi="Palatino Linotype" w:cs="Cambria"/>
          <w:color w:val="000000"/>
          <w:sz w:val="24"/>
          <w:szCs w:val="24"/>
          <w:lang w:val="lt-LT" w:eastAsia="en-GB"/>
        </w:rPr>
        <w:t xml:space="preserve">ors žingsnių šiuo atžvilgiu, todėl yra sunku įvertinti ir jų </w:t>
      </w:r>
      <w:r w:rsidR="00AA02AA" w:rsidRPr="00AD2BF4">
        <w:rPr>
          <w:rFonts w:ascii="Palatino Linotype" w:hAnsi="Palatino Linotype" w:cs="Cambria"/>
          <w:color w:val="000000"/>
          <w:sz w:val="24"/>
          <w:szCs w:val="24"/>
          <w:lang w:val="lt-LT" w:eastAsia="en-GB"/>
        </w:rPr>
        <w:t>efektyvumą.</w:t>
      </w:r>
      <w:r w:rsidRPr="00AD2BF4">
        <w:rPr>
          <w:rFonts w:ascii="Palatino Linotype" w:hAnsi="Palatino Linotype" w:cs="Cambria"/>
          <w:color w:val="000000"/>
          <w:sz w:val="24"/>
          <w:szCs w:val="24"/>
          <w:lang w:val="lt-LT" w:eastAsia="en-GB"/>
        </w:rPr>
        <w:t xml:space="preserve">  </w:t>
      </w:r>
    </w:p>
    <w:p w:rsidR="000771C1" w:rsidRPr="00AD2BF4" w:rsidRDefault="000771C1" w:rsidP="000771C1">
      <w:pPr>
        <w:tabs>
          <w:tab w:val="left" w:pos="3795"/>
          <w:tab w:val="left" w:pos="7872"/>
          <w:tab w:val="left" w:pos="10678"/>
        </w:tabs>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ab/>
      </w:r>
    </w:p>
    <w:p w:rsidR="000771C1" w:rsidRPr="00AD2BF4" w:rsidRDefault="004E1895" w:rsidP="00585696">
      <w:pPr>
        <w:numPr>
          <w:ilvl w:val="0"/>
          <w:numId w:val="88"/>
        </w:numPr>
        <w:spacing w:after="0" w:line="240" w:lineRule="auto"/>
        <w:jc w:val="both"/>
        <w:rPr>
          <w:rFonts w:ascii="Palatino Linotype" w:hAnsi="Palatino Linotype" w:cs="Cambria"/>
          <w:b/>
          <w:bCs/>
          <w:color w:val="000000"/>
          <w:sz w:val="24"/>
          <w:szCs w:val="24"/>
          <w:lang w:val="lt-LT" w:eastAsia="en-GB"/>
        </w:rPr>
      </w:pPr>
      <w:r w:rsidRPr="00AD2BF4">
        <w:rPr>
          <w:rFonts w:ascii="Palatino Linotype" w:hAnsi="Palatino Linotype" w:cs="Cambria"/>
          <w:b/>
          <w:bCs/>
          <w:color w:val="000000"/>
          <w:sz w:val="24"/>
          <w:szCs w:val="24"/>
          <w:lang w:val="lt-LT" w:eastAsia="en-GB"/>
        </w:rPr>
        <w:t>Anksčiau nustatyti reikalavimai, įskaitant fizinės prigimties pokyčius dėl lyties keitimo teisinio pripažinimo, turi būti nuolat persvarstomi, siekiant pašalinti piktnaudžiavimo reikalavimus.</w:t>
      </w:r>
      <w:r w:rsidR="000771C1" w:rsidRPr="00AD2BF4">
        <w:rPr>
          <w:rFonts w:ascii="Palatino Linotype" w:hAnsi="Palatino Linotype" w:cs="Cambria"/>
          <w:b/>
          <w:bCs/>
          <w:color w:val="000000"/>
          <w:sz w:val="24"/>
          <w:szCs w:val="24"/>
          <w:lang w:val="lt-LT" w:eastAsia="en-GB"/>
        </w:rPr>
        <w:t xml:space="preserve"> </w:t>
      </w:r>
    </w:p>
    <w:p w:rsidR="000771C1" w:rsidRPr="00AD2BF4" w:rsidRDefault="000771C1" w:rsidP="000771C1">
      <w:pPr>
        <w:spacing w:after="0" w:line="240" w:lineRule="auto"/>
        <w:ind w:left="360"/>
        <w:jc w:val="both"/>
        <w:rPr>
          <w:rFonts w:ascii="Palatino Linotype" w:hAnsi="Palatino Linotype" w:cs="Cambria"/>
          <w:b/>
          <w:bCs/>
          <w:color w:val="000000"/>
          <w:sz w:val="24"/>
          <w:szCs w:val="24"/>
          <w:lang w:val="lt-LT" w:eastAsia="en-GB"/>
        </w:rPr>
      </w:pPr>
    </w:p>
    <w:p w:rsidR="000771C1" w:rsidRPr="00AD2BF4" w:rsidRDefault="000771C1" w:rsidP="000771C1">
      <w:pPr>
        <w:numPr>
          <w:ilvl w:val="0"/>
          <w:numId w:val="46"/>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Ar buvo atlikta tokių išankstinių reikalavimų peržiūra?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Civilinio kodekso 2.27 straipsnis numato</w:t>
      </w:r>
      <w:r w:rsidR="00CB5109" w:rsidRPr="00AD2BF4">
        <w:rPr>
          <w:rFonts w:ascii="Palatino Linotype" w:hAnsi="Palatino Linotype" w:cs="Cambria"/>
          <w:color w:val="000000"/>
          <w:sz w:val="24"/>
          <w:szCs w:val="24"/>
          <w:lang w:val="lt-LT" w:eastAsia="en-GB"/>
        </w:rPr>
        <w:t xml:space="preserve"> </w:t>
      </w:r>
      <w:r w:rsidRPr="00AD2BF4">
        <w:rPr>
          <w:rFonts w:ascii="Palatino Linotype" w:hAnsi="Palatino Linotype" w:cs="Cambria"/>
          <w:color w:val="000000"/>
          <w:sz w:val="24"/>
          <w:szCs w:val="24"/>
          <w:lang w:val="lt-LT" w:eastAsia="en-GB"/>
        </w:rPr>
        <w:t xml:space="preserve">reikalavimą dėl lyties keitimo </w:t>
      </w:r>
      <w:r w:rsidR="00651272" w:rsidRPr="00AD2BF4">
        <w:rPr>
          <w:rFonts w:ascii="Palatino Linotype" w:hAnsi="Palatino Linotype" w:cs="Cambria"/>
          <w:color w:val="000000"/>
          <w:sz w:val="24"/>
          <w:szCs w:val="24"/>
          <w:lang w:val="lt-LT" w:eastAsia="en-GB"/>
        </w:rPr>
        <w:t>–</w:t>
      </w:r>
      <w:r w:rsidRPr="00AD2BF4">
        <w:rPr>
          <w:rFonts w:ascii="Palatino Linotype" w:hAnsi="Palatino Linotype" w:cs="Cambria"/>
          <w:color w:val="000000"/>
          <w:sz w:val="24"/>
          <w:szCs w:val="24"/>
          <w:lang w:val="lt-LT" w:eastAsia="en-GB"/>
        </w:rPr>
        <w:t xml:space="preserve"> </w:t>
      </w:r>
      <w:r w:rsidR="00651272" w:rsidRPr="00AD2BF4">
        <w:rPr>
          <w:rFonts w:ascii="Palatino Linotype" w:hAnsi="Palatino Linotype" w:cs="Cambria"/>
          <w:color w:val="000000"/>
          <w:sz w:val="24"/>
          <w:szCs w:val="24"/>
          <w:lang w:val="lt-LT" w:eastAsia="en-GB"/>
        </w:rPr>
        <w:t>tai</w:t>
      </w:r>
      <w:r w:rsidR="00E160C6">
        <w:rPr>
          <w:rFonts w:ascii="Palatino Linotype" w:hAnsi="Palatino Linotype" w:cs="Cambria"/>
          <w:color w:val="000000"/>
          <w:sz w:val="24"/>
          <w:szCs w:val="24"/>
          <w:lang w:val="lt-LT" w:eastAsia="en-GB"/>
        </w:rPr>
        <w:t xml:space="preserve"> yra</w:t>
      </w:r>
      <w:r w:rsidR="00651272" w:rsidRPr="00AD2BF4">
        <w:rPr>
          <w:rFonts w:ascii="Palatino Linotype" w:hAnsi="Palatino Linotype" w:cs="Cambria"/>
          <w:color w:val="000000"/>
          <w:sz w:val="24"/>
          <w:szCs w:val="24"/>
          <w:lang w:val="lt-LT" w:eastAsia="en-GB"/>
        </w:rPr>
        <w:t xml:space="preserve"> </w:t>
      </w:r>
      <w:r w:rsidRPr="00AD2BF4">
        <w:rPr>
          <w:rFonts w:ascii="Palatino Linotype" w:hAnsi="Palatino Linotype" w:cs="Cambria"/>
          <w:color w:val="000000"/>
          <w:sz w:val="24"/>
          <w:szCs w:val="24"/>
          <w:lang w:val="lt-LT" w:eastAsia="en-GB"/>
        </w:rPr>
        <w:t>lyties pakeitimą</w:t>
      </w:r>
      <w:r w:rsidR="00E160C6">
        <w:rPr>
          <w:rFonts w:ascii="Palatino Linotype" w:hAnsi="Palatino Linotype" w:cs="Cambria"/>
          <w:color w:val="000000"/>
          <w:sz w:val="24"/>
          <w:szCs w:val="24"/>
          <w:lang w:val="lt-LT" w:eastAsia="en-GB"/>
        </w:rPr>
        <w:t xml:space="preserve"> </w:t>
      </w:r>
      <w:r w:rsidR="00E160C6" w:rsidRPr="00AD2BF4">
        <w:rPr>
          <w:rFonts w:ascii="Palatino Linotype" w:hAnsi="Palatino Linotype" w:cs="Cambria"/>
          <w:color w:val="000000"/>
          <w:sz w:val="24"/>
          <w:szCs w:val="24"/>
          <w:lang w:val="lt-LT" w:eastAsia="en-GB"/>
        </w:rPr>
        <w:t>medicininiu būdu</w:t>
      </w:r>
      <w:r w:rsidRPr="00AD2BF4">
        <w:rPr>
          <w:rFonts w:ascii="Palatino Linotype" w:hAnsi="Palatino Linotype" w:cs="Cambria"/>
          <w:color w:val="000000"/>
          <w:sz w:val="24"/>
          <w:szCs w:val="24"/>
          <w:lang w:val="lt-LT" w:eastAsia="en-GB"/>
        </w:rPr>
        <w:t xml:space="preserve">, jei tai mediciniškai įmanoma. </w:t>
      </w:r>
      <w:r w:rsidR="00651272" w:rsidRPr="00AD2BF4">
        <w:rPr>
          <w:rFonts w:ascii="Palatino Linotype" w:hAnsi="Palatino Linotype" w:cs="Cambria"/>
          <w:color w:val="000000"/>
          <w:sz w:val="24"/>
          <w:szCs w:val="24"/>
          <w:lang w:val="lt-LT" w:eastAsia="en-GB"/>
        </w:rPr>
        <w:t xml:space="preserve">Galima numanyti, kad </w:t>
      </w:r>
      <w:r w:rsidR="007C2EA2" w:rsidRPr="00AD2BF4">
        <w:rPr>
          <w:rFonts w:ascii="Palatino Linotype" w:hAnsi="Palatino Linotype" w:cs="Cambria"/>
          <w:color w:val="000000"/>
          <w:sz w:val="24"/>
          <w:szCs w:val="24"/>
          <w:lang w:val="lt-LT" w:eastAsia="en-GB"/>
        </w:rPr>
        <w:t>įstatymo normoje numa</w:t>
      </w:r>
      <w:r w:rsidR="00E160C6">
        <w:rPr>
          <w:rFonts w:ascii="Palatino Linotype" w:hAnsi="Palatino Linotype" w:cs="Cambria"/>
          <w:color w:val="000000"/>
          <w:sz w:val="24"/>
          <w:szCs w:val="24"/>
          <w:lang w:val="lt-LT" w:eastAsia="en-GB"/>
        </w:rPr>
        <w:t>tomas</w:t>
      </w:r>
      <w:r w:rsidR="007C2EA2" w:rsidRPr="00AD2BF4">
        <w:rPr>
          <w:rFonts w:ascii="Palatino Linotype" w:hAnsi="Palatino Linotype" w:cs="Cambria"/>
          <w:color w:val="000000"/>
          <w:sz w:val="24"/>
          <w:szCs w:val="24"/>
          <w:lang w:val="lt-LT" w:eastAsia="en-GB"/>
        </w:rPr>
        <w:t xml:space="preserve"> pilnas lyties pakeitimas, atliekant medicin</w:t>
      </w:r>
      <w:r w:rsidR="00E160C6">
        <w:rPr>
          <w:rFonts w:ascii="Palatino Linotype" w:hAnsi="Palatino Linotype" w:cs="Cambria"/>
          <w:color w:val="000000"/>
          <w:sz w:val="24"/>
          <w:szCs w:val="24"/>
          <w:lang w:val="lt-LT" w:eastAsia="en-GB"/>
        </w:rPr>
        <w:t>inę operaciją. Praktikoje tais</w:t>
      </w:r>
      <w:r w:rsidR="008B5950" w:rsidRPr="00AD2BF4">
        <w:rPr>
          <w:rFonts w:ascii="Palatino Linotype" w:hAnsi="Palatino Linotype" w:cs="Cambria"/>
          <w:color w:val="000000"/>
          <w:sz w:val="24"/>
          <w:szCs w:val="24"/>
          <w:lang w:val="lt-LT" w:eastAsia="en-GB"/>
        </w:rPr>
        <w:t xml:space="preserve"> </w:t>
      </w:r>
      <w:r w:rsidR="007C2EA2" w:rsidRPr="00AD2BF4">
        <w:rPr>
          <w:rFonts w:ascii="Palatino Linotype" w:hAnsi="Palatino Linotype" w:cs="Cambria"/>
          <w:color w:val="000000"/>
          <w:sz w:val="24"/>
          <w:szCs w:val="24"/>
          <w:lang w:val="lt-LT" w:eastAsia="en-GB"/>
        </w:rPr>
        <w:t>a</w:t>
      </w:r>
      <w:r w:rsidR="008B5950" w:rsidRPr="00AD2BF4">
        <w:rPr>
          <w:rFonts w:ascii="Palatino Linotype" w:hAnsi="Palatino Linotype" w:cs="Cambria"/>
          <w:color w:val="000000"/>
          <w:sz w:val="24"/>
          <w:szCs w:val="24"/>
          <w:lang w:val="lt-LT" w:eastAsia="en-GB"/>
        </w:rPr>
        <w:t>t</w:t>
      </w:r>
      <w:r w:rsidR="007C2EA2" w:rsidRPr="00AD2BF4">
        <w:rPr>
          <w:rFonts w:ascii="Palatino Linotype" w:hAnsi="Palatino Linotype" w:cs="Cambria"/>
          <w:color w:val="000000"/>
          <w:sz w:val="24"/>
          <w:szCs w:val="24"/>
          <w:lang w:val="lt-LT" w:eastAsia="en-GB"/>
        </w:rPr>
        <w:t xml:space="preserve">vejais, kai </w:t>
      </w:r>
      <w:r w:rsidR="00E160C6">
        <w:rPr>
          <w:rFonts w:ascii="Palatino Linotype" w:hAnsi="Palatino Linotype" w:cs="Cambria"/>
          <w:color w:val="000000"/>
          <w:sz w:val="24"/>
          <w:szCs w:val="24"/>
          <w:lang w:val="lt-LT" w:eastAsia="en-GB"/>
        </w:rPr>
        <w:t xml:space="preserve">teismo sprendimu </w:t>
      </w:r>
      <w:r w:rsidRPr="00AD2BF4">
        <w:rPr>
          <w:rFonts w:ascii="Palatino Linotype" w:hAnsi="Palatino Linotype" w:cs="Cambria"/>
          <w:color w:val="000000"/>
          <w:sz w:val="24"/>
          <w:szCs w:val="24"/>
          <w:lang w:val="lt-LT" w:eastAsia="en-GB"/>
        </w:rPr>
        <w:t>asmen</w:t>
      </w:r>
      <w:r w:rsidR="008B5950" w:rsidRPr="00AD2BF4">
        <w:rPr>
          <w:rFonts w:ascii="Palatino Linotype" w:hAnsi="Palatino Linotype" w:cs="Cambria"/>
          <w:color w:val="000000"/>
          <w:sz w:val="24"/>
          <w:szCs w:val="24"/>
          <w:lang w:val="lt-LT" w:eastAsia="en-GB"/>
        </w:rPr>
        <w:t>ims buvo išduoti nauji asmens tapatybės dokumentai</w:t>
      </w:r>
      <w:r w:rsidRPr="00AD2BF4">
        <w:rPr>
          <w:rFonts w:ascii="Palatino Linotype" w:hAnsi="Palatino Linotype" w:cs="Cambria"/>
          <w:color w:val="000000"/>
          <w:sz w:val="24"/>
          <w:szCs w:val="24"/>
          <w:lang w:val="lt-LT" w:eastAsia="en-GB"/>
        </w:rPr>
        <w:t xml:space="preserve">, </w:t>
      </w:r>
      <w:r w:rsidR="00E160C6">
        <w:rPr>
          <w:rFonts w:ascii="Palatino Linotype" w:hAnsi="Palatino Linotype" w:cs="Cambria"/>
          <w:color w:val="000000"/>
          <w:sz w:val="24"/>
          <w:szCs w:val="24"/>
          <w:lang w:val="lt-LT" w:eastAsia="en-GB"/>
        </w:rPr>
        <w:t>šiems asmenims</w:t>
      </w:r>
      <w:r w:rsidRPr="00AD2BF4">
        <w:rPr>
          <w:rFonts w:ascii="Palatino Linotype" w:hAnsi="Palatino Linotype" w:cs="Cambria"/>
          <w:color w:val="000000"/>
          <w:sz w:val="24"/>
          <w:szCs w:val="24"/>
          <w:lang w:val="lt-LT" w:eastAsia="en-GB"/>
        </w:rPr>
        <w:t xml:space="preserve"> </w:t>
      </w:r>
      <w:r w:rsidR="00E160C6">
        <w:rPr>
          <w:rFonts w:ascii="Palatino Linotype" w:hAnsi="Palatino Linotype" w:cs="Cambria"/>
          <w:color w:val="000000"/>
          <w:sz w:val="24"/>
          <w:szCs w:val="24"/>
          <w:lang w:val="lt-LT" w:eastAsia="en-GB"/>
        </w:rPr>
        <w:t>jau</w:t>
      </w:r>
      <w:r w:rsidRPr="00AD2BF4">
        <w:rPr>
          <w:rFonts w:ascii="Palatino Linotype" w:hAnsi="Palatino Linotype" w:cs="Cambria"/>
          <w:color w:val="000000"/>
          <w:sz w:val="24"/>
          <w:szCs w:val="24"/>
          <w:lang w:val="lt-LT" w:eastAsia="en-GB"/>
        </w:rPr>
        <w:t xml:space="preserve"> buvo atlikta medicininė lyties keitimo operacija užsienyje.</w:t>
      </w:r>
      <w:r w:rsidRPr="00AD2BF4">
        <w:rPr>
          <w:rFonts w:ascii="Palatino Linotype" w:hAnsi="Palatino Linotype" w:cs="Cambria"/>
          <w:color w:val="000000"/>
          <w:sz w:val="24"/>
          <w:szCs w:val="24"/>
          <w:vertAlign w:val="superscript"/>
          <w:lang w:val="lt-LT" w:eastAsia="en-GB"/>
        </w:rPr>
        <w:footnoteReference w:id="117"/>
      </w:r>
      <w:r w:rsidRPr="00AD2BF4">
        <w:rPr>
          <w:rFonts w:ascii="Palatino Linotype" w:hAnsi="Palatino Linotype" w:cs="Cambria"/>
          <w:color w:val="000000"/>
          <w:sz w:val="24"/>
          <w:szCs w:val="24"/>
          <w:lang w:val="lt-LT" w:eastAsia="en-GB"/>
        </w:rPr>
        <w:t xml:space="preserve">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8B5950"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Ši</w:t>
      </w:r>
      <w:r w:rsidR="00E160C6">
        <w:rPr>
          <w:rFonts w:ascii="Palatino Linotype" w:hAnsi="Palatino Linotype" w:cs="Cambria"/>
          <w:color w:val="000000"/>
          <w:sz w:val="24"/>
          <w:szCs w:val="24"/>
          <w:lang w:val="lt-LT" w:eastAsia="en-GB"/>
        </w:rPr>
        <w:t>uo</w:t>
      </w:r>
      <w:r w:rsidRPr="00AD2BF4">
        <w:rPr>
          <w:rFonts w:ascii="Palatino Linotype" w:hAnsi="Palatino Linotype" w:cs="Cambria"/>
          <w:color w:val="000000"/>
          <w:sz w:val="24"/>
          <w:szCs w:val="24"/>
          <w:lang w:val="lt-LT" w:eastAsia="en-GB"/>
        </w:rPr>
        <w:t xml:space="preserve"> metu nevyksta</w:t>
      </w:r>
      <w:r w:rsidR="000771C1" w:rsidRPr="00AD2BF4">
        <w:rPr>
          <w:rFonts w:ascii="Palatino Linotype" w:hAnsi="Palatino Linotype" w:cs="Cambria"/>
          <w:color w:val="000000"/>
          <w:sz w:val="24"/>
          <w:szCs w:val="24"/>
          <w:lang w:val="lt-LT" w:eastAsia="en-GB"/>
        </w:rPr>
        <w:t xml:space="preserve"> diskusijos apie tai, ar dabartinės sąlygos, numatytos Civilinio kod</w:t>
      </w:r>
      <w:r w:rsidR="00655FBD" w:rsidRPr="00AD2BF4">
        <w:rPr>
          <w:rFonts w:ascii="Palatino Linotype" w:hAnsi="Palatino Linotype" w:cs="Cambria"/>
          <w:color w:val="000000"/>
          <w:sz w:val="24"/>
          <w:szCs w:val="24"/>
          <w:lang w:val="lt-LT" w:eastAsia="en-GB"/>
        </w:rPr>
        <w:t>ekso 2.27 straipsnio 1 dalyje</w:t>
      </w:r>
      <w:r w:rsidR="000771C1" w:rsidRPr="00AD2BF4">
        <w:rPr>
          <w:rFonts w:ascii="Palatino Linotype" w:hAnsi="Palatino Linotype" w:cs="Cambria"/>
          <w:color w:val="000000"/>
          <w:sz w:val="24"/>
          <w:szCs w:val="24"/>
          <w:lang w:val="lt-LT" w:eastAsia="en-GB"/>
        </w:rPr>
        <w:t xml:space="preserve">, </w:t>
      </w:r>
      <w:r w:rsidR="003E5559">
        <w:rPr>
          <w:rFonts w:ascii="Palatino Linotype" w:hAnsi="Palatino Linotype" w:cs="Cambria"/>
          <w:color w:val="000000"/>
          <w:sz w:val="24"/>
          <w:szCs w:val="24"/>
          <w:lang w:val="lt-LT" w:eastAsia="en-GB"/>
        </w:rPr>
        <w:t>nėra</w:t>
      </w:r>
      <w:r w:rsidR="000771C1" w:rsidRPr="00AD2BF4">
        <w:rPr>
          <w:rFonts w:ascii="Palatino Linotype" w:hAnsi="Palatino Linotype" w:cs="Cambria"/>
          <w:color w:val="000000"/>
          <w:sz w:val="24"/>
          <w:szCs w:val="24"/>
          <w:lang w:val="lt-LT" w:eastAsia="en-GB"/>
        </w:rPr>
        <w:t xml:space="preserve"> </w:t>
      </w:r>
      <w:r w:rsidR="00655FBD" w:rsidRPr="00AD2BF4">
        <w:rPr>
          <w:rFonts w:ascii="Palatino Linotype" w:hAnsi="Palatino Linotype" w:cs="Cambria"/>
          <w:color w:val="000000"/>
          <w:sz w:val="24"/>
          <w:szCs w:val="24"/>
          <w:lang w:val="lt-LT" w:eastAsia="en-GB"/>
        </w:rPr>
        <w:t xml:space="preserve">perteklinės, ar </w:t>
      </w:r>
      <w:r w:rsidR="004D666B" w:rsidRPr="00AD2BF4">
        <w:rPr>
          <w:rFonts w:ascii="Palatino Linotype" w:hAnsi="Palatino Linotype" w:cs="Cambria"/>
          <w:color w:val="000000"/>
          <w:sz w:val="24"/>
          <w:szCs w:val="24"/>
          <w:lang w:val="lt-LT" w:eastAsia="en-GB"/>
        </w:rPr>
        <w:t xml:space="preserve">jos </w:t>
      </w:r>
      <w:r w:rsidR="00655FBD" w:rsidRPr="00AD2BF4">
        <w:rPr>
          <w:rFonts w:ascii="Palatino Linotype" w:hAnsi="Palatino Linotype" w:cs="Cambria"/>
          <w:color w:val="000000"/>
          <w:sz w:val="24"/>
          <w:szCs w:val="24"/>
          <w:lang w:val="lt-LT" w:eastAsia="en-GB"/>
        </w:rPr>
        <w:t>nėra žeidžiamo</w:t>
      </w:r>
      <w:r w:rsidR="000771C1" w:rsidRPr="00AD2BF4">
        <w:rPr>
          <w:rFonts w:ascii="Palatino Linotype" w:hAnsi="Palatino Linotype" w:cs="Cambria"/>
          <w:color w:val="000000"/>
          <w:sz w:val="24"/>
          <w:szCs w:val="24"/>
          <w:lang w:val="lt-LT" w:eastAsia="en-GB"/>
        </w:rPr>
        <w:t xml:space="preserve"> pobūdžio ir ar įstatymų leid</w:t>
      </w:r>
      <w:r w:rsidR="003C6054" w:rsidRPr="00AD2BF4">
        <w:rPr>
          <w:rFonts w:ascii="Palatino Linotype" w:hAnsi="Palatino Linotype" w:cs="Cambria"/>
          <w:color w:val="000000"/>
          <w:sz w:val="24"/>
          <w:szCs w:val="24"/>
          <w:lang w:val="lt-LT" w:eastAsia="en-GB"/>
        </w:rPr>
        <w:t xml:space="preserve">ėjas </w:t>
      </w:r>
      <w:r w:rsidR="003E5559">
        <w:rPr>
          <w:rFonts w:ascii="Palatino Linotype" w:hAnsi="Palatino Linotype" w:cs="Cambria"/>
          <w:color w:val="000000"/>
          <w:sz w:val="24"/>
          <w:szCs w:val="24"/>
          <w:lang w:val="lt-LT" w:eastAsia="en-GB"/>
        </w:rPr>
        <w:t>ne</w:t>
      </w:r>
      <w:r w:rsidR="000771C1" w:rsidRPr="00AD2BF4">
        <w:rPr>
          <w:rFonts w:ascii="Palatino Linotype" w:hAnsi="Palatino Linotype" w:cs="Cambria"/>
          <w:color w:val="000000"/>
          <w:sz w:val="24"/>
          <w:szCs w:val="24"/>
          <w:lang w:val="lt-LT" w:eastAsia="en-GB"/>
        </w:rPr>
        <w:t xml:space="preserve">turėtų dėti </w:t>
      </w:r>
      <w:r w:rsidR="003E5559">
        <w:rPr>
          <w:rFonts w:ascii="Palatino Linotype" w:hAnsi="Palatino Linotype" w:cs="Cambria"/>
          <w:color w:val="000000"/>
          <w:sz w:val="24"/>
          <w:szCs w:val="24"/>
          <w:lang w:val="lt-LT" w:eastAsia="en-GB"/>
        </w:rPr>
        <w:t>pastangų tam</w:t>
      </w:r>
      <w:r w:rsidR="000771C1" w:rsidRPr="00AD2BF4">
        <w:rPr>
          <w:rFonts w:ascii="Palatino Linotype" w:hAnsi="Palatino Linotype" w:cs="Cambria"/>
          <w:color w:val="000000"/>
          <w:sz w:val="24"/>
          <w:szCs w:val="24"/>
          <w:lang w:val="lt-LT" w:eastAsia="en-GB"/>
        </w:rPr>
        <w:t>, kad būtų priimt</w:t>
      </w:r>
      <w:r w:rsidR="004D666B" w:rsidRPr="00AD2BF4">
        <w:rPr>
          <w:rFonts w:ascii="Palatino Linotype" w:hAnsi="Palatino Linotype" w:cs="Cambria"/>
          <w:color w:val="000000"/>
          <w:sz w:val="24"/>
          <w:szCs w:val="24"/>
          <w:lang w:val="lt-LT" w:eastAsia="en-GB"/>
        </w:rPr>
        <w:t xml:space="preserve">as įstatymas, numatantis </w:t>
      </w:r>
      <w:r w:rsidR="003E5559" w:rsidRPr="00AD2BF4">
        <w:rPr>
          <w:rFonts w:ascii="Palatino Linotype" w:hAnsi="Palatino Linotype" w:cs="Cambria"/>
          <w:color w:val="000000"/>
          <w:sz w:val="24"/>
          <w:szCs w:val="24"/>
          <w:lang w:val="lt-LT" w:eastAsia="en-GB"/>
        </w:rPr>
        <w:t xml:space="preserve">lyties pakeitimo </w:t>
      </w:r>
      <w:r w:rsidR="004D666B" w:rsidRPr="00AD2BF4">
        <w:rPr>
          <w:rFonts w:ascii="Palatino Linotype" w:hAnsi="Palatino Linotype" w:cs="Cambria"/>
          <w:color w:val="000000"/>
          <w:sz w:val="24"/>
          <w:szCs w:val="24"/>
          <w:lang w:val="lt-LT" w:eastAsia="en-GB"/>
        </w:rPr>
        <w:t>tvarką ir sąlygas</w:t>
      </w:r>
      <w:r w:rsidR="00655FBD" w:rsidRPr="00AD2BF4">
        <w:rPr>
          <w:rFonts w:ascii="Palatino Linotype" w:hAnsi="Palatino Linotype" w:cs="Cambria"/>
          <w:color w:val="000000"/>
          <w:sz w:val="24"/>
          <w:szCs w:val="24"/>
          <w:lang w:val="lt-LT" w:eastAsia="en-GB"/>
        </w:rPr>
        <w:t>.</w:t>
      </w:r>
      <w:r w:rsidR="000771C1" w:rsidRPr="00AD2BF4">
        <w:rPr>
          <w:rFonts w:ascii="Palatino Linotype" w:hAnsi="Palatino Linotype" w:cs="Cambria"/>
          <w:color w:val="000000"/>
          <w:sz w:val="24"/>
          <w:szCs w:val="24"/>
          <w:lang w:val="lt-LT" w:eastAsia="en-GB"/>
        </w:rPr>
        <w:t xml:space="preserve"> Priešingai, </w:t>
      </w:r>
      <w:r w:rsidR="003E5559">
        <w:rPr>
          <w:rFonts w:ascii="Palatino Linotype" w:hAnsi="Palatino Linotype" w:cs="Cambria"/>
          <w:color w:val="000000"/>
          <w:sz w:val="24"/>
          <w:szCs w:val="24"/>
          <w:lang w:val="lt-LT" w:eastAsia="en-GB"/>
        </w:rPr>
        <w:t>užfiksuota</w:t>
      </w:r>
      <w:r w:rsidR="000771C1" w:rsidRPr="00AD2BF4">
        <w:rPr>
          <w:rFonts w:ascii="Palatino Linotype" w:hAnsi="Palatino Linotype" w:cs="Cambria"/>
          <w:color w:val="000000"/>
          <w:sz w:val="24"/>
          <w:szCs w:val="24"/>
          <w:lang w:val="lt-LT" w:eastAsia="en-GB"/>
        </w:rPr>
        <w:t xml:space="preserve"> </w:t>
      </w:r>
      <w:r w:rsidR="003C6054" w:rsidRPr="00AD2BF4">
        <w:rPr>
          <w:rFonts w:ascii="Palatino Linotype" w:hAnsi="Palatino Linotype" w:cs="Cambria"/>
          <w:color w:val="000000"/>
          <w:sz w:val="24"/>
          <w:szCs w:val="24"/>
          <w:lang w:val="lt-LT" w:eastAsia="en-GB"/>
        </w:rPr>
        <w:t xml:space="preserve">įstatymo leidybos </w:t>
      </w:r>
      <w:r w:rsidR="000771C1" w:rsidRPr="00AD2BF4">
        <w:rPr>
          <w:rFonts w:ascii="Palatino Linotype" w:hAnsi="Palatino Linotype" w:cs="Cambria"/>
          <w:color w:val="000000"/>
          <w:sz w:val="24"/>
          <w:szCs w:val="24"/>
          <w:lang w:val="lt-LT" w:eastAsia="en-GB"/>
        </w:rPr>
        <w:t>iniciatyva</w:t>
      </w:r>
      <w:r w:rsidR="003E5559">
        <w:rPr>
          <w:rFonts w:ascii="Palatino Linotype" w:hAnsi="Palatino Linotype" w:cs="Cambria"/>
          <w:color w:val="000000"/>
          <w:sz w:val="24"/>
          <w:szCs w:val="24"/>
          <w:lang w:val="lt-LT" w:eastAsia="en-GB"/>
        </w:rPr>
        <w:t>, kuria siekiama</w:t>
      </w:r>
      <w:r w:rsidR="000771C1" w:rsidRPr="00AD2BF4">
        <w:rPr>
          <w:rFonts w:ascii="Palatino Linotype" w:hAnsi="Palatino Linotype" w:cs="Cambria"/>
          <w:color w:val="000000"/>
          <w:sz w:val="24"/>
          <w:szCs w:val="24"/>
          <w:lang w:val="lt-LT" w:eastAsia="en-GB"/>
        </w:rPr>
        <w:t xml:space="preserve"> panaikinti lyties keitimo teisę, numatytą Civilinio kod</w:t>
      </w:r>
      <w:r w:rsidR="003C6054" w:rsidRPr="00AD2BF4">
        <w:rPr>
          <w:rFonts w:ascii="Palatino Linotype" w:hAnsi="Palatino Linotype" w:cs="Cambria"/>
          <w:color w:val="000000"/>
          <w:sz w:val="24"/>
          <w:szCs w:val="24"/>
          <w:lang w:val="lt-LT" w:eastAsia="en-GB"/>
        </w:rPr>
        <w:t>ekso 2.27 straipsnio 1 dalyje</w:t>
      </w:r>
      <w:r w:rsidR="000771C1" w:rsidRPr="00AD2BF4">
        <w:rPr>
          <w:rFonts w:ascii="Palatino Linotype" w:hAnsi="Palatino Linotype" w:cs="Cambria"/>
          <w:color w:val="000000"/>
          <w:sz w:val="24"/>
          <w:szCs w:val="24"/>
          <w:lang w:val="lt-LT" w:eastAsia="en-GB"/>
        </w:rPr>
        <w:t xml:space="preserve">. </w:t>
      </w:r>
      <w:r w:rsidR="003E5559">
        <w:rPr>
          <w:rFonts w:ascii="Palatino Linotype" w:hAnsi="Palatino Linotype" w:cs="Cambria"/>
          <w:color w:val="000000"/>
          <w:sz w:val="24"/>
          <w:szCs w:val="24"/>
          <w:lang w:val="lt-LT" w:eastAsia="en-GB"/>
        </w:rPr>
        <w:t>Keli</w:t>
      </w:r>
      <w:r w:rsidR="000771C1" w:rsidRPr="00AD2BF4">
        <w:rPr>
          <w:rFonts w:ascii="Palatino Linotype" w:hAnsi="Palatino Linotype" w:cs="Cambria"/>
          <w:color w:val="000000"/>
          <w:sz w:val="24"/>
          <w:szCs w:val="24"/>
          <w:lang w:val="lt-LT" w:eastAsia="en-GB"/>
        </w:rPr>
        <w:t xml:space="preserve"> </w:t>
      </w:r>
      <w:r w:rsidR="00704AAA" w:rsidRPr="00AD2BF4">
        <w:rPr>
          <w:rFonts w:ascii="Palatino Linotype" w:hAnsi="Palatino Linotype" w:cs="Cambria"/>
          <w:color w:val="000000"/>
          <w:sz w:val="24"/>
          <w:szCs w:val="24"/>
          <w:lang w:val="lt-LT" w:eastAsia="en-GB"/>
        </w:rPr>
        <w:t xml:space="preserve">Seimo </w:t>
      </w:r>
      <w:r w:rsidR="000771C1" w:rsidRPr="00AD2BF4">
        <w:rPr>
          <w:rFonts w:ascii="Palatino Linotype" w:hAnsi="Palatino Linotype" w:cs="Cambria"/>
          <w:color w:val="000000"/>
          <w:sz w:val="24"/>
          <w:szCs w:val="24"/>
          <w:lang w:val="lt-LT" w:eastAsia="en-GB"/>
        </w:rPr>
        <w:t xml:space="preserve">nariai pateikė Civilinio kodekso pataisą, </w:t>
      </w:r>
      <w:r w:rsidR="000771C1" w:rsidRPr="00AD2BF4">
        <w:rPr>
          <w:rFonts w:ascii="Palatino Linotype" w:hAnsi="Palatino Linotype" w:cs="Cambria"/>
          <w:color w:val="000000"/>
          <w:sz w:val="24"/>
          <w:szCs w:val="24"/>
          <w:lang w:val="lt-LT" w:eastAsia="en-GB"/>
        </w:rPr>
        <w:lastRenderedPageBreak/>
        <w:t>kuri</w:t>
      </w:r>
      <w:r w:rsidR="00704AAA" w:rsidRPr="00AD2BF4">
        <w:rPr>
          <w:rFonts w:ascii="Palatino Linotype" w:hAnsi="Palatino Linotype" w:cs="Cambria"/>
          <w:color w:val="000000"/>
          <w:sz w:val="24"/>
          <w:szCs w:val="24"/>
          <w:lang w:val="lt-LT" w:eastAsia="en-GB"/>
        </w:rPr>
        <w:t xml:space="preserve">a siekiama </w:t>
      </w:r>
      <w:r w:rsidR="00B514BE" w:rsidRPr="00AD2BF4">
        <w:rPr>
          <w:rFonts w:ascii="Palatino Linotype" w:hAnsi="Palatino Linotype" w:cs="Cambria"/>
          <w:color w:val="000000"/>
          <w:sz w:val="24"/>
          <w:szCs w:val="24"/>
          <w:lang w:val="lt-LT" w:eastAsia="en-GB"/>
        </w:rPr>
        <w:t xml:space="preserve">panakinti teisę į lyties pakeitimą, </w:t>
      </w:r>
      <w:r w:rsidR="000771C1" w:rsidRPr="00AD2BF4">
        <w:rPr>
          <w:rFonts w:ascii="Palatino Linotype" w:hAnsi="Palatino Linotype" w:cs="Cambria"/>
          <w:color w:val="000000"/>
          <w:sz w:val="24"/>
          <w:szCs w:val="24"/>
          <w:lang w:val="lt-LT" w:eastAsia="en-GB"/>
        </w:rPr>
        <w:t>atitinkamai pašalina</w:t>
      </w:r>
      <w:r w:rsidR="00B514BE" w:rsidRPr="00AD2BF4">
        <w:rPr>
          <w:rFonts w:ascii="Palatino Linotype" w:hAnsi="Palatino Linotype" w:cs="Cambria"/>
          <w:color w:val="000000"/>
          <w:sz w:val="24"/>
          <w:szCs w:val="24"/>
          <w:lang w:val="lt-LT" w:eastAsia="en-GB"/>
        </w:rPr>
        <w:t>nt susidariusį</w:t>
      </w:r>
      <w:r w:rsidR="000771C1" w:rsidRPr="00AD2BF4">
        <w:rPr>
          <w:rFonts w:ascii="Palatino Linotype" w:hAnsi="Palatino Linotype" w:cs="Cambria"/>
          <w:color w:val="000000"/>
          <w:sz w:val="24"/>
          <w:szCs w:val="24"/>
          <w:lang w:val="lt-LT" w:eastAsia="en-GB"/>
        </w:rPr>
        <w:t xml:space="preserve"> teisinį vakuumą.</w:t>
      </w:r>
      <w:r w:rsidR="000771C1" w:rsidRPr="00AD2BF4">
        <w:rPr>
          <w:rFonts w:ascii="Palatino Linotype" w:hAnsi="Palatino Linotype" w:cs="Cambria"/>
          <w:color w:val="000000"/>
          <w:sz w:val="24"/>
          <w:szCs w:val="24"/>
          <w:vertAlign w:val="superscript"/>
          <w:lang w:val="lt-LT" w:eastAsia="en-GB"/>
        </w:rPr>
        <w:footnoteReference w:id="118"/>
      </w:r>
      <w:r w:rsidR="003E5559">
        <w:rPr>
          <w:rFonts w:ascii="Palatino Linotype" w:hAnsi="Palatino Linotype" w:cs="Cambria"/>
          <w:color w:val="000000"/>
          <w:sz w:val="24"/>
          <w:szCs w:val="24"/>
          <w:lang w:val="lt-LT" w:eastAsia="en-GB"/>
        </w:rPr>
        <w:t xml:space="preserve"> Pataisos iniciatorių</w:t>
      </w:r>
      <w:r w:rsidR="000771C1" w:rsidRPr="00AD2BF4">
        <w:rPr>
          <w:rFonts w:ascii="Palatino Linotype" w:hAnsi="Palatino Linotype" w:cs="Cambria"/>
          <w:color w:val="000000"/>
          <w:sz w:val="24"/>
          <w:szCs w:val="24"/>
          <w:lang w:val="lt-LT" w:eastAsia="en-GB"/>
        </w:rPr>
        <w:t xml:space="preserve"> teigi</w:t>
      </w:r>
      <w:r w:rsidR="009E71AE" w:rsidRPr="00AD2BF4">
        <w:rPr>
          <w:rFonts w:ascii="Palatino Linotype" w:hAnsi="Palatino Linotype" w:cs="Cambria"/>
          <w:color w:val="000000"/>
          <w:sz w:val="24"/>
          <w:szCs w:val="24"/>
          <w:lang w:val="lt-LT" w:eastAsia="en-GB"/>
        </w:rPr>
        <w:t>mu</w:t>
      </w:r>
      <w:r w:rsidR="000771C1" w:rsidRPr="00AD2BF4">
        <w:rPr>
          <w:rFonts w:ascii="Palatino Linotype" w:hAnsi="Palatino Linotype" w:cs="Cambria"/>
          <w:color w:val="000000"/>
          <w:sz w:val="24"/>
          <w:szCs w:val="24"/>
          <w:lang w:val="lt-LT" w:eastAsia="en-GB"/>
        </w:rPr>
        <w:t xml:space="preserve"> „visuomenė lyties keitimo operacijas vertina prieštaringai dėl psicho-sociologinių priežasčių ir nėra pasiruošusi pritarti lyties keitimo operacijų atlikimui, ir todėl lyties keitimo operacijų leidimas iškeltų daugybę medicininių ir etinių problemų”.</w:t>
      </w:r>
      <w:r w:rsidR="000771C1" w:rsidRPr="00AD2BF4">
        <w:rPr>
          <w:rFonts w:ascii="Palatino Linotype" w:hAnsi="Palatino Linotype" w:cs="Cambria"/>
          <w:color w:val="000000"/>
          <w:sz w:val="24"/>
          <w:szCs w:val="24"/>
          <w:vertAlign w:val="superscript"/>
          <w:lang w:val="lt-LT" w:eastAsia="en-GB"/>
        </w:rPr>
        <w:footnoteReference w:id="119"/>
      </w:r>
      <w:r w:rsidR="000771C1" w:rsidRPr="00AD2BF4">
        <w:rPr>
          <w:rFonts w:ascii="Palatino Linotype" w:hAnsi="Palatino Linotype" w:cs="Cambria"/>
          <w:color w:val="000000"/>
          <w:sz w:val="24"/>
          <w:szCs w:val="24"/>
          <w:lang w:val="lt-LT" w:eastAsia="en-GB"/>
        </w:rPr>
        <w:t xml:space="preserve">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numPr>
          <w:ilvl w:val="0"/>
          <w:numId w:val="46"/>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Ar vis dar egzistuoja reikalavimų, kurie galėtų būti laikomi neproporcingais ar netgi </w:t>
      </w:r>
      <w:r w:rsidR="007A1DD3">
        <w:rPr>
          <w:rFonts w:ascii="Palatino Linotype" w:hAnsi="Palatino Linotype" w:cs="Cambria"/>
          <w:i/>
          <w:iCs/>
          <w:color w:val="000000"/>
          <w:sz w:val="24"/>
          <w:szCs w:val="24"/>
          <w:lang w:val="lt-LT" w:eastAsia="en-GB"/>
        </w:rPr>
        <w:t>kenksmingais</w:t>
      </w:r>
      <w:r w:rsidRPr="00AD2BF4">
        <w:rPr>
          <w:rFonts w:ascii="Palatino Linotype" w:hAnsi="Palatino Linotype" w:cs="Cambria"/>
          <w:i/>
          <w:iCs/>
          <w:color w:val="000000"/>
          <w:sz w:val="24"/>
          <w:szCs w:val="24"/>
          <w:lang w:val="lt-LT" w:eastAsia="en-GB"/>
        </w:rPr>
        <w:t xml:space="preserve">, </w:t>
      </w:r>
      <w:r w:rsidRPr="00AD2BF4">
        <w:rPr>
          <w:rFonts w:ascii="Palatino Linotype" w:hAnsi="Palatino Linotype" w:cs="Cambria"/>
          <w:i/>
          <w:iCs/>
          <w:color w:val="000000"/>
          <w:sz w:val="24"/>
          <w:szCs w:val="24"/>
          <w:vertAlign w:val="superscript"/>
          <w:lang w:val="lt-LT" w:eastAsia="en-GB"/>
        </w:rPr>
        <w:footnoteReference w:id="120"/>
      </w:r>
    </w:p>
    <w:p w:rsidR="000771C1" w:rsidRPr="00AD2BF4" w:rsidRDefault="000771C1" w:rsidP="000771C1">
      <w:pPr>
        <w:spacing w:after="0" w:line="240" w:lineRule="auto"/>
        <w:ind w:left="72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kaip:</w:t>
      </w:r>
    </w:p>
    <w:p w:rsidR="000771C1" w:rsidRPr="00AD2BF4" w:rsidRDefault="000771C1" w:rsidP="000771C1">
      <w:pPr>
        <w:numPr>
          <w:ilvl w:val="0"/>
          <w:numId w:val="47"/>
        </w:numPr>
        <w:spacing w:after="0" w:line="240" w:lineRule="auto"/>
        <w:ind w:left="144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sterilizacija,  </w:t>
      </w:r>
    </w:p>
    <w:p w:rsidR="000771C1" w:rsidRPr="00AD2BF4" w:rsidRDefault="000771C1" w:rsidP="000771C1">
      <w:pPr>
        <w:numPr>
          <w:ilvl w:val="0"/>
          <w:numId w:val="47"/>
        </w:numPr>
        <w:spacing w:after="0" w:line="240" w:lineRule="auto"/>
        <w:ind w:left="144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hormoninis gydymas, </w:t>
      </w:r>
    </w:p>
    <w:p w:rsidR="000771C1" w:rsidRPr="00AD2BF4" w:rsidRDefault="000771C1" w:rsidP="000771C1">
      <w:pPr>
        <w:numPr>
          <w:ilvl w:val="0"/>
          <w:numId w:val="47"/>
        </w:numPr>
        <w:spacing w:after="0" w:line="240" w:lineRule="auto"/>
        <w:ind w:left="1440"/>
        <w:jc w:val="both"/>
        <w:rPr>
          <w:rFonts w:ascii="Palatino Linotype" w:hAnsi="Palatino Linotype" w:cs="Cambria"/>
          <w:color w:val="000000"/>
          <w:sz w:val="24"/>
          <w:szCs w:val="24"/>
          <w:lang w:val="lt-LT" w:eastAsia="en-GB"/>
        </w:rPr>
      </w:pPr>
      <w:r w:rsidRPr="00AD2BF4">
        <w:rPr>
          <w:rFonts w:ascii="Palatino Linotype" w:hAnsi="Palatino Linotype" w:cs="Cambria"/>
          <w:i/>
          <w:iCs/>
          <w:color w:val="000000"/>
          <w:sz w:val="24"/>
          <w:szCs w:val="24"/>
          <w:lang w:val="lt-LT" w:eastAsia="en-GB"/>
        </w:rPr>
        <w:t>preliminarios chirurginės procedūros arba asmens galėjimo gyventi ilgą laikotarpį su nauja lytimi įrodymas?</w:t>
      </w:r>
      <w:r w:rsidRPr="00AD2BF4">
        <w:rPr>
          <w:rFonts w:ascii="Palatino Linotype" w:hAnsi="Palatino Linotype" w:cs="Cambria"/>
          <w:color w:val="000000"/>
          <w:sz w:val="24"/>
          <w:szCs w:val="24"/>
          <w:lang w:val="lt-LT" w:eastAsia="en-GB"/>
        </w:rPr>
        <w:tab/>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Dabartini</w:t>
      </w:r>
      <w:r w:rsidR="00CD4B84" w:rsidRPr="00AD2BF4">
        <w:rPr>
          <w:rFonts w:ascii="Palatino Linotype" w:hAnsi="Palatino Linotype" w:cs="Cambria"/>
          <w:color w:val="000000"/>
          <w:sz w:val="24"/>
          <w:szCs w:val="24"/>
          <w:lang w:val="lt-LT" w:eastAsia="en-GB"/>
        </w:rPr>
        <w:t xml:space="preserve">s teisinis reguliavimas, </w:t>
      </w:r>
      <w:r w:rsidR="00575406">
        <w:rPr>
          <w:rFonts w:ascii="Palatino Linotype" w:hAnsi="Palatino Linotype" w:cs="Cambria"/>
          <w:color w:val="000000"/>
          <w:sz w:val="24"/>
          <w:szCs w:val="24"/>
          <w:lang w:val="lt-LT" w:eastAsia="en-GB"/>
        </w:rPr>
        <w:t xml:space="preserve">t.y. </w:t>
      </w:r>
      <w:r w:rsidRPr="00AD2BF4">
        <w:rPr>
          <w:rFonts w:ascii="Palatino Linotype" w:hAnsi="Palatino Linotype" w:cs="Cambria"/>
          <w:color w:val="000000"/>
          <w:sz w:val="24"/>
          <w:szCs w:val="24"/>
          <w:lang w:val="lt-LT" w:eastAsia="en-GB"/>
        </w:rPr>
        <w:t>Civilinio kodekso 2.27 straipsnis</w:t>
      </w:r>
      <w:r w:rsidR="00575406">
        <w:rPr>
          <w:rFonts w:ascii="Palatino Linotype" w:hAnsi="Palatino Linotype" w:cs="Cambria"/>
          <w:color w:val="000000"/>
          <w:sz w:val="24"/>
          <w:szCs w:val="24"/>
          <w:lang w:val="lt-LT" w:eastAsia="en-GB"/>
        </w:rPr>
        <w:t>,</w:t>
      </w:r>
      <w:r w:rsidRPr="00AD2BF4">
        <w:rPr>
          <w:rFonts w:ascii="Palatino Linotype" w:hAnsi="Palatino Linotype" w:cs="Cambria"/>
          <w:color w:val="000000"/>
          <w:sz w:val="24"/>
          <w:szCs w:val="24"/>
          <w:lang w:val="lt-LT" w:eastAsia="en-GB"/>
        </w:rPr>
        <w:t xml:space="preserve"> numato keletą sąlygų, kad </w:t>
      </w:r>
      <w:r w:rsidR="00575406">
        <w:rPr>
          <w:rFonts w:ascii="Palatino Linotype" w:hAnsi="Palatino Linotype" w:cs="Cambria"/>
          <w:color w:val="000000"/>
          <w:sz w:val="24"/>
          <w:szCs w:val="24"/>
          <w:lang w:val="lt-LT" w:eastAsia="en-GB"/>
        </w:rPr>
        <w:t>asmeniui</w:t>
      </w:r>
      <w:r w:rsidRPr="00AD2BF4">
        <w:rPr>
          <w:rFonts w:ascii="Palatino Linotype" w:hAnsi="Palatino Linotype" w:cs="Cambria"/>
          <w:color w:val="000000"/>
          <w:sz w:val="24"/>
          <w:szCs w:val="24"/>
          <w:lang w:val="lt-LT" w:eastAsia="en-GB"/>
        </w:rPr>
        <w:t xml:space="preserve"> galėtų būti atlikta lyties </w:t>
      </w:r>
      <w:r w:rsidR="00AA4065" w:rsidRPr="00AD2BF4">
        <w:rPr>
          <w:rFonts w:ascii="Palatino Linotype" w:hAnsi="Palatino Linotype" w:cs="Cambria"/>
          <w:color w:val="000000"/>
          <w:sz w:val="24"/>
          <w:szCs w:val="24"/>
          <w:lang w:val="lt-LT" w:eastAsia="en-GB"/>
        </w:rPr>
        <w:t>pa</w:t>
      </w:r>
      <w:r w:rsidRPr="00AD2BF4">
        <w:rPr>
          <w:rFonts w:ascii="Palatino Linotype" w:hAnsi="Palatino Linotype" w:cs="Cambria"/>
          <w:color w:val="000000"/>
          <w:sz w:val="24"/>
          <w:szCs w:val="24"/>
          <w:lang w:val="lt-LT" w:eastAsia="en-GB"/>
        </w:rPr>
        <w:t>keitimo procedūra: (i) jis/ji turi būti suaugęs</w:t>
      </w:r>
      <w:r w:rsidR="00AF52CA" w:rsidRPr="00AD2BF4">
        <w:rPr>
          <w:rFonts w:ascii="Palatino Linotype" w:hAnsi="Palatino Linotype" w:cs="Cambria"/>
          <w:color w:val="000000"/>
          <w:sz w:val="24"/>
          <w:szCs w:val="24"/>
          <w:lang w:val="lt-LT" w:eastAsia="en-GB"/>
        </w:rPr>
        <w:t xml:space="preserve"> asmuo</w:t>
      </w:r>
      <w:r w:rsidR="00AA4065" w:rsidRPr="00AD2BF4">
        <w:rPr>
          <w:rFonts w:ascii="Palatino Linotype" w:hAnsi="Palatino Linotype" w:cs="Cambria"/>
          <w:color w:val="000000"/>
          <w:sz w:val="24"/>
          <w:szCs w:val="24"/>
          <w:lang w:val="lt-LT" w:eastAsia="en-GB"/>
        </w:rPr>
        <w:t xml:space="preserve"> (</w:t>
      </w:r>
      <w:r w:rsidRPr="00AD2BF4">
        <w:rPr>
          <w:rFonts w:ascii="Palatino Linotype" w:hAnsi="Palatino Linotype" w:cs="Cambria"/>
          <w:color w:val="000000"/>
          <w:sz w:val="24"/>
          <w:szCs w:val="24"/>
          <w:lang w:val="lt-LT" w:eastAsia="en-GB"/>
        </w:rPr>
        <w:t>18 metų am</w:t>
      </w:r>
      <w:r w:rsidR="00AA4065" w:rsidRPr="00AD2BF4">
        <w:rPr>
          <w:rFonts w:ascii="Palatino Linotype" w:hAnsi="Palatino Linotype" w:cs="Cambria"/>
          <w:color w:val="000000"/>
          <w:sz w:val="24"/>
          <w:szCs w:val="24"/>
          <w:lang w:val="lt-LT" w:eastAsia="en-GB"/>
        </w:rPr>
        <w:t>žiaus), (ii) nesusituokęs,</w:t>
      </w:r>
      <w:r w:rsidR="00AF52CA" w:rsidRPr="00AD2BF4">
        <w:rPr>
          <w:rFonts w:ascii="Palatino Linotype" w:hAnsi="Palatino Linotype" w:cs="Cambria"/>
          <w:color w:val="000000"/>
          <w:sz w:val="24"/>
          <w:szCs w:val="24"/>
          <w:lang w:val="lt-LT" w:eastAsia="en-GB"/>
        </w:rPr>
        <w:t xml:space="preserve"> (iii) </w:t>
      </w:r>
      <w:r w:rsidR="00387376" w:rsidRPr="00AD2BF4">
        <w:rPr>
          <w:rFonts w:ascii="Palatino Linotype" w:hAnsi="Palatino Linotype" w:cs="Cambria"/>
          <w:color w:val="000000"/>
          <w:sz w:val="24"/>
          <w:szCs w:val="24"/>
          <w:lang w:val="lt-LT" w:eastAsia="en-GB"/>
        </w:rPr>
        <w:t xml:space="preserve">išreiškęs raštu prašymą </w:t>
      </w:r>
      <w:r w:rsidR="00AA4065" w:rsidRPr="00AD2BF4">
        <w:rPr>
          <w:rFonts w:ascii="Palatino Linotype" w:hAnsi="Palatino Linotype" w:cs="Cambria"/>
          <w:color w:val="000000"/>
          <w:sz w:val="24"/>
          <w:szCs w:val="24"/>
          <w:lang w:val="lt-LT" w:eastAsia="en-GB"/>
        </w:rPr>
        <w:t>dėl lyties pakeitimo operacijos</w:t>
      </w:r>
      <w:r w:rsidR="00387376" w:rsidRPr="00AD2BF4">
        <w:rPr>
          <w:rFonts w:ascii="Palatino Linotype" w:hAnsi="Palatino Linotype" w:cs="Cambria"/>
          <w:color w:val="000000"/>
          <w:sz w:val="24"/>
          <w:szCs w:val="24"/>
          <w:lang w:val="lt-LT" w:eastAsia="en-GB"/>
        </w:rPr>
        <w:t xml:space="preserve">, ir (iv) </w:t>
      </w:r>
      <w:r w:rsidRPr="00AD2BF4">
        <w:rPr>
          <w:rFonts w:ascii="Palatino Linotype" w:hAnsi="Palatino Linotype" w:cs="Cambria"/>
          <w:color w:val="000000"/>
          <w:sz w:val="24"/>
          <w:szCs w:val="24"/>
          <w:lang w:val="lt-LT" w:eastAsia="en-GB"/>
        </w:rPr>
        <w:t xml:space="preserve">pasikeitęs lytį, jei tai mediciniškai įmanoma.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Kadangi nebuvo priimtas </w:t>
      </w:r>
      <w:r w:rsidR="00BC04B1" w:rsidRPr="00AD2BF4">
        <w:rPr>
          <w:rFonts w:ascii="Palatino Linotype" w:hAnsi="Palatino Linotype" w:cs="Cambria"/>
          <w:color w:val="000000"/>
          <w:sz w:val="24"/>
          <w:szCs w:val="24"/>
          <w:lang w:val="lt-LT" w:eastAsia="en-GB"/>
        </w:rPr>
        <w:t xml:space="preserve">įstatymas, numatantis lyties pakeitimo sąlygas ir tvarką, </w:t>
      </w:r>
      <w:r w:rsidRPr="00AD2BF4">
        <w:rPr>
          <w:rFonts w:ascii="Palatino Linotype" w:hAnsi="Palatino Linotype" w:cs="Cambria"/>
          <w:color w:val="000000"/>
          <w:sz w:val="24"/>
          <w:szCs w:val="24"/>
          <w:lang w:val="lt-LT" w:eastAsia="en-GB"/>
        </w:rPr>
        <w:t xml:space="preserve">kitų išankstinių reikalavimų </w:t>
      </w:r>
      <w:r w:rsidR="00BC04B1" w:rsidRPr="00AD2BF4">
        <w:rPr>
          <w:rFonts w:ascii="Palatino Linotype" w:hAnsi="Palatino Linotype" w:cs="Cambria"/>
          <w:color w:val="000000"/>
          <w:sz w:val="24"/>
          <w:szCs w:val="24"/>
          <w:lang w:val="lt-LT" w:eastAsia="en-GB"/>
        </w:rPr>
        <w:t>dėl ly</w:t>
      </w:r>
      <w:r w:rsidR="00AA4065" w:rsidRPr="00AD2BF4">
        <w:rPr>
          <w:rFonts w:ascii="Palatino Linotype" w:hAnsi="Palatino Linotype" w:cs="Cambria"/>
          <w:color w:val="000000"/>
          <w:sz w:val="24"/>
          <w:szCs w:val="24"/>
          <w:lang w:val="lt-LT" w:eastAsia="en-GB"/>
        </w:rPr>
        <w:t>t</w:t>
      </w:r>
      <w:r w:rsidR="00BC04B1" w:rsidRPr="00AD2BF4">
        <w:rPr>
          <w:rFonts w:ascii="Palatino Linotype" w:hAnsi="Palatino Linotype" w:cs="Cambria"/>
          <w:color w:val="000000"/>
          <w:sz w:val="24"/>
          <w:szCs w:val="24"/>
          <w:lang w:val="lt-LT" w:eastAsia="en-GB"/>
        </w:rPr>
        <w:t>ies pakeitimo įstatyme nėra numatyta</w:t>
      </w:r>
      <w:r w:rsidRPr="00AD2BF4">
        <w:rPr>
          <w:rFonts w:ascii="Palatino Linotype" w:hAnsi="Palatino Linotype" w:cs="Cambria"/>
          <w:color w:val="000000"/>
          <w:sz w:val="24"/>
          <w:szCs w:val="24"/>
          <w:lang w:val="lt-LT" w:eastAsia="en-GB"/>
        </w:rPr>
        <w:t xml:space="preserve">. </w:t>
      </w:r>
    </w:p>
    <w:p w:rsidR="00713C62" w:rsidRPr="00AD2BF4" w:rsidRDefault="00713C62"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713C62" w:rsidP="008E2E23">
      <w:pPr>
        <w:numPr>
          <w:ilvl w:val="0"/>
          <w:numId w:val="88"/>
        </w:numPr>
        <w:spacing w:after="0" w:line="240" w:lineRule="auto"/>
        <w:jc w:val="both"/>
        <w:rPr>
          <w:rFonts w:ascii="Palatino Linotype" w:hAnsi="Palatino Linotype" w:cs="Cambria"/>
          <w:b/>
          <w:bCs/>
          <w:color w:val="000000"/>
          <w:sz w:val="24"/>
          <w:szCs w:val="24"/>
          <w:lang w:val="lt-LT" w:eastAsia="en-GB"/>
        </w:rPr>
      </w:pPr>
      <w:r w:rsidRPr="00AD2BF4">
        <w:rPr>
          <w:rFonts w:ascii="Palatino Linotype" w:hAnsi="Palatino Linotype" w:cs="Cambria"/>
          <w:b/>
          <w:bCs/>
          <w:color w:val="000000"/>
          <w:sz w:val="24"/>
          <w:szCs w:val="24"/>
          <w:lang w:val="lt-LT" w:eastAsia="en-GB"/>
        </w:rPr>
        <w:t xml:space="preserve">Valstybės narės turi imtis tinkamų priemonių asmens lyties keitimo visiškam teisiniam pripažinimui visose gyvenimo srityse užtikrinti, pirmiausia sudarant prielaidas greitai, skaidriai ir prieinamai keisti asmens oficialiuosiuose dokumentuose nurodytą vardą, pavardę ir lytį; valstybės narės taip pat turi, jei įmanoma, užtikrinti, kad nevalstybiniai subjektai atitinkamai pripažintų ir pakeistų pagrindinius dokumentus, </w:t>
      </w:r>
      <w:r w:rsidR="008E2E23" w:rsidRPr="00AD2BF4">
        <w:rPr>
          <w:rFonts w:ascii="Palatino Linotype" w:hAnsi="Palatino Linotype" w:cs="Cambria"/>
          <w:b/>
          <w:bCs/>
          <w:color w:val="000000"/>
          <w:sz w:val="24"/>
          <w:szCs w:val="24"/>
          <w:lang w:val="lt-LT" w:eastAsia="en-GB"/>
        </w:rPr>
        <w:t>pavyzdžiui</w:t>
      </w:r>
      <w:r w:rsidRPr="00AD2BF4">
        <w:rPr>
          <w:rFonts w:ascii="Palatino Linotype" w:hAnsi="Palatino Linotype" w:cs="Cambria"/>
          <w:b/>
          <w:bCs/>
          <w:color w:val="000000"/>
          <w:sz w:val="24"/>
          <w:szCs w:val="24"/>
          <w:lang w:val="lt-LT" w:eastAsia="en-GB"/>
        </w:rPr>
        <w:t>, išsilavinimą ar darbą patvirtinančius pažymėjimus.</w:t>
      </w:r>
      <w:r w:rsidR="000771C1" w:rsidRPr="00AD2BF4">
        <w:rPr>
          <w:rFonts w:ascii="Palatino Linotype" w:hAnsi="Palatino Linotype" w:cs="Cambria"/>
          <w:b/>
          <w:bCs/>
          <w:color w:val="000000"/>
          <w:sz w:val="24"/>
          <w:szCs w:val="24"/>
          <w:lang w:val="lt-LT" w:eastAsia="en-GB"/>
        </w:rPr>
        <w:t xml:space="preserve">  </w:t>
      </w:r>
    </w:p>
    <w:p w:rsidR="000771C1" w:rsidRPr="00AD2BF4" w:rsidRDefault="000771C1" w:rsidP="000771C1">
      <w:pPr>
        <w:spacing w:after="0" w:line="240" w:lineRule="auto"/>
        <w:ind w:left="720"/>
        <w:jc w:val="both"/>
        <w:rPr>
          <w:rFonts w:ascii="Palatino Linotype" w:hAnsi="Palatino Linotype" w:cs="Cambria"/>
          <w:b/>
          <w:bCs/>
          <w:color w:val="000000"/>
          <w:sz w:val="24"/>
          <w:szCs w:val="24"/>
          <w:lang w:val="lt-LT" w:eastAsia="en-GB"/>
        </w:rPr>
      </w:pPr>
      <w:r w:rsidRPr="00AD2BF4">
        <w:rPr>
          <w:rFonts w:ascii="Palatino Linotype" w:hAnsi="Palatino Linotype" w:cs="Cambria"/>
          <w:b/>
          <w:bCs/>
          <w:color w:val="000000"/>
          <w:sz w:val="24"/>
          <w:szCs w:val="24"/>
          <w:lang w:val="lt-LT" w:eastAsia="en-GB"/>
        </w:rPr>
        <w:tab/>
      </w:r>
    </w:p>
    <w:p w:rsidR="000771C1" w:rsidRPr="00AD2BF4" w:rsidRDefault="000771C1" w:rsidP="000771C1">
      <w:pPr>
        <w:numPr>
          <w:ilvl w:val="0"/>
          <w:numId w:val="48"/>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Ar egzistuoja veikiančios procedūros, kurios užtikrina </w:t>
      </w:r>
      <w:r w:rsidR="007A1DD3">
        <w:rPr>
          <w:rFonts w:ascii="Palatino Linotype" w:hAnsi="Palatino Linotype" w:cs="Cambria"/>
          <w:i/>
          <w:iCs/>
          <w:color w:val="000000"/>
          <w:sz w:val="24"/>
          <w:szCs w:val="24"/>
          <w:lang w:val="lt-LT" w:eastAsia="en-GB"/>
        </w:rPr>
        <w:t>visišką</w:t>
      </w:r>
      <w:r w:rsidRPr="00AD2BF4">
        <w:rPr>
          <w:rFonts w:ascii="Palatino Linotype" w:hAnsi="Palatino Linotype" w:cs="Cambria"/>
          <w:i/>
          <w:iCs/>
          <w:color w:val="000000"/>
          <w:sz w:val="24"/>
          <w:szCs w:val="24"/>
          <w:lang w:val="lt-LT" w:eastAsia="en-GB"/>
        </w:rPr>
        <w:t xml:space="preserve"> teisinį asmens lyties pakeitimo pripažinimą? </w:t>
      </w:r>
    </w:p>
    <w:p w:rsidR="000771C1" w:rsidRPr="00AD2BF4" w:rsidRDefault="000771C1" w:rsidP="000771C1">
      <w:pPr>
        <w:spacing w:after="0" w:line="240" w:lineRule="auto"/>
        <w:jc w:val="both"/>
        <w:rPr>
          <w:rFonts w:ascii="Palatino Linotype" w:hAnsi="Palatino Linotype" w:cs="Cambria"/>
          <w:i/>
          <w:iCs/>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Pagal Civilinio kodekso 2.27 straipsnio 1 </w:t>
      </w:r>
      <w:r w:rsidR="00753E70" w:rsidRPr="00AD2BF4">
        <w:rPr>
          <w:rFonts w:ascii="Palatino Linotype" w:hAnsi="Palatino Linotype" w:cs="Cambria"/>
          <w:color w:val="000000"/>
          <w:sz w:val="24"/>
          <w:szCs w:val="24"/>
          <w:lang w:val="lt-LT" w:eastAsia="en-GB"/>
        </w:rPr>
        <w:t>dalį</w:t>
      </w:r>
      <w:r w:rsidRPr="00AD2BF4">
        <w:rPr>
          <w:rFonts w:ascii="Palatino Linotype" w:hAnsi="Palatino Linotype" w:cs="Cambria"/>
          <w:color w:val="000000"/>
          <w:sz w:val="24"/>
          <w:szCs w:val="24"/>
          <w:lang w:val="lt-LT" w:eastAsia="en-GB"/>
        </w:rPr>
        <w:t>, nesusituokęs pilnametis asmuo turi teisę į lyties pakeitimą, jei tai mediciniškai įmanoma.</w:t>
      </w:r>
      <w:r w:rsidR="00713C62" w:rsidRPr="00AD2BF4">
        <w:rPr>
          <w:rFonts w:ascii="Palatino Linotype" w:hAnsi="Palatino Linotype" w:cs="Cambria"/>
          <w:color w:val="000000"/>
          <w:sz w:val="24"/>
          <w:szCs w:val="24"/>
          <w:vertAlign w:val="superscript"/>
          <w:lang w:val="lt-LT" w:eastAsia="en-GB"/>
        </w:rPr>
        <w:footnoteReference w:id="121"/>
      </w:r>
      <w:r w:rsidRPr="00AD2BF4">
        <w:rPr>
          <w:rFonts w:ascii="Palatino Linotype" w:hAnsi="Palatino Linotype" w:cs="Cambria"/>
          <w:color w:val="000000"/>
          <w:sz w:val="24"/>
          <w:szCs w:val="24"/>
          <w:lang w:val="lt-LT" w:eastAsia="en-GB"/>
        </w:rPr>
        <w:t xml:space="preserve"> Tokio asmens prašymas turi </w:t>
      </w:r>
      <w:r w:rsidRPr="00AD2BF4">
        <w:rPr>
          <w:rFonts w:ascii="Palatino Linotype" w:hAnsi="Palatino Linotype" w:cs="Cambria"/>
          <w:color w:val="000000"/>
          <w:sz w:val="24"/>
          <w:szCs w:val="24"/>
          <w:lang w:val="lt-LT" w:eastAsia="en-GB"/>
        </w:rPr>
        <w:lastRenderedPageBreak/>
        <w:t>būti pateiktas raš</w:t>
      </w:r>
      <w:r w:rsidR="00753E70" w:rsidRPr="00AD2BF4">
        <w:rPr>
          <w:rFonts w:ascii="Palatino Linotype" w:hAnsi="Palatino Linotype" w:cs="Cambria"/>
          <w:color w:val="000000"/>
          <w:sz w:val="24"/>
          <w:szCs w:val="24"/>
          <w:lang w:val="lt-LT" w:eastAsia="en-GB"/>
        </w:rPr>
        <w:t>tu. 2.27 straipsnio 2 dalis</w:t>
      </w:r>
      <w:r w:rsidRPr="00AD2BF4">
        <w:rPr>
          <w:rFonts w:ascii="Palatino Linotype" w:hAnsi="Palatino Linotype" w:cs="Cambria"/>
          <w:color w:val="000000"/>
          <w:sz w:val="24"/>
          <w:szCs w:val="24"/>
          <w:lang w:val="lt-LT" w:eastAsia="en-GB"/>
        </w:rPr>
        <w:t xml:space="preserve"> </w:t>
      </w:r>
      <w:r w:rsidR="00753E70" w:rsidRPr="00AD2BF4">
        <w:rPr>
          <w:rFonts w:ascii="Palatino Linotype" w:hAnsi="Palatino Linotype" w:cs="Cambria"/>
          <w:color w:val="000000"/>
          <w:sz w:val="24"/>
          <w:szCs w:val="24"/>
          <w:lang w:val="lt-LT" w:eastAsia="en-GB"/>
        </w:rPr>
        <w:t>į</w:t>
      </w:r>
      <w:r w:rsidRPr="00AD2BF4">
        <w:rPr>
          <w:rFonts w:ascii="Palatino Linotype" w:hAnsi="Palatino Linotype" w:cs="Cambria"/>
          <w:color w:val="000000"/>
          <w:sz w:val="24"/>
          <w:szCs w:val="24"/>
          <w:lang w:val="lt-LT" w:eastAsia="en-GB"/>
        </w:rPr>
        <w:t>tvirtina, kad sąlygos ir tvarka</w:t>
      </w:r>
      <w:r w:rsidR="00753E70" w:rsidRPr="00AD2BF4">
        <w:rPr>
          <w:rFonts w:ascii="Palatino Linotype" w:hAnsi="Palatino Linotype" w:cs="Cambria"/>
          <w:color w:val="000000"/>
          <w:sz w:val="24"/>
          <w:szCs w:val="24"/>
          <w:lang w:val="lt-LT" w:eastAsia="en-GB"/>
        </w:rPr>
        <w:t xml:space="preserve"> turi būti reguliuojama įstatymais</w:t>
      </w:r>
      <w:r w:rsidRPr="00AD2BF4">
        <w:rPr>
          <w:rFonts w:ascii="Palatino Linotype" w:hAnsi="Palatino Linotype" w:cs="Cambria"/>
          <w:color w:val="000000"/>
          <w:sz w:val="24"/>
          <w:szCs w:val="24"/>
          <w:lang w:val="lt-LT" w:eastAsia="en-GB"/>
        </w:rPr>
        <w:t xml:space="preserve">.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Vis dėlto, iki šiol </w:t>
      </w:r>
      <w:r w:rsidR="00753E70" w:rsidRPr="00AD2BF4">
        <w:rPr>
          <w:rFonts w:ascii="Palatino Linotype" w:hAnsi="Palatino Linotype" w:cs="Cambria"/>
          <w:color w:val="000000"/>
          <w:sz w:val="24"/>
          <w:szCs w:val="24"/>
          <w:lang w:val="lt-LT" w:eastAsia="en-GB"/>
        </w:rPr>
        <w:t xml:space="preserve">joks </w:t>
      </w:r>
      <w:r w:rsidRPr="00AD2BF4">
        <w:rPr>
          <w:rFonts w:ascii="Palatino Linotype" w:hAnsi="Palatino Linotype" w:cs="Cambria"/>
          <w:color w:val="000000"/>
          <w:sz w:val="24"/>
          <w:szCs w:val="24"/>
          <w:lang w:val="lt-LT" w:eastAsia="en-GB"/>
        </w:rPr>
        <w:t xml:space="preserve">įstatymas, numatytas 2.27 straipsnio 2 </w:t>
      </w:r>
      <w:r w:rsidR="00753E70" w:rsidRPr="00AD2BF4">
        <w:rPr>
          <w:rFonts w:ascii="Palatino Linotype" w:hAnsi="Palatino Linotype" w:cs="Cambria"/>
          <w:color w:val="000000"/>
          <w:sz w:val="24"/>
          <w:szCs w:val="24"/>
          <w:lang w:val="lt-LT" w:eastAsia="en-GB"/>
        </w:rPr>
        <w:t>dalyje</w:t>
      </w:r>
      <w:r w:rsidR="003C3E1A" w:rsidRPr="00AD2BF4">
        <w:rPr>
          <w:rFonts w:ascii="Palatino Linotype" w:hAnsi="Palatino Linotype" w:cs="Cambria"/>
          <w:color w:val="000000"/>
          <w:sz w:val="24"/>
          <w:szCs w:val="24"/>
          <w:lang w:val="lt-LT" w:eastAsia="en-GB"/>
        </w:rPr>
        <w:t>,</w:t>
      </w:r>
      <w:r w:rsidR="00753E70" w:rsidRPr="00AD2BF4">
        <w:rPr>
          <w:rFonts w:ascii="Palatino Linotype" w:hAnsi="Palatino Linotype" w:cs="Cambria"/>
          <w:color w:val="000000"/>
          <w:sz w:val="24"/>
          <w:szCs w:val="24"/>
          <w:lang w:val="lt-LT" w:eastAsia="en-GB"/>
        </w:rPr>
        <w:t xml:space="preserve"> </w:t>
      </w:r>
      <w:r w:rsidRPr="00AD2BF4">
        <w:rPr>
          <w:rFonts w:ascii="Palatino Linotype" w:hAnsi="Palatino Linotype" w:cs="Cambria"/>
          <w:color w:val="000000"/>
          <w:sz w:val="24"/>
          <w:szCs w:val="24"/>
          <w:lang w:val="lt-LT" w:eastAsia="en-GB"/>
        </w:rPr>
        <w:t>nėra priimtas. Dėl teisinio reguliavimo nebuvi</w:t>
      </w:r>
      <w:r w:rsidR="003C3E1A" w:rsidRPr="00AD2BF4">
        <w:rPr>
          <w:rFonts w:ascii="Palatino Linotype" w:hAnsi="Palatino Linotype" w:cs="Cambria"/>
          <w:color w:val="000000"/>
          <w:sz w:val="24"/>
          <w:szCs w:val="24"/>
          <w:lang w:val="lt-LT" w:eastAsia="en-GB"/>
        </w:rPr>
        <w:t xml:space="preserve">mo Lietuva buvo pripažinta </w:t>
      </w:r>
      <w:r w:rsidRPr="00AD2BF4">
        <w:rPr>
          <w:rFonts w:ascii="Palatino Linotype" w:hAnsi="Palatino Linotype" w:cs="Cambria"/>
          <w:color w:val="000000"/>
          <w:sz w:val="24"/>
          <w:szCs w:val="24"/>
          <w:lang w:val="lt-LT" w:eastAsia="en-GB"/>
        </w:rPr>
        <w:t xml:space="preserve">pažeidusi Europos žmogaus teisių konvenciją byloje </w:t>
      </w:r>
      <w:r w:rsidR="00D316D7">
        <w:rPr>
          <w:rFonts w:ascii="Palatino Linotype" w:hAnsi="Palatino Linotype" w:cs="Cambria"/>
          <w:i/>
          <w:iCs/>
          <w:color w:val="000000"/>
          <w:sz w:val="24"/>
          <w:szCs w:val="24"/>
          <w:lang w:val="lt-LT" w:eastAsia="en-GB"/>
        </w:rPr>
        <w:t>L. prieš Lietuvą</w:t>
      </w:r>
      <w:r w:rsidR="003C3E1A" w:rsidRPr="00AD2BF4">
        <w:rPr>
          <w:rFonts w:ascii="Palatino Linotype" w:hAnsi="Palatino Linotype" w:cs="Cambria"/>
          <w:color w:val="000000"/>
          <w:sz w:val="24"/>
          <w:szCs w:val="24"/>
          <w:lang w:val="lt-LT" w:eastAsia="en-GB"/>
        </w:rPr>
        <w:t xml:space="preserve"> (</w:t>
      </w:r>
      <w:r w:rsidRPr="00AD2BF4">
        <w:rPr>
          <w:rFonts w:ascii="Palatino Linotype" w:hAnsi="Palatino Linotype" w:cs="Cambria"/>
          <w:color w:val="000000"/>
          <w:sz w:val="24"/>
          <w:szCs w:val="24"/>
          <w:lang w:val="lt-LT" w:eastAsia="en-GB"/>
        </w:rPr>
        <w:t>Nr. 27527/03, 2007 m. rugsėjo 11 d. sprendimas).</w:t>
      </w:r>
      <w:r w:rsidRPr="00AD2BF4">
        <w:rPr>
          <w:rFonts w:ascii="Palatino Linotype" w:hAnsi="Palatino Linotype" w:cs="Cambria"/>
          <w:color w:val="000000"/>
          <w:sz w:val="24"/>
          <w:szCs w:val="24"/>
          <w:vertAlign w:val="superscript"/>
          <w:lang w:val="lt-LT" w:eastAsia="en-GB"/>
        </w:rPr>
        <w:footnoteReference w:id="122"/>
      </w:r>
      <w:r w:rsidR="00D316D7">
        <w:rPr>
          <w:rFonts w:ascii="Palatino Linotype" w:hAnsi="Palatino Linotype" w:cs="Cambria"/>
          <w:color w:val="000000"/>
          <w:sz w:val="24"/>
          <w:szCs w:val="24"/>
          <w:lang w:val="lt-LT" w:eastAsia="en-GB"/>
        </w:rPr>
        <w:t xml:space="preserve"> </w:t>
      </w:r>
      <w:r w:rsidRPr="00AD2BF4">
        <w:rPr>
          <w:rFonts w:ascii="Palatino Linotype" w:hAnsi="Palatino Linotype" w:cs="Cambria"/>
          <w:color w:val="000000"/>
          <w:sz w:val="24"/>
          <w:szCs w:val="24"/>
          <w:lang w:val="lt-LT" w:eastAsia="en-GB"/>
        </w:rPr>
        <w:t>Europos žmogaus teisių t</w:t>
      </w:r>
      <w:r w:rsidR="003C3E1A" w:rsidRPr="00AD2BF4">
        <w:rPr>
          <w:rFonts w:ascii="Palatino Linotype" w:hAnsi="Palatino Linotype" w:cs="Cambria"/>
          <w:color w:val="000000"/>
          <w:sz w:val="24"/>
          <w:szCs w:val="24"/>
          <w:lang w:val="lt-LT" w:eastAsia="en-GB"/>
        </w:rPr>
        <w:t xml:space="preserve">eismo sprendimas, </w:t>
      </w:r>
      <w:r w:rsidR="009917E8" w:rsidRPr="00AD2BF4">
        <w:rPr>
          <w:rFonts w:ascii="Palatino Linotype" w:hAnsi="Palatino Linotype" w:cs="Cambria"/>
          <w:color w:val="000000"/>
          <w:sz w:val="24"/>
          <w:szCs w:val="24"/>
          <w:lang w:val="lt-LT" w:eastAsia="en-GB"/>
        </w:rPr>
        <w:t>kuri</w:t>
      </w:r>
      <w:r w:rsidR="001E72ED" w:rsidRPr="00AD2BF4">
        <w:rPr>
          <w:rFonts w:ascii="Palatino Linotype" w:hAnsi="Palatino Linotype" w:cs="Cambria"/>
          <w:color w:val="000000"/>
          <w:sz w:val="24"/>
          <w:szCs w:val="24"/>
          <w:lang w:val="lt-LT" w:eastAsia="en-GB"/>
        </w:rPr>
        <w:t>s</w:t>
      </w:r>
      <w:r w:rsidR="009917E8" w:rsidRPr="00AD2BF4">
        <w:rPr>
          <w:rFonts w:ascii="Palatino Linotype" w:hAnsi="Palatino Linotype" w:cs="Cambria"/>
          <w:color w:val="000000"/>
          <w:sz w:val="24"/>
          <w:szCs w:val="24"/>
          <w:lang w:val="lt-LT" w:eastAsia="en-GB"/>
        </w:rPr>
        <w:t xml:space="preserve"> </w:t>
      </w:r>
      <w:r w:rsidR="003C3E1A" w:rsidRPr="00AD2BF4">
        <w:rPr>
          <w:rFonts w:ascii="Palatino Linotype" w:hAnsi="Palatino Linotype" w:cs="Cambria"/>
          <w:color w:val="000000"/>
          <w:sz w:val="24"/>
          <w:szCs w:val="24"/>
          <w:lang w:val="lt-LT" w:eastAsia="en-GB"/>
        </w:rPr>
        <w:t>įpareigojo</w:t>
      </w:r>
      <w:r w:rsidRPr="00AD2BF4">
        <w:rPr>
          <w:rFonts w:ascii="Palatino Linotype" w:hAnsi="Palatino Linotype" w:cs="Cambria"/>
          <w:color w:val="000000"/>
          <w:sz w:val="24"/>
          <w:szCs w:val="24"/>
          <w:lang w:val="lt-LT" w:eastAsia="en-GB"/>
        </w:rPr>
        <w:t xml:space="preserve"> Lietuvos </w:t>
      </w:r>
      <w:r w:rsidR="00D316D7">
        <w:rPr>
          <w:rFonts w:ascii="Palatino Linotype" w:hAnsi="Palatino Linotype" w:cs="Cambria"/>
          <w:color w:val="000000"/>
          <w:sz w:val="24"/>
          <w:szCs w:val="24"/>
          <w:lang w:val="lt-LT" w:eastAsia="en-GB"/>
        </w:rPr>
        <w:t>V</w:t>
      </w:r>
      <w:r w:rsidRPr="00AD2BF4">
        <w:rPr>
          <w:rFonts w:ascii="Palatino Linotype" w:hAnsi="Palatino Linotype" w:cs="Cambria"/>
          <w:color w:val="000000"/>
          <w:sz w:val="24"/>
          <w:szCs w:val="24"/>
          <w:lang w:val="lt-LT" w:eastAsia="en-GB"/>
        </w:rPr>
        <w:t>yriausybę pr</w:t>
      </w:r>
      <w:r w:rsidR="003C3E1A" w:rsidRPr="00AD2BF4">
        <w:rPr>
          <w:rFonts w:ascii="Palatino Linotype" w:hAnsi="Palatino Linotype" w:cs="Cambria"/>
          <w:color w:val="000000"/>
          <w:sz w:val="24"/>
          <w:szCs w:val="24"/>
          <w:lang w:val="lt-LT" w:eastAsia="en-GB"/>
        </w:rPr>
        <w:t>iimti įst</w:t>
      </w:r>
      <w:r w:rsidR="009917E8" w:rsidRPr="00AD2BF4">
        <w:rPr>
          <w:rFonts w:ascii="Palatino Linotype" w:hAnsi="Palatino Linotype" w:cs="Cambria"/>
          <w:color w:val="000000"/>
          <w:sz w:val="24"/>
          <w:szCs w:val="24"/>
          <w:lang w:val="lt-LT" w:eastAsia="en-GB"/>
        </w:rPr>
        <w:t xml:space="preserve">atymą, </w:t>
      </w:r>
      <w:r w:rsidR="003C3E1A" w:rsidRPr="00AD2BF4">
        <w:rPr>
          <w:rFonts w:ascii="Palatino Linotype" w:hAnsi="Palatino Linotype" w:cs="Cambria"/>
          <w:color w:val="000000"/>
          <w:sz w:val="24"/>
          <w:szCs w:val="24"/>
          <w:lang w:val="lt-LT" w:eastAsia="en-GB"/>
        </w:rPr>
        <w:t>nustat</w:t>
      </w:r>
      <w:r w:rsidR="009917E8" w:rsidRPr="00AD2BF4">
        <w:rPr>
          <w:rFonts w:ascii="Palatino Linotype" w:hAnsi="Palatino Linotype" w:cs="Cambria"/>
          <w:color w:val="000000"/>
          <w:sz w:val="24"/>
          <w:szCs w:val="24"/>
          <w:lang w:val="lt-LT" w:eastAsia="en-GB"/>
        </w:rPr>
        <w:t xml:space="preserve">antį </w:t>
      </w:r>
      <w:r w:rsidRPr="00AD2BF4">
        <w:rPr>
          <w:rFonts w:ascii="Palatino Linotype" w:hAnsi="Palatino Linotype" w:cs="Cambria"/>
          <w:color w:val="000000"/>
          <w:sz w:val="24"/>
          <w:szCs w:val="24"/>
          <w:lang w:val="lt-LT" w:eastAsia="en-GB"/>
        </w:rPr>
        <w:t xml:space="preserve">lyties </w:t>
      </w:r>
      <w:r w:rsidR="003C3E1A" w:rsidRPr="00AD2BF4">
        <w:rPr>
          <w:rFonts w:ascii="Palatino Linotype" w:hAnsi="Palatino Linotype" w:cs="Cambria"/>
          <w:color w:val="000000"/>
          <w:sz w:val="24"/>
          <w:szCs w:val="24"/>
          <w:lang w:val="lt-LT" w:eastAsia="en-GB"/>
        </w:rPr>
        <w:t>pa</w:t>
      </w:r>
      <w:r w:rsidRPr="00AD2BF4">
        <w:rPr>
          <w:rFonts w:ascii="Palatino Linotype" w:hAnsi="Palatino Linotype" w:cs="Cambria"/>
          <w:color w:val="000000"/>
          <w:sz w:val="24"/>
          <w:szCs w:val="24"/>
          <w:lang w:val="lt-LT" w:eastAsia="en-GB"/>
        </w:rPr>
        <w:t xml:space="preserve">keitimo sąlygas ir </w:t>
      </w:r>
      <w:r w:rsidR="003C3E1A" w:rsidRPr="00AD2BF4">
        <w:rPr>
          <w:rFonts w:ascii="Palatino Linotype" w:hAnsi="Palatino Linotype" w:cs="Cambria"/>
          <w:color w:val="000000"/>
          <w:sz w:val="24"/>
          <w:szCs w:val="24"/>
          <w:lang w:val="lt-LT" w:eastAsia="en-GB"/>
        </w:rPr>
        <w:t>tvarką</w:t>
      </w:r>
      <w:r w:rsidR="009917E8" w:rsidRPr="00AD2BF4">
        <w:rPr>
          <w:rFonts w:ascii="Palatino Linotype" w:hAnsi="Palatino Linotype" w:cs="Cambria"/>
          <w:color w:val="000000"/>
          <w:sz w:val="24"/>
          <w:szCs w:val="24"/>
          <w:lang w:val="lt-LT" w:eastAsia="en-GB"/>
        </w:rPr>
        <w:t xml:space="preserve"> arba sumokėti kompensaciją pareiškėjui</w:t>
      </w:r>
      <w:r w:rsidRPr="00AD2BF4">
        <w:rPr>
          <w:rFonts w:ascii="Palatino Linotype" w:hAnsi="Palatino Linotype" w:cs="Cambria"/>
          <w:color w:val="000000"/>
          <w:sz w:val="24"/>
          <w:szCs w:val="24"/>
          <w:lang w:val="lt-LT" w:eastAsia="en-GB"/>
        </w:rPr>
        <w:t xml:space="preserve"> per </w:t>
      </w:r>
      <w:r w:rsidR="001E72ED" w:rsidRPr="00AD2BF4">
        <w:rPr>
          <w:rFonts w:ascii="Palatino Linotype" w:hAnsi="Palatino Linotype" w:cs="Cambria"/>
          <w:color w:val="000000"/>
          <w:sz w:val="24"/>
          <w:szCs w:val="24"/>
          <w:lang w:val="lt-LT" w:eastAsia="en-GB"/>
        </w:rPr>
        <w:t>tris</w:t>
      </w:r>
      <w:r w:rsidRPr="00AD2BF4">
        <w:rPr>
          <w:rFonts w:ascii="Palatino Linotype" w:hAnsi="Palatino Linotype" w:cs="Cambria"/>
          <w:color w:val="000000"/>
          <w:sz w:val="24"/>
          <w:szCs w:val="24"/>
          <w:lang w:val="lt-LT" w:eastAsia="en-GB"/>
        </w:rPr>
        <w:t xml:space="preserve"> mėnesius nuo sprendimo įsigaliojimo, nebuvo palankiai sutiktas kai kurių politikų.</w:t>
      </w:r>
      <w:r w:rsidRPr="00AD2BF4">
        <w:rPr>
          <w:rFonts w:ascii="Palatino Linotype" w:hAnsi="Palatino Linotype" w:cs="Cambria"/>
          <w:color w:val="000000"/>
          <w:sz w:val="24"/>
          <w:szCs w:val="24"/>
          <w:vertAlign w:val="superscript"/>
          <w:lang w:val="lt-LT" w:eastAsia="en-GB"/>
        </w:rPr>
        <w:footnoteReference w:id="123"/>
      </w:r>
      <w:r w:rsidRPr="00AD2BF4">
        <w:rPr>
          <w:rFonts w:ascii="Palatino Linotype" w:hAnsi="Palatino Linotype" w:cs="Cambria"/>
          <w:color w:val="000000"/>
          <w:sz w:val="24"/>
          <w:szCs w:val="24"/>
          <w:lang w:val="lt-LT" w:eastAsia="en-GB"/>
        </w:rPr>
        <w:t xml:space="preserve"> Galiausiai Lietuvos vyriausybė nusprendė sumokėti pareiškėjui priteistą 40,000 eurų kompensaciją ir įstatymo nepriėmė.</w:t>
      </w:r>
      <w:r w:rsidRPr="00AD2BF4">
        <w:rPr>
          <w:rFonts w:ascii="Palatino Linotype" w:hAnsi="Palatino Linotype" w:cs="Cambria"/>
          <w:color w:val="000000"/>
          <w:sz w:val="24"/>
          <w:szCs w:val="24"/>
          <w:vertAlign w:val="superscript"/>
          <w:lang w:val="lt-LT" w:eastAsia="en-GB"/>
        </w:rPr>
        <w:footnoteReference w:id="124"/>
      </w:r>
      <w:r w:rsidRPr="00AD2BF4">
        <w:rPr>
          <w:rFonts w:ascii="Palatino Linotype" w:hAnsi="Palatino Linotype" w:cs="Cambria"/>
          <w:color w:val="000000"/>
          <w:sz w:val="24"/>
          <w:szCs w:val="24"/>
          <w:lang w:val="lt-LT" w:eastAsia="en-GB"/>
        </w:rPr>
        <w:t xml:space="preserve"> </w:t>
      </w:r>
      <w:r w:rsidR="00516FFF" w:rsidRPr="00AD2BF4">
        <w:rPr>
          <w:rFonts w:ascii="Palatino Linotype" w:hAnsi="Palatino Linotype" w:cs="Cambria"/>
          <w:color w:val="000000"/>
          <w:sz w:val="24"/>
          <w:szCs w:val="24"/>
          <w:lang w:val="lt-LT" w:eastAsia="en-GB"/>
        </w:rPr>
        <w:t>T</w:t>
      </w:r>
      <w:r w:rsidRPr="00AD2BF4">
        <w:rPr>
          <w:rFonts w:ascii="Palatino Linotype" w:hAnsi="Palatino Linotype" w:cs="Cambria"/>
          <w:color w:val="000000"/>
          <w:sz w:val="24"/>
          <w:szCs w:val="24"/>
          <w:lang w:val="lt-LT" w:eastAsia="en-GB"/>
        </w:rPr>
        <w:t xml:space="preserve">eisinis vakuumas </w:t>
      </w:r>
      <w:r w:rsidR="001E72ED" w:rsidRPr="00AD2BF4">
        <w:rPr>
          <w:rFonts w:ascii="Palatino Linotype" w:hAnsi="Palatino Linotype" w:cs="Cambria"/>
          <w:color w:val="000000"/>
          <w:sz w:val="24"/>
          <w:szCs w:val="24"/>
          <w:lang w:val="lt-LT" w:eastAsia="en-GB"/>
        </w:rPr>
        <w:t xml:space="preserve">ir </w:t>
      </w:r>
      <w:r w:rsidRPr="00AD2BF4">
        <w:rPr>
          <w:rFonts w:ascii="Palatino Linotype" w:hAnsi="Palatino Linotype" w:cs="Cambria"/>
          <w:color w:val="000000"/>
          <w:sz w:val="24"/>
          <w:szCs w:val="24"/>
          <w:lang w:val="lt-LT" w:eastAsia="en-GB"/>
        </w:rPr>
        <w:t xml:space="preserve">toliau egzistuoja.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516FFF"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P</w:t>
      </w:r>
      <w:r w:rsidR="000771C1" w:rsidRPr="00AD2BF4">
        <w:rPr>
          <w:rFonts w:ascii="Palatino Linotype" w:hAnsi="Palatino Linotype" w:cs="Cambria"/>
          <w:color w:val="000000"/>
          <w:sz w:val="24"/>
          <w:szCs w:val="24"/>
          <w:lang w:val="lt-LT" w:eastAsia="en-GB"/>
        </w:rPr>
        <w:t>ažymėti</w:t>
      </w:r>
      <w:r w:rsidRPr="00AD2BF4">
        <w:rPr>
          <w:rFonts w:ascii="Palatino Linotype" w:hAnsi="Palatino Linotype" w:cs="Cambria"/>
          <w:color w:val="000000"/>
          <w:sz w:val="24"/>
          <w:szCs w:val="24"/>
          <w:lang w:val="lt-LT" w:eastAsia="en-GB"/>
        </w:rPr>
        <w:t>na</w:t>
      </w:r>
      <w:r w:rsidR="000771C1" w:rsidRPr="00AD2BF4">
        <w:rPr>
          <w:rFonts w:ascii="Palatino Linotype" w:hAnsi="Palatino Linotype" w:cs="Cambria"/>
          <w:color w:val="000000"/>
          <w:sz w:val="24"/>
          <w:szCs w:val="24"/>
          <w:lang w:val="lt-LT" w:eastAsia="en-GB"/>
        </w:rPr>
        <w:t>, kad jau 2009 m. vasarį Seimo kontrolieriai priėmė sprendimą, rekomenduojantį Sveikatos apsaugos ministerijai ir Seimo Žmogaus teisių komitetui imtis atitinkam</w:t>
      </w:r>
      <w:r w:rsidR="00D316D7">
        <w:rPr>
          <w:rFonts w:ascii="Palatino Linotype" w:hAnsi="Palatino Linotype" w:cs="Cambria"/>
          <w:color w:val="000000"/>
          <w:sz w:val="24"/>
          <w:szCs w:val="24"/>
          <w:lang w:val="lt-LT" w:eastAsia="en-GB"/>
        </w:rPr>
        <w:t xml:space="preserve">ų priemonių, pašalinant teisinį netikrumą </w:t>
      </w:r>
      <w:r w:rsidR="000771C1" w:rsidRPr="00AD2BF4">
        <w:rPr>
          <w:rFonts w:ascii="Palatino Linotype" w:hAnsi="Palatino Linotype" w:cs="Cambria"/>
          <w:color w:val="000000"/>
          <w:sz w:val="24"/>
          <w:szCs w:val="24"/>
          <w:lang w:val="lt-LT" w:eastAsia="en-GB"/>
        </w:rPr>
        <w:t>dėl lyties keitimo.</w:t>
      </w:r>
      <w:r w:rsidR="000771C1" w:rsidRPr="00AD2BF4">
        <w:rPr>
          <w:rFonts w:ascii="Palatino Linotype" w:hAnsi="Palatino Linotype" w:cs="Cambria"/>
          <w:color w:val="000000"/>
          <w:sz w:val="24"/>
          <w:szCs w:val="24"/>
          <w:vertAlign w:val="superscript"/>
          <w:lang w:val="lt-LT" w:eastAsia="en-GB"/>
        </w:rPr>
        <w:footnoteReference w:id="125"/>
      </w:r>
      <w:r w:rsidR="000771C1" w:rsidRPr="00AD2BF4">
        <w:rPr>
          <w:rFonts w:ascii="Palatino Linotype" w:hAnsi="Palatino Linotype" w:cs="Cambria"/>
          <w:color w:val="000000"/>
          <w:sz w:val="24"/>
          <w:szCs w:val="24"/>
          <w:lang w:val="lt-LT" w:eastAsia="en-GB"/>
        </w:rPr>
        <w:t xml:space="preserve"> Sprendimas buvo priimtas, išnagrinėjus P. G. pateiktą skundą, </w:t>
      </w:r>
      <w:r w:rsidR="00B82709" w:rsidRPr="00AD2BF4">
        <w:rPr>
          <w:rFonts w:ascii="Palatino Linotype" w:hAnsi="Palatino Linotype" w:cs="Cambria"/>
          <w:color w:val="000000"/>
          <w:sz w:val="24"/>
          <w:szCs w:val="24"/>
          <w:lang w:val="lt-LT" w:eastAsia="en-GB"/>
        </w:rPr>
        <w:t>teigiantį</w:t>
      </w:r>
      <w:r w:rsidR="000771C1" w:rsidRPr="00AD2BF4">
        <w:rPr>
          <w:rFonts w:ascii="Palatino Linotype" w:hAnsi="Palatino Linotype" w:cs="Cambria"/>
          <w:color w:val="000000"/>
          <w:sz w:val="24"/>
          <w:szCs w:val="24"/>
          <w:lang w:val="lt-LT" w:eastAsia="en-GB"/>
        </w:rPr>
        <w:t xml:space="preserve">, kad </w:t>
      </w:r>
      <w:r w:rsidR="00B82709" w:rsidRPr="00AD2BF4">
        <w:rPr>
          <w:rFonts w:ascii="Palatino Linotype" w:hAnsi="Palatino Linotype" w:cs="Cambria"/>
          <w:color w:val="000000"/>
          <w:sz w:val="24"/>
          <w:szCs w:val="24"/>
          <w:lang w:val="lt-LT" w:eastAsia="en-GB"/>
        </w:rPr>
        <w:t xml:space="preserve">Sveikatos apsaugos ministerija </w:t>
      </w:r>
      <w:r w:rsidR="000771C1" w:rsidRPr="00AD2BF4">
        <w:rPr>
          <w:rFonts w:ascii="Palatino Linotype" w:hAnsi="Palatino Linotype" w:cs="Cambria"/>
          <w:color w:val="000000"/>
          <w:sz w:val="24"/>
          <w:szCs w:val="24"/>
          <w:lang w:val="lt-LT" w:eastAsia="en-GB"/>
        </w:rPr>
        <w:t>neužtikrina teisės į lyties keitimą, nors P. G. turėjo dokumentus, nurodančius sveikatos būklę ir nuolatinį gyvenamosios vietos leidimą.</w:t>
      </w:r>
      <w:r w:rsidR="000771C1" w:rsidRPr="00AD2BF4">
        <w:rPr>
          <w:rFonts w:ascii="Palatino Linotype" w:hAnsi="Palatino Linotype" w:cs="Cambria"/>
          <w:color w:val="000000"/>
          <w:sz w:val="24"/>
          <w:szCs w:val="24"/>
          <w:vertAlign w:val="superscript"/>
          <w:lang w:val="lt-LT" w:eastAsia="en-GB"/>
        </w:rPr>
        <w:footnoteReference w:id="126"/>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B82709"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Dėl teisinio reguliavimo spragos</w:t>
      </w:r>
      <w:r w:rsidR="000771C1" w:rsidRPr="00AD2BF4">
        <w:rPr>
          <w:rFonts w:ascii="Palatino Linotype" w:hAnsi="Palatino Linotype" w:cs="Cambria"/>
          <w:color w:val="000000"/>
          <w:sz w:val="24"/>
          <w:szCs w:val="24"/>
          <w:lang w:val="lt-LT" w:eastAsia="en-GB"/>
        </w:rPr>
        <w:t xml:space="preserve">, transseksualūs asmenys </w:t>
      </w:r>
      <w:r w:rsidR="00D316D7" w:rsidRPr="00AD2BF4">
        <w:rPr>
          <w:rFonts w:ascii="Palatino Linotype" w:hAnsi="Palatino Linotype" w:cs="Cambria"/>
          <w:color w:val="000000"/>
          <w:sz w:val="24"/>
          <w:szCs w:val="24"/>
          <w:lang w:val="lt-LT" w:eastAsia="en-GB"/>
        </w:rPr>
        <w:t xml:space="preserve">Lietuvoje </w:t>
      </w:r>
      <w:r w:rsidR="000771C1" w:rsidRPr="00AD2BF4">
        <w:rPr>
          <w:rFonts w:ascii="Palatino Linotype" w:hAnsi="Palatino Linotype" w:cs="Cambria"/>
          <w:color w:val="000000"/>
          <w:sz w:val="24"/>
          <w:szCs w:val="24"/>
          <w:lang w:val="lt-LT" w:eastAsia="en-GB"/>
        </w:rPr>
        <w:t xml:space="preserve">negali atlikti lyties </w:t>
      </w:r>
      <w:r w:rsidRPr="00AD2BF4">
        <w:rPr>
          <w:rFonts w:ascii="Palatino Linotype" w:hAnsi="Palatino Linotype" w:cs="Cambria"/>
          <w:color w:val="000000"/>
          <w:sz w:val="24"/>
          <w:szCs w:val="24"/>
          <w:lang w:val="lt-LT" w:eastAsia="en-GB"/>
        </w:rPr>
        <w:t>pakeitimo procedūros</w:t>
      </w:r>
      <w:r w:rsidR="00D316D7">
        <w:rPr>
          <w:rFonts w:ascii="Palatino Linotype" w:hAnsi="Palatino Linotype" w:cs="Cambria"/>
          <w:color w:val="000000"/>
          <w:sz w:val="24"/>
          <w:szCs w:val="24"/>
          <w:lang w:val="lt-LT" w:eastAsia="en-GB"/>
        </w:rPr>
        <w:t xml:space="preserve">. </w:t>
      </w:r>
      <w:r w:rsidR="000771C1" w:rsidRPr="00AD2BF4">
        <w:rPr>
          <w:rFonts w:ascii="Palatino Linotype" w:hAnsi="Palatino Linotype" w:cs="Cambria"/>
          <w:color w:val="000000"/>
          <w:sz w:val="24"/>
          <w:szCs w:val="24"/>
          <w:lang w:val="lt-LT" w:eastAsia="en-GB"/>
        </w:rPr>
        <w:t xml:space="preserve">Tais atvejais, kai asmenys atlieka lyties keitimo operacijas užsienyje, Lietuvoje jie susiduria su </w:t>
      </w:r>
      <w:r w:rsidR="00D316D7">
        <w:rPr>
          <w:rFonts w:ascii="Palatino Linotype" w:hAnsi="Palatino Linotype" w:cs="Cambria"/>
          <w:color w:val="000000"/>
          <w:sz w:val="24"/>
          <w:szCs w:val="24"/>
          <w:lang w:val="lt-LT" w:eastAsia="en-GB"/>
        </w:rPr>
        <w:t>sunkumais gaunant naujos tapatybės dokumentus</w:t>
      </w:r>
      <w:r w:rsidR="000771C1" w:rsidRPr="00AD2BF4">
        <w:rPr>
          <w:rFonts w:ascii="Palatino Linotype" w:hAnsi="Palatino Linotype" w:cs="Cambria"/>
          <w:color w:val="000000"/>
          <w:sz w:val="24"/>
          <w:szCs w:val="24"/>
          <w:lang w:val="lt-LT" w:eastAsia="en-GB"/>
        </w:rPr>
        <w:t>. Nacionaliniai teisės aktai leidžia pakeisti dokumentus lyties keitimo atveju (įskaitant ir vardo bei lyties pakeitimą tapatybės dokumentuose). Tačiau, kai asmuo kreipiasi į kompetentingas institucijas, norėdamas pasikeisti savo dokumentus dėl lyties pakeitimo, asmens kodas</w:t>
      </w:r>
      <w:r w:rsidR="00734673" w:rsidRPr="00AD2BF4">
        <w:rPr>
          <w:rFonts w:ascii="Palatino Linotype" w:hAnsi="Palatino Linotype" w:cs="Cambria"/>
          <w:color w:val="000000"/>
          <w:sz w:val="24"/>
          <w:szCs w:val="24"/>
          <w:lang w:val="lt-LT" w:eastAsia="en-GB"/>
        </w:rPr>
        <w:t>, atspindintis lytį,</w:t>
      </w:r>
      <w:r w:rsidR="000771C1" w:rsidRPr="00AD2BF4">
        <w:rPr>
          <w:rFonts w:ascii="Palatino Linotype" w:hAnsi="Palatino Linotype" w:cs="Cambria"/>
          <w:color w:val="000000"/>
          <w:sz w:val="24"/>
          <w:szCs w:val="24"/>
          <w:lang w:val="lt-LT" w:eastAsia="en-GB"/>
        </w:rPr>
        <w:t xml:space="preserve"> lieka teisiškai nekeičiamas.</w:t>
      </w:r>
      <w:r w:rsidR="000771C1" w:rsidRPr="00AD2BF4">
        <w:rPr>
          <w:rFonts w:ascii="Palatino Linotype" w:hAnsi="Palatino Linotype" w:cs="Cambria"/>
          <w:color w:val="000000"/>
          <w:sz w:val="24"/>
          <w:szCs w:val="24"/>
          <w:vertAlign w:val="superscript"/>
          <w:lang w:val="lt-LT" w:eastAsia="en-GB"/>
        </w:rPr>
        <w:footnoteReference w:id="127"/>
      </w:r>
      <w:r w:rsidR="000771C1" w:rsidRPr="00AD2BF4">
        <w:rPr>
          <w:rFonts w:ascii="Palatino Linotype" w:hAnsi="Palatino Linotype" w:cs="Cambria"/>
          <w:color w:val="000000"/>
          <w:sz w:val="24"/>
          <w:szCs w:val="24"/>
          <w:lang w:val="lt-LT" w:eastAsia="en-GB"/>
        </w:rPr>
        <w:t xml:space="preserve"> Lietuvos Respublikos gyventojų registro įs</w:t>
      </w:r>
      <w:r w:rsidR="003A00D4" w:rsidRPr="00AD2BF4">
        <w:rPr>
          <w:rFonts w:ascii="Palatino Linotype" w:hAnsi="Palatino Linotype" w:cs="Cambria"/>
          <w:color w:val="000000"/>
          <w:sz w:val="24"/>
          <w:szCs w:val="24"/>
          <w:lang w:val="lt-LT" w:eastAsia="en-GB"/>
        </w:rPr>
        <w:t xml:space="preserve">tatymo 8 straipsnio 2 </w:t>
      </w:r>
      <w:r w:rsidR="003A00D4" w:rsidRPr="00AD2BF4">
        <w:rPr>
          <w:rFonts w:ascii="Palatino Linotype" w:hAnsi="Palatino Linotype" w:cs="Cambria"/>
          <w:color w:val="000000"/>
          <w:sz w:val="24"/>
          <w:szCs w:val="24"/>
          <w:lang w:val="lt-LT" w:eastAsia="en-GB"/>
        </w:rPr>
        <w:lastRenderedPageBreak/>
        <w:t>dalis</w:t>
      </w:r>
      <w:r w:rsidR="000771C1" w:rsidRPr="00AD2BF4">
        <w:rPr>
          <w:rFonts w:ascii="Palatino Linotype" w:hAnsi="Palatino Linotype" w:cs="Cambria"/>
          <w:color w:val="000000"/>
          <w:sz w:val="24"/>
          <w:szCs w:val="24"/>
          <w:vertAlign w:val="superscript"/>
          <w:lang w:val="lt-LT" w:eastAsia="en-GB"/>
        </w:rPr>
        <w:footnoteReference w:id="128"/>
      </w:r>
      <w:r w:rsidR="000771C1" w:rsidRPr="00AD2BF4">
        <w:rPr>
          <w:rFonts w:ascii="Palatino Linotype" w:hAnsi="Palatino Linotype" w:cs="Cambria"/>
          <w:color w:val="000000"/>
          <w:sz w:val="24"/>
          <w:szCs w:val="24"/>
          <w:lang w:val="lt-LT" w:eastAsia="en-GB"/>
        </w:rPr>
        <w:t xml:space="preserve"> numato, kad asmens kodo struktūra yra sudaryta taip, kad pirmasis </w:t>
      </w:r>
      <w:r w:rsidR="00D316D7">
        <w:rPr>
          <w:rFonts w:ascii="Palatino Linotype" w:hAnsi="Palatino Linotype" w:cs="Cambria"/>
          <w:color w:val="000000"/>
          <w:sz w:val="24"/>
          <w:szCs w:val="24"/>
          <w:lang w:val="lt-LT" w:eastAsia="en-GB"/>
        </w:rPr>
        <w:t xml:space="preserve">asmens </w:t>
      </w:r>
      <w:r w:rsidR="000771C1" w:rsidRPr="00AD2BF4">
        <w:rPr>
          <w:rFonts w:ascii="Palatino Linotype" w:hAnsi="Palatino Linotype" w:cs="Cambria"/>
          <w:color w:val="000000"/>
          <w:sz w:val="24"/>
          <w:szCs w:val="24"/>
          <w:lang w:val="lt-LT" w:eastAsia="en-GB"/>
        </w:rPr>
        <w:t xml:space="preserve">kodo skaičius nurodo asmens lytį. </w:t>
      </w:r>
      <w:r w:rsidR="003A00D4" w:rsidRPr="00AD2BF4">
        <w:rPr>
          <w:rFonts w:ascii="Palatino Linotype" w:hAnsi="Palatino Linotype" w:cs="Cambria"/>
          <w:color w:val="000000"/>
          <w:sz w:val="24"/>
          <w:szCs w:val="24"/>
          <w:lang w:val="lt-LT" w:eastAsia="en-GB"/>
        </w:rPr>
        <w:t>Įstatymo 8 straipsnio 3 dalis</w:t>
      </w:r>
      <w:r w:rsidR="000771C1" w:rsidRPr="00AD2BF4">
        <w:rPr>
          <w:rFonts w:ascii="Palatino Linotype" w:hAnsi="Palatino Linotype" w:cs="Cambria"/>
          <w:color w:val="000000"/>
          <w:sz w:val="24"/>
          <w:szCs w:val="24"/>
          <w:lang w:val="lt-LT" w:eastAsia="en-GB"/>
        </w:rPr>
        <w:t xml:space="preserve"> nustato, kad asmens kodas, suteiktas asmeniui, yra unikalus ir nekeičiamas. </w:t>
      </w:r>
    </w:p>
    <w:p w:rsidR="000771C1" w:rsidRPr="00AD2BF4" w:rsidRDefault="000771C1" w:rsidP="000771C1">
      <w:p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color w:val="000000"/>
          <w:sz w:val="24"/>
          <w:szCs w:val="24"/>
          <w:lang w:val="lt-LT" w:eastAsia="en-GB"/>
        </w:rPr>
        <w:t xml:space="preserve"> </w:t>
      </w:r>
    </w:p>
    <w:p w:rsidR="000771C1" w:rsidRPr="00AD2BF4" w:rsidRDefault="000771C1" w:rsidP="000771C1">
      <w:pPr>
        <w:numPr>
          <w:ilvl w:val="0"/>
          <w:numId w:val="48"/>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Ar šios procedūros daro vardo ir lyties pakeitimą įmanomą oficialiuose dokumentuose, įskaitant gimimo liudijimus, tapatybės dokumentus, vairuotojo pažymėjimus, pasus, socialinio draudimo pažymėjimus ir numerius, rinkiminiuose, žemės ir </w:t>
      </w:r>
      <w:r w:rsidR="00FB51C5">
        <w:rPr>
          <w:rFonts w:ascii="Palatino Linotype" w:hAnsi="Palatino Linotype" w:cs="Cambria"/>
          <w:i/>
          <w:iCs/>
          <w:color w:val="000000"/>
          <w:sz w:val="24"/>
          <w:szCs w:val="24"/>
          <w:lang w:val="lt-LT" w:eastAsia="en-GB"/>
        </w:rPr>
        <w:t>kituose</w:t>
      </w:r>
      <w:r w:rsidRPr="00AD2BF4">
        <w:rPr>
          <w:rFonts w:ascii="Palatino Linotype" w:hAnsi="Palatino Linotype" w:cs="Cambria"/>
          <w:i/>
          <w:iCs/>
          <w:color w:val="000000"/>
          <w:sz w:val="24"/>
          <w:szCs w:val="24"/>
          <w:lang w:val="lt-LT" w:eastAsia="en-GB"/>
        </w:rPr>
        <w:t xml:space="preserve"> registruose gre</w:t>
      </w:r>
      <w:r w:rsidR="00BB13CB" w:rsidRPr="00AD2BF4">
        <w:rPr>
          <w:rFonts w:ascii="Palatino Linotype" w:hAnsi="Palatino Linotype" w:cs="Cambria"/>
          <w:i/>
          <w:iCs/>
          <w:color w:val="000000"/>
          <w:sz w:val="24"/>
          <w:szCs w:val="24"/>
          <w:lang w:val="lt-LT" w:eastAsia="en-GB"/>
        </w:rPr>
        <w:t>itu, skaidriu ir prieinamu būdu</w:t>
      </w:r>
      <w:r w:rsidRPr="00AD2BF4">
        <w:rPr>
          <w:rFonts w:ascii="Palatino Linotype" w:hAnsi="Palatino Linotype" w:cs="Cambria"/>
          <w:i/>
          <w:iCs/>
          <w:color w:val="000000"/>
          <w:sz w:val="24"/>
          <w:szCs w:val="24"/>
          <w:lang w:val="lt-LT" w:eastAsia="en-GB"/>
        </w:rPr>
        <w:t>?</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Dėl teisinio reglamentavimo trūkumo asmenys, siekiantys gauti naujus tapatybės dokumentus, turi kreiptis į teismą. Kol kas visos bylos, p</w:t>
      </w:r>
      <w:r w:rsidR="00BB13CB" w:rsidRPr="00AD2BF4">
        <w:rPr>
          <w:rFonts w:ascii="Palatino Linotype" w:hAnsi="Palatino Linotype" w:cs="Cambria"/>
          <w:color w:val="000000"/>
          <w:sz w:val="24"/>
          <w:szCs w:val="24"/>
          <w:lang w:val="lt-LT" w:eastAsia="en-GB"/>
        </w:rPr>
        <w:t>radėtos teisme, buvo sėkmingos</w:t>
      </w:r>
      <w:r w:rsidR="004E6B0A">
        <w:rPr>
          <w:rFonts w:ascii="Palatino Linotype" w:hAnsi="Palatino Linotype" w:cs="Cambria"/>
          <w:color w:val="000000"/>
          <w:sz w:val="24"/>
          <w:szCs w:val="24"/>
          <w:lang w:val="lt-LT" w:eastAsia="en-GB"/>
        </w:rPr>
        <w:t xml:space="preserve"> pareiškėjams</w:t>
      </w:r>
      <w:r w:rsidR="00BB13CB" w:rsidRPr="00AD2BF4">
        <w:rPr>
          <w:rFonts w:ascii="Palatino Linotype" w:hAnsi="Palatino Linotype" w:cs="Cambria"/>
          <w:color w:val="000000"/>
          <w:sz w:val="24"/>
          <w:szCs w:val="24"/>
          <w:lang w:val="lt-LT" w:eastAsia="en-GB"/>
        </w:rPr>
        <w:t>.</w:t>
      </w:r>
      <w:r w:rsidRPr="00AD2BF4">
        <w:rPr>
          <w:rFonts w:ascii="Palatino Linotype" w:hAnsi="Palatino Linotype" w:cs="Cambria"/>
          <w:color w:val="000000"/>
          <w:sz w:val="24"/>
          <w:szCs w:val="24"/>
          <w:vertAlign w:val="superscript"/>
          <w:lang w:val="lt-LT" w:eastAsia="en-GB"/>
        </w:rPr>
        <w:footnoteReference w:id="129"/>
      </w:r>
      <w:r w:rsidRPr="00AD2BF4">
        <w:rPr>
          <w:rFonts w:ascii="Palatino Linotype" w:hAnsi="Palatino Linotype" w:cs="Cambria"/>
          <w:color w:val="000000"/>
          <w:sz w:val="24"/>
          <w:szCs w:val="24"/>
          <w:lang w:val="lt-LT" w:eastAsia="en-GB"/>
        </w:rPr>
        <w:t xml:space="preserve"> Vis dėlto, tokia procedūra negali būti laikoma </w:t>
      </w:r>
      <w:r w:rsidR="004E6B0A">
        <w:rPr>
          <w:rFonts w:ascii="Palatino Linotype" w:hAnsi="Palatino Linotype" w:cs="Cambria"/>
          <w:color w:val="000000"/>
          <w:sz w:val="24"/>
          <w:szCs w:val="24"/>
          <w:lang w:val="lt-LT" w:eastAsia="en-GB"/>
        </w:rPr>
        <w:t>atitinkančia</w:t>
      </w:r>
      <w:r w:rsidRPr="00AD2BF4">
        <w:rPr>
          <w:rFonts w:ascii="Palatino Linotype" w:hAnsi="Palatino Linotype" w:cs="Cambria"/>
          <w:color w:val="000000"/>
          <w:sz w:val="24"/>
          <w:szCs w:val="24"/>
          <w:lang w:val="lt-LT" w:eastAsia="en-GB"/>
        </w:rPr>
        <w:t xml:space="preserve"> „greito, skaidraus ir prieinamo būdo“ reikalavimus.  Siekiant kreiptis į teismą, asmuo turi turėti </w:t>
      </w:r>
      <w:r w:rsidR="004E6B0A">
        <w:rPr>
          <w:rFonts w:ascii="Palatino Linotype" w:hAnsi="Palatino Linotype" w:cs="Cambria"/>
          <w:color w:val="000000"/>
          <w:sz w:val="24"/>
          <w:szCs w:val="24"/>
          <w:lang w:val="lt-LT" w:eastAsia="en-GB"/>
        </w:rPr>
        <w:t>pagrindinių</w:t>
      </w:r>
      <w:r w:rsidRPr="00AD2BF4">
        <w:rPr>
          <w:rFonts w:ascii="Palatino Linotype" w:hAnsi="Palatino Linotype" w:cs="Cambria"/>
          <w:color w:val="000000"/>
          <w:sz w:val="24"/>
          <w:szCs w:val="24"/>
          <w:lang w:val="lt-LT" w:eastAsia="en-GB"/>
        </w:rPr>
        <w:t xml:space="preserve"> teisinių žinių apie savo teises arba pasisamdyti privatų advokatą bylinėjimuisi, kad šis atstovautų jo/jos teises  teisme (jei asmuo turi mažas pajamas, jis/ji gali gauti valstybės garantuojamą teisinę pagalbą). Bylinėjimasis pirmosios instancijos teisme gali užtrukti nuo 6 mėnesių iki vienerių metų ir daugiau. </w:t>
      </w:r>
      <w:r w:rsidR="00D77757" w:rsidRPr="00AD2BF4">
        <w:rPr>
          <w:rFonts w:ascii="Palatino Linotype" w:hAnsi="Palatino Linotype" w:cs="Cambria"/>
          <w:color w:val="000000"/>
          <w:sz w:val="24"/>
          <w:szCs w:val="24"/>
          <w:lang w:val="lt-LT" w:eastAsia="en-GB"/>
        </w:rPr>
        <w:t xml:space="preserve">Teismo sprendimą atsakovas (Vyriausybė) </w:t>
      </w:r>
      <w:r w:rsidR="004E6B0A" w:rsidRPr="00AD2BF4">
        <w:rPr>
          <w:rFonts w:ascii="Palatino Linotype" w:hAnsi="Palatino Linotype" w:cs="Cambria"/>
          <w:color w:val="000000"/>
          <w:sz w:val="24"/>
          <w:szCs w:val="24"/>
          <w:lang w:val="lt-LT" w:eastAsia="en-GB"/>
        </w:rPr>
        <w:t xml:space="preserve">vėliau </w:t>
      </w:r>
      <w:r w:rsidRPr="00AD2BF4">
        <w:rPr>
          <w:rFonts w:ascii="Palatino Linotype" w:hAnsi="Palatino Linotype" w:cs="Cambria"/>
          <w:color w:val="000000"/>
          <w:sz w:val="24"/>
          <w:szCs w:val="24"/>
          <w:lang w:val="lt-LT" w:eastAsia="en-GB"/>
        </w:rPr>
        <w:t xml:space="preserve">turi teisę </w:t>
      </w:r>
      <w:r w:rsidR="00D77757" w:rsidRPr="00AD2BF4">
        <w:rPr>
          <w:rFonts w:ascii="Palatino Linotype" w:hAnsi="Palatino Linotype" w:cs="Cambria"/>
          <w:color w:val="000000"/>
          <w:sz w:val="24"/>
          <w:szCs w:val="24"/>
          <w:lang w:val="lt-LT" w:eastAsia="en-GB"/>
        </w:rPr>
        <w:t>apskųsti</w:t>
      </w:r>
      <w:r w:rsidRPr="00AD2BF4">
        <w:rPr>
          <w:rFonts w:ascii="Palatino Linotype" w:hAnsi="Palatino Linotype" w:cs="Cambria"/>
          <w:color w:val="000000"/>
          <w:sz w:val="24"/>
          <w:szCs w:val="24"/>
          <w:lang w:val="lt-LT" w:eastAsia="en-GB"/>
        </w:rPr>
        <w:t xml:space="preserve">. </w:t>
      </w:r>
      <w:r w:rsidR="00127E79" w:rsidRPr="00AD2BF4">
        <w:rPr>
          <w:rFonts w:ascii="Palatino Linotype" w:hAnsi="Palatino Linotype" w:cs="Cambria"/>
          <w:color w:val="000000"/>
          <w:sz w:val="24"/>
          <w:szCs w:val="24"/>
          <w:lang w:val="lt-LT" w:eastAsia="en-GB"/>
        </w:rPr>
        <w:t xml:space="preserve">Tais atvejais, kai į teismą buvo kreiptasi, teismas įpareigojo valstybės institucijas išduoti naujus asmens tapatybės dokumentus, </w:t>
      </w:r>
      <w:r w:rsidRPr="00AD2BF4">
        <w:rPr>
          <w:rFonts w:ascii="Palatino Linotype" w:hAnsi="Palatino Linotype" w:cs="Cambria"/>
          <w:color w:val="000000"/>
          <w:sz w:val="24"/>
          <w:szCs w:val="24"/>
          <w:lang w:val="lt-LT" w:eastAsia="en-GB"/>
        </w:rPr>
        <w:t>paprastai naują pasą su nauju asmens kodu ir gimimo liudijimu. Trūksta inform</w:t>
      </w:r>
      <w:r w:rsidR="00D70E02" w:rsidRPr="00AD2BF4">
        <w:rPr>
          <w:rFonts w:ascii="Palatino Linotype" w:hAnsi="Palatino Linotype" w:cs="Cambria"/>
          <w:color w:val="000000"/>
          <w:sz w:val="24"/>
          <w:szCs w:val="24"/>
          <w:lang w:val="lt-LT" w:eastAsia="en-GB"/>
        </w:rPr>
        <w:t>acijos apie tai, ar transseksualūs</w:t>
      </w:r>
      <w:r w:rsidRPr="00AD2BF4">
        <w:rPr>
          <w:rFonts w:ascii="Palatino Linotype" w:hAnsi="Palatino Linotype" w:cs="Cambria"/>
          <w:color w:val="000000"/>
          <w:sz w:val="24"/>
          <w:szCs w:val="24"/>
          <w:lang w:val="lt-LT" w:eastAsia="en-GB"/>
        </w:rPr>
        <w:t xml:space="preserve"> asmenys </w:t>
      </w:r>
      <w:r w:rsidR="00D70E02" w:rsidRPr="00AD2BF4">
        <w:rPr>
          <w:rFonts w:ascii="Palatino Linotype" w:hAnsi="Palatino Linotype" w:cs="Cambria"/>
          <w:color w:val="000000"/>
          <w:sz w:val="24"/>
          <w:szCs w:val="24"/>
          <w:lang w:val="lt-LT" w:eastAsia="en-GB"/>
        </w:rPr>
        <w:t xml:space="preserve">praktikoje </w:t>
      </w:r>
      <w:r w:rsidRPr="00AD2BF4">
        <w:rPr>
          <w:rFonts w:ascii="Palatino Linotype" w:hAnsi="Palatino Linotype" w:cs="Cambria"/>
          <w:color w:val="000000"/>
          <w:sz w:val="24"/>
          <w:szCs w:val="24"/>
          <w:lang w:val="lt-LT" w:eastAsia="en-GB"/>
        </w:rPr>
        <w:t>s</w:t>
      </w:r>
      <w:r w:rsidR="00D70E02" w:rsidRPr="00AD2BF4">
        <w:rPr>
          <w:rFonts w:ascii="Palatino Linotype" w:hAnsi="Palatino Linotype" w:cs="Cambria"/>
          <w:color w:val="000000"/>
          <w:sz w:val="24"/>
          <w:szCs w:val="24"/>
          <w:lang w:val="lt-LT" w:eastAsia="en-GB"/>
        </w:rPr>
        <w:t>usiduria su kitomis problemomis, kai</w:t>
      </w:r>
      <w:r w:rsidRPr="00AD2BF4">
        <w:rPr>
          <w:rFonts w:ascii="Palatino Linotype" w:hAnsi="Palatino Linotype" w:cs="Cambria"/>
          <w:color w:val="000000"/>
          <w:sz w:val="24"/>
          <w:szCs w:val="24"/>
          <w:lang w:val="lt-LT" w:eastAsia="en-GB"/>
        </w:rPr>
        <w:t xml:space="preserve"> stengiasi pakeisti </w:t>
      </w:r>
      <w:r w:rsidR="00D70E02" w:rsidRPr="00AD2BF4">
        <w:rPr>
          <w:rFonts w:ascii="Palatino Linotype" w:hAnsi="Palatino Linotype" w:cs="Cambria"/>
          <w:color w:val="000000"/>
          <w:sz w:val="24"/>
          <w:szCs w:val="24"/>
          <w:lang w:val="lt-LT" w:eastAsia="en-GB"/>
        </w:rPr>
        <w:t xml:space="preserve">asmens </w:t>
      </w:r>
      <w:r w:rsidRPr="00AD2BF4">
        <w:rPr>
          <w:rFonts w:ascii="Palatino Linotype" w:hAnsi="Palatino Linotype" w:cs="Cambria"/>
          <w:color w:val="000000"/>
          <w:sz w:val="24"/>
          <w:szCs w:val="24"/>
          <w:lang w:val="lt-LT" w:eastAsia="en-GB"/>
        </w:rPr>
        <w:t xml:space="preserve">duomenis įvairiuose </w:t>
      </w:r>
      <w:r w:rsidR="00D70E02" w:rsidRPr="00AD2BF4">
        <w:rPr>
          <w:rFonts w:ascii="Palatino Linotype" w:hAnsi="Palatino Linotype" w:cs="Cambria"/>
          <w:color w:val="000000"/>
          <w:sz w:val="24"/>
          <w:szCs w:val="24"/>
          <w:lang w:val="lt-LT" w:eastAsia="en-GB"/>
        </w:rPr>
        <w:t xml:space="preserve">kituose </w:t>
      </w:r>
      <w:r w:rsidRPr="00AD2BF4">
        <w:rPr>
          <w:rFonts w:ascii="Palatino Linotype" w:hAnsi="Palatino Linotype" w:cs="Cambria"/>
          <w:color w:val="000000"/>
          <w:sz w:val="24"/>
          <w:szCs w:val="24"/>
          <w:lang w:val="lt-LT" w:eastAsia="en-GB"/>
        </w:rPr>
        <w:t>oficialiuos</w:t>
      </w:r>
      <w:r w:rsidR="00D70E02" w:rsidRPr="00AD2BF4">
        <w:rPr>
          <w:rFonts w:ascii="Palatino Linotype" w:hAnsi="Palatino Linotype" w:cs="Cambria"/>
          <w:color w:val="000000"/>
          <w:sz w:val="24"/>
          <w:szCs w:val="24"/>
          <w:lang w:val="lt-LT" w:eastAsia="en-GB"/>
        </w:rPr>
        <w:t>e registruose arba gaudami, pavyzdžiui</w:t>
      </w:r>
      <w:r w:rsidRPr="00AD2BF4">
        <w:rPr>
          <w:rFonts w:ascii="Palatino Linotype" w:hAnsi="Palatino Linotype" w:cs="Cambria"/>
          <w:color w:val="000000"/>
          <w:sz w:val="24"/>
          <w:szCs w:val="24"/>
          <w:lang w:val="lt-LT" w:eastAsia="en-GB"/>
        </w:rPr>
        <w:t xml:space="preserve">, naują </w:t>
      </w:r>
      <w:r w:rsidR="004E6B0A">
        <w:rPr>
          <w:rFonts w:ascii="Palatino Linotype" w:hAnsi="Palatino Linotype" w:cs="Cambria"/>
          <w:color w:val="000000"/>
          <w:sz w:val="24"/>
          <w:szCs w:val="24"/>
          <w:lang w:val="lt-LT" w:eastAsia="en-GB"/>
        </w:rPr>
        <w:t>vairuotojo</w:t>
      </w:r>
      <w:r w:rsidRPr="00AD2BF4">
        <w:rPr>
          <w:rFonts w:ascii="Palatino Linotype" w:hAnsi="Palatino Linotype" w:cs="Cambria"/>
          <w:color w:val="000000"/>
          <w:sz w:val="24"/>
          <w:szCs w:val="24"/>
          <w:lang w:val="lt-LT" w:eastAsia="en-GB"/>
        </w:rPr>
        <w:t xml:space="preserve"> pažymėjimą. </w:t>
      </w:r>
    </w:p>
    <w:p w:rsidR="000771C1" w:rsidRPr="00AD2BF4" w:rsidRDefault="000771C1" w:rsidP="000771C1">
      <w:pPr>
        <w:spacing w:after="0" w:line="240" w:lineRule="auto"/>
        <w:jc w:val="both"/>
        <w:rPr>
          <w:rFonts w:ascii="Palatino Linotype" w:hAnsi="Palatino Linotype" w:cs="Cambria"/>
          <w:i/>
          <w:iCs/>
          <w:color w:val="000000"/>
          <w:sz w:val="24"/>
          <w:szCs w:val="24"/>
          <w:lang w:val="lt-LT" w:eastAsia="en-GB"/>
        </w:rPr>
      </w:pPr>
    </w:p>
    <w:p w:rsidR="000771C1" w:rsidRPr="00AD2BF4" w:rsidRDefault="000771C1" w:rsidP="000771C1">
      <w:pPr>
        <w:numPr>
          <w:ilvl w:val="0"/>
          <w:numId w:val="48"/>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Ar yra procedūrų, kurios užtikrina atitinkamus pakeitimus svarbiausiuose </w:t>
      </w:r>
      <w:r w:rsidR="00BB6550" w:rsidRPr="00AD2BF4">
        <w:rPr>
          <w:rFonts w:ascii="Palatino Linotype" w:hAnsi="Palatino Linotype" w:cs="Cambria"/>
          <w:i/>
          <w:iCs/>
          <w:color w:val="000000"/>
          <w:sz w:val="24"/>
          <w:szCs w:val="24"/>
          <w:lang w:val="lt-LT" w:eastAsia="en-GB"/>
        </w:rPr>
        <w:t xml:space="preserve">asmens </w:t>
      </w:r>
      <w:r w:rsidRPr="00AD2BF4">
        <w:rPr>
          <w:rFonts w:ascii="Palatino Linotype" w:hAnsi="Palatino Linotype" w:cs="Cambria"/>
          <w:i/>
          <w:iCs/>
          <w:color w:val="000000"/>
          <w:sz w:val="24"/>
          <w:szCs w:val="24"/>
          <w:lang w:val="lt-LT" w:eastAsia="en-GB"/>
        </w:rPr>
        <w:t>dokumentuose, kuriuos išleidžia nevalstybin</w:t>
      </w:r>
      <w:r w:rsidR="00BB6550" w:rsidRPr="00AD2BF4">
        <w:rPr>
          <w:rFonts w:ascii="Palatino Linotype" w:hAnsi="Palatino Linotype" w:cs="Cambria"/>
          <w:i/>
          <w:iCs/>
          <w:color w:val="000000"/>
          <w:sz w:val="24"/>
          <w:szCs w:val="24"/>
          <w:lang w:val="lt-LT" w:eastAsia="en-GB"/>
        </w:rPr>
        <w:t>ės institucijos</w:t>
      </w:r>
      <w:r w:rsidRPr="00AD2BF4">
        <w:rPr>
          <w:rFonts w:ascii="Palatino Linotype" w:hAnsi="Palatino Linotype" w:cs="Cambria"/>
          <w:i/>
          <w:iCs/>
          <w:color w:val="000000"/>
          <w:sz w:val="24"/>
          <w:szCs w:val="24"/>
          <w:lang w:val="lt-LT" w:eastAsia="en-GB"/>
        </w:rPr>
        <w:t xml:space="preserve">, kaip: </w:t>
      </w:r>
    </w:p>
    <w:p w:rsidR="000771C1" w:rsidRPr="00AD2BF4" w:rsidRDefault="000771C1" w:rsidP="000771C1">
      <w:pPr>
        <w:numPr>
          <w:ilvl w:val="0"/>
          <w:numId w:val="49"/>
        </w:numPr>
        <w:spacing w:after="0" w:line="240" w:lineRule="auto"/>
        <w:ind w:left="108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diplomuose, </w:t>
      </w:r>
    </w:p>
    <w:p w:rsidR="000771C1" w:rsidRPr="00AD2BF4" w:rsidRDefault="00FB51C5" w:rsidP="000771C1">
      <w:pPr>
        <w:numPr>
          <w:ilvl w:val="0"/>
          <w:numId w:val="49"/>
        </w:numPr>
        <w:spacing w:after="0" w:line="240" w:lineRule="auto"/>
        <w:ind w:left="1080"/>
        <w:jc w:val="both"/>
        <w:rPr>
          <w:rFonts w:ascii="Palatino Linotype" w:hAnsi="Palatino Linotype" w:cs="Cambria"/>
          <w:i/>
          <w:iCs/>
          <w:color w:val="000000"/>
          <w:sz w:val="24"/>
          <w:szCs w:val="24"/>
          <w:lang w:val="lt-LT" w:eastAsia="en-GB"/>
        </w:rPr>
      </w:pPr>
      <w:r>
        <w:rPr>
          <w:rFonts w:ascii="Palatino Linotype" w:hAnsi="Palatino Linotype" w:cs="Cambria"/>
          <w:i/>
          <w:iCs/>
          <w:color w:val="000000"/>
          <w:sz w:val="24"/>
          <w:szCs w:val="24"/>
          <w:lang w:val="lt-LT" w:eastAsia="en-GB"/>
        </w:rPr>
        <w:t>darbo</w:t>
      </w:r>
      <w:r w:rsidR="000771C1" w:rsidRPr="00AD2BF4">
        <w:rPr>
          <w:rFonts w:ascii="Palatino Linotype" w:hAnsi="Palatino Linotype" w:cs="Cambria"/>
          <w:i/>
          <w:iCs/>
          <w:color w:val="000000"/>
          <w:sz w:val="24"/>
          <w:szCs w:val="24"/>
          <w:lang w:val="lt-LT" w:eastAsia="en-GB"/>
        </w:rPr>
        <w:t xml:space="preserve"> dokumentuose ir  </w:t>
      </w:r>
    </w:p>
    <w:p w:rsidR="000771C1" w:rsidRPr="00AD2BF4" w:rsidRDefault="000771C1" w:rsidP="000771C1">
      <w:pPr>
        <w:numPr>
          <w:ilvl w:val="0"/>
          <w:numId w:val="49"/>
        </w:numPr>
        <w:spacing w:after="0" w:line="240" w:lineRule="auto"/>
        <w:ind w:left="108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draudimo arba bankų dokumentuose?</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C95AF7" w:rsidP="000771C1">
      <w:pPr>
        <w:spacing w:after="0" w:line="240" w:lineRule="auto"/>
        <w:jc w:val="both"/>
        <w:rPr>
          <w:rFonts w:ascii="Palatino Linotype" w:hAnsi="Palatino Linotype" w:cs="Cambria"/>
          <w:color w:val="000000"/>
          <w:sz w:val="24"/>
          <w:szCs w:val="24"/>
          <w:lang w:val="lt-LT" w:eastAsia="en-GB"/>
        </w:rPr>
      </w:pPr>
      <w:r>
        <w:rPr>
          <w:rFonts w:ascii="Palatino Linotype" w:hAnsi="Palatino Linotype" w:cs="Cambria"/>
          <w:color w:val="000000"/>
          <w:sz w:val="24"/>
          <w:szCs w:val="24"/>
          <w:lang w:val="lt-LT" w:eastAsia="en-GB"/>
        </w:rPr>
        <w:t>Nėra numatyta</w:t>
      </w:r>
      <w:r w:rsidR="000771C1" w:rsidRPr="00AD2BF4">
        <w:rPr>
          <w:rFonts w:ascii="Palatino Linotype" w:hAnsi="Palatino Linotype" w:cs="Cambria"/>
          <w:color w:val="000000"/>
          <w:sz w:val="24"/>
          <w:szCs w:val="24"/>
          <w:lang w:val="lt-LT" w:eastAsia="en-GB"/>
        </w:rPr>
        <w:t xml:space="preserve"> nuostatų, kurios įpareigotų nevalstybin</w:t>
      </w:r>
      <w:r w:rsidR="004452BC" w:rsidRPr="00AD2BF4">
        <w:rPr>
          <w:rFonts w:ascii="Palatino Linotype" w:hAnsi="Palatino Linotype" w:cs="Cambria"/>
          <w:color w:val="000000"/>
          <w:sz w:val="24"/>
          <w:szCs w:val="24"/>
          <w:lang w:val="lt-LT" w:eastAsia="en-GB"/>
        </w:rPr>
        <w:t xml:space="preserve">es institucijas </w:t>
      </w:r>
      <w:r w:rsidR="000771C1" w:rsidRPr="00AD2BF4">
        <w:rPr>
          <w:rFonts w:ascii="Palatino Linotype" w:hAnsi="Palatino Linotype" w:cs="Cambria"/>
          <w:color w:val="000000"/>
          <w:sz w:val="24"/>
          <w:szCs w:val="24"/>
          <w:lang w:val="lt-LT" w:eastAsia="en-GB"/>
        </w:rPr>
        <w:t xml:space="preserve">pakeisti </w:t>
      </w:r>
      <w:r w:rsidR="004452BC" w:rsidRPr="00AD2BF4">
        <w:rPr>
          <w:rFonts w:ascii="Palatino Linotype" w:hAnsi="Palatino Linotype" w:cs="Cambria"/>
          <w:color w:val="000000"/>
          <w:sz w:val="24"/>
          <w:szCs w:val="24"/>
          <w:lang w:val="lt-LT" w:eastAsia="en-GB"/>
        </w:rPr>
        <w:t>asmens dokumentus, pavyzdžiui</w:t>
      </w:r>
      <w:r w:rsidR="000771C1" w:rsidRPr="00AD2BF4">
        <w:rPr>
          <w:rFonts w:ascii="Palatino Linotype" w:hAnsi="Palatino Linotype" w:cs="Cambria"/>
          <w:color w:val="000000"/>
          <w:sz w:val="24"/>
          <w:szCs w:val="24"/>
          <w:lang w:val="lt-LT" w:eastAsia="en-GB"/>
        </w:rPr>
        <w:t xml:space="preserve">, išsilavinimo ar </w:t>
      </w:r>
      <w:r>
        <w:rPr>
          <w:rFonts w:ascii="Palatino Linotype" w:hAnsi="Palatino Linotype" w:cs="Cambria"/>
          <w:color w:val="000000"/>
          <w:sz w:val="24"/>
          <w:szCs w:val="24"/>
          <w:lang w:val="lt-LT" w:eastAsia="en-GB"/>
        </w:rPr>
        <w:t>darbo</w:t>
      </w:r>
      <w:r w:rsidR="000771C1" w:rsidRPr="00AD2BF4">
        <w:rPr>
          <w:rFonts w:ascii="Palatino Linotype" w:hAnsi="Palatino Linotype" w:cs="Cambria"/>
          <w:color w:val="000000"/>
          <w:sz w:val="24"/>
          <w:szCs w:val="24"/>
          <w:lang w:val="lt-LT" w:eastAsia="en-GB"/>
        </w:rPr>
        <w:t xml:space="preserve"> liudijimus</w:t>
      </w:r>
      <w:r>
        <w:rPr>
          <w:rFonts w:ascii="Palatino Linotype" w:hAnsi="Palatino Linotype" w:cs="Cambria"/>
          <w:color w:val="000000"/>
          <w:sz w:val="24"/>
          <w:szCs w:val="24"/>
          <w:lang w:val="lt-LT" w:eastAsia="en-GB"/>
        </w:rPr>
        <w:t>, pažymėjimus</w:t>
      </w:r>
      <w:r w:rsidR="000771C1" w:rsidRPr="00AD2BF4">
        <w:rPr>
          <w:rFonts w:ascii="Palatino Linotype" w:hAnsi="Palatino Linotype" w:cs="Cambria"/>
          <w:color w:val="000000"/>
          <w:sz w:val="24"/>
          <w:szCs w:val="24"/>
          <w:lang w:val="lt-LT" w:eastAsia="en-GB"/>
        </w:rPr>
        <w:t>. Trūksta prieinamos inform</w:t>
      </w:r>
      <w:r w:rsidR="00F01D22" w:rsidRPr="00AD2BF4">
        <w:rPr>
          <w:rFonts w:ascii="Palatino Linotype" w:hAnsi="Palatino Linotype" w:cs="Cambria"/>
          <w:color w:val="000000"/>
          <w:sz w:val="24"/>
          <w:szCs w:val="24"/>
          <w:lang w:val="lt-LT" w:eastAsia="en-GB"/>
        </w:rPr>
        <w:t>acijos apie tai, ar transseksualūs</w:t>
      </w:r>
      <w:r w:rsidR="000771C1" w:rsidRPr="00AD2BF4">
        <w:rPr>
          <w:rFonts w:ascii="Palatino Linotype" w:hAnsi="Palatino Linotype" w:cs="Cambria"/>
          <w:color w:val="000000"/>
          <w:sz w:val="24"/>
          <w:szCs w:val="24"/>
          <w:lang w:val="lt-LT" w:eastAsia="en-GB"/>
        </w:rPr>
        <w:t xml:space="preserve"> asmenys po lyties keitimo operacijos susiduria su sunkumais, keisdami tokius dokumentus kaip diplomai, darbo sutartys, draudimo ar </w:t>
      </w:r>
      <w:r>
        <w:rPr>
          <w:rFonts w:ascii="Palatino Linotype" w:hAnsi="Palatino Linotype" w:cs="Cambria"/>
          <w:color w:val="000000"/>
          <w:sz w:val="24"/>
          <w:szCs w:val="24"/>
          <w:lang w:val="lt-LT" w:eastAsia="en-GB"/>
        </w:rPr>
        <w:t>banko</w:t>
      </w:r>
      <w:r w:rsidR="000771C1" w:rsidRPr="00AD2BF4">
        <w:rPr>
          <w:rFonts w:ascii="Palatino Linotype" w:hAnsi="Palatino Linotype" w:cs="Cambria"/>
          <w:color w:val="000000"/>
          <w:sz w:val="24"/>
          <w:szCs w:val="24"/>
          <w:lang w:val="lt-LT" w:eastAsia="en-GB"/>
        </w:rPr>
        <w:t xml:space="preserve"> dokumentai. Teisingumo ministerija t</w:t>
      </w:r>
      <w:r w:rsidR="00F01D22" w:rsidRPr="00AD2BF4">
        <w:rPr>
          <w:rFonts w:ascii="Palatino Linotype" w:hAnsi="Palatino Linotype" w:cs="Cambria"/>
          <w:color w:val="000000"/>
          <w:sz w:val="24"/>
          <w:szCs w:val="24"/>
          <w:lang w:val="lt-LT" w:eastAsia="en-GB"/>
        </w:rPr>
        <w:t>eigia</w:t>
      </w:r>
      <w:r w:rsidR="000771C1" w:rsidRPr="00AD2BF4">
        <w:rPr>
          <w:rFonts w:ascii="Palatino Linotype" w:hAnsi="Palatino Linotype" w:cs="Cambria"/>
          <w:color w:val="000000"/>
          <w:sz w:val="24"/>
          <w:szCs w:val="24"/>
          <w:lang w:val="lt-LT" w:eastAsia="en-GB"/>
        </w:rPr>
        <w:t>, kad ji neturi informacijos apie tai, ar egzistuoja procedūros</w:t>
      </w:r>
      <w:r w:rsidR="00F01D22" w:rsidRPr="00AD2BF4">
        <w:rPr>
          <w:rFonts w:ascii="Palatino Linotype" w:hAnsi="Palatino Linotype" w:cs="Cambria"/>
          <w:color w:val="000000"/>
          <w:sz w:val="24"/>
          <w:szCs w:val="24"/>
          <w:lang w:val="lt-LT" w:eastAsia="en-GB"/>
        </w:rPr>
        <w:t>, užtikrinančios, kad asmens</w:t>
      </w:r>
      <w:r w:rsidR="000771C1" w:rsidRPr="00AD2BF4">
        <w:rPr>
          <w:rFonts w:ascii="Palatino Linotype" w:hAnsi="Palatino Linotype" w:cs="Cambria"/>
          <w:color w:val="000000"/>
          <w:sz w:val="24"/>
          <w:szCs w:val="24"/>
          <w:lang w:val="lt-LT" w:eastAsia="en-GB"/>
        </w:rPr>
        <w:t xml:space="preserve"> </w:t>
      </w:r>
      <w:r w:rsidR="00F01D22" w:rsidRPr="00AD2BF4">
        <w:rPr>
          <w:rFonts w:ascii="Palatino Linotype" w:hAnsi="Palatino Linotype" w:cs="Cambria"/>
          <w:color w:val="000000"/>
          <w:sz w:val="24"/>
          <w:szCs w:val="24"/>
          <w:lang w:val="lt-LT" w:eastAsia="en-GB"/>
        </w:rPr>
        <w:lastRenderedPageBreak/>
        <w:t>dokumentai nevalstybinių institucijų</w:t>
      </w:r>
      <w:r w:rsidR="000771C1" w:rsidRPr="00AD2BF4">
        <w:rPr>
          <w:rFonts w:ascii="Palatino Linotype" w:hAnsi="Palatino Linotype" w:cs="Cambria"/>
          <w:color w:val="000000"/>
          <w:sz w:val="24"/>
          <w:szCs w:val="24"/>
          <w:lang w:val="lt-LT" w:eastAsia="en-GB"/>
        </w:rPr>
        <w:t xml:space="preserve"> būtų išduodami asmenims, kuriems buvo atliktos lyties </w:t>
      </w:r>
      <w:r w:rsidR="00F01D22" w:rsidRPr="00AD2BF4">
        <w:rPr>
          <w:rFonts w:ascii="Palatino Linotype" w:hAnsi="Palatino Linotype" w:cs="Cambria"/>
          <w:color w:val="000000"/>
          <w:sz w:val="24"/>
          <w:szCs w:val="24"/>
          <w:lang w:val="lt-LT" w:eastAsia="en-GB"/>
        </w:rPr>
        <w:t>pakeitimo procedūros</w:t>
      </w:r>
      <w:r w:rsidR="000771C1" w:rsidRPr="00AD2BF4">
        <w:rPr>
          <w:rFonts w:ascii="Palatino Linotype" w:hAnsi="Palatino Linotype" w:cs="Cambria"/>
          <w:color w:val="000000"/>
          <w:sz w:val="24"/>
          <w:szCs w:val="24"/>
          <w:lang w:val="lt-LT" w:eastAsia="en-GB"/>
        </w:rPr>
        <w:t>.</w:t>
      </w:r>
      <w:r w:rsidR="000771C1" w:rsidRPr="00AD2BF4">
        <w:rPr>
          <w:rFonts w:ascii="Palatino Linotype" w:hAnsi="Palatino Linotype" w:cs="Cambria"/>
          <w:color w:val="000000"/>
          <w:sz w:val="24"/>
          <w:szCs w:val="24"/>
          <w:vertAlign w:val="superscript"/>
          <w:lang w:val="lt-LT" w:eastAsia="en-GB"/>
        </w:rPr>
        <w:footnoteReference w:id="130"/>
      </w:r>
    </w:p>
    <w:p w:rsidR="000771C1" w:rsidRPr="00AD2BF4" w:rsidRDefault="000771C1" w:rsidP="000771C1">
      <w:pPr>
        <w:spacing w:after="0" w:line="240" w:lineRule="auto"/>
        <w:ind w:left="360"/>
        <w:jc w:val="both"/>
        <w:rPr>
          <w:rFonts w:ascii="Palatino Linotype" w:hAnsi="Palatino Linotype" w:cs="Cambria"/>
          <w:color w:val="000000"/>
          <w:sz w:val="24"/>
          <w:szCs w:val="24"/>
          <w:lang w:val="lt-LT" w:eastAsia="en-GB"/>
        </w:rPr>
      </w:pPr>
    </w:p>
    <w:p w:rsidR="000771C1" w:rsidRPr="00AD2BF4" w:rsidRDefault="000771C1" w:rsidP="000771C1">
      <w:pPr>
        <w:numPr>
          <w:ilvl w:val="0"/>
          <w:numId w:val="48"/>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Jei taip, ar šios procedūros apima asmens privataus gyve</w:t>
      </w:r>
      <w:r w:rsidR="00FB51C5">
        <w:rPr>
          <w:rFonts w:ascii="Palatino Linotype" w:hAnsi="Palatino Linotype" w:cs="Cambria"/>
          <w:i/>
          <w:iCs/>
          <w:color w:val="000000"/>
          <w:sz w:val="24"/>
          <w:szCs w:val="24"/>
          <w:lang w:val="lt-LT" w:eastAsia="en-GB"/>
        </w:rPr>
        <w:t>nimo apsaugą, kad jokia trečioji</w:t>
      </w:r>
      <w:r w:rsidRPr="00AD2BF4">
        <w:rPr>
          <w:rFonts w:ascii="Palatino Linotype" w:hAnsi="Palatino Linotype" w:cs="Cambria"/>
          <w:i/>
          <w:iCs/>
          <w:color w:val="000000"/>
          <w:sz w:val="24"/>
          <w:szCs w:val="24"/>
          <w:lang w:val="lt-LT" w:eastAsia="en-GB"/>
        </w:rPr>
        <w:t xml:space="preserve"> šalis negalėtų sužinoti apie</w:t>
      </w:r>
      <w:r w:rsidR="00365003" w:rsidRPr="00AD2BF4">
        <w:rPr>
          <w:rFonts w:ascii="Palatino Linotype" w:hAnsi="Palatino Linotype" w:cs="Cambria"/>
          <w:i/>
          <w:iCs/>
          <w:color w:val="000000"/>
          <w:sz w:val="24"/>
          <w:szCs w:val="24"/>
          <w:lang w:val="lt-LT" w:eastAsia="en-GB"/>
        </w:rPr>
        <w:t xml:space="preserve"> asmens</w:t>
      </w:r>
      <w:r w:rsidR="00FB51C5">
        <w:rPr>
          <w:rFonts w:ascii="Palatino Linotype" w:hAnsi="Palatino Linotype" w:cs="Cambria"/>
          <w:i/>
          <w:iCs/>
          <w:color w:val="000000"/>
          <w:sz w:val="24"/>
          <w:szCs w:val="24"/>
          <w:lang w:val="lt-LT" w:eastAsia="en-GB"/>
        </w:rPr>
        <w:t xml:space="preserve"> lyties pakeitimo faktą</w:t>
      </w:r>
      <w:r w:rsidRPr="00AD2BF4">
        <w:rPr>
          <w:rFonts w:ascii="Palatino Linotype" w:hAnsi="Palatino Linotype" w:cs="Cambria"/>
          <w:i/>
          <w:iCs/>
          <w:color w:val="000000"/>
          <w:sz w:val="24"/>
          <w:szCs w:val="24"/>
          <w:lang w:val="lt-LT" w:eastAsia="en-GB"/>
        </w:rPr>
        <w:t>?</w:t>
      </w:r>
      <w:r w:rsidRPr="00AD2BF4">
        <w:rPr>
          <w:rFonts w:ascii="Palatino Linotype" w:hAnsi="Palatino Linotype" w:cs="Cambria"/>
          <w:i/>
          <w:iCs/>
          <w:color w:val="000000"/>
          <w:sz w:val="24"/>
          <w:szCs w:val="24"/>
          <w:lang w:val="lt-LT" w:eastAsia="en-GB"/>
        </w:rPr>
        <w:tab/>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365003"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Nėra duomenų, kad būtų taikoma </w:t>
      </w:r>
      <w:r w:rsidR="000771C1" w:rsidRPr="00AD2BF4">
        <w:rPr>
          <w:rFonts w:ascii="Palatino Linotype" w:hAnsi="Palatino Linotype" w:cs="Cambria"/>
          <w:color w:val="000000"/>
          <w:sz w:val="24"/>
          <w:szCs w:val="24"/>
          <w:lang w:val="lt-LT" w:eastAsia="en-GB"/>
        </w:rPr>
        <w:t>speciali procedūra</w:t>
      </w:r>
      <w:r w:rsidR="00C95AF7">
        <w:rPr>
          <w:rFonts w:ascii="Palatino Linotype" w:hAnsi="Palatino Linotype" w:cs="Cambria"/>
          <w:color w:val="000000"/>
          <w:sz w:val="24"/>
          <w:szCs w:val="24"/>
          <w:lang w:val="lt-LT" w:eastAsia="en-GB"/>
        </w:rPr>
        <w:t xml:space="preserve"> siekiant</w:t>
      </w:r>
      <w:r w:rsidRPr="00AD2BF4">
        <w:rPr>
          <w:rFonts w:ascii="Palatino Linotype" w:hAnsi="Palatino Linotype" w:cs="Cambria"/>
          <w:color w:val="000000"/>
          <w:sz w:val="24"/>
          <w:szCs w:val="24"/>
          <w:lang w:val="lt-LT" w:eastAsia="en-GB"/>
        </w:rPr>
        <w:t xml:space="preserve"> apsaugoti</w:t>
      </w:r>
      <w:r w:rsidR="000771C1" w:rsidRPr="00AD2BF4">
        <w:rPr>
          <w:rFonts w:ascii="Palatino Linotype" w:hAnsi="Palatino Linotype" w:cs="Cambria"/>
          <w:color w:val="000000"/>
          <w:sz w:val="24"/>
          <w:szCs w:val="24"/>
          <w:lang w:val="lt-LT" w:eastAsia="en-GB"/>
        </w:rPr>
        <w:t xml:space="preserve"> asmens duomenis ir faktą, kad asmeniui buvo atl</w:t>
      </w:r>
      <w:r w:rsidR="0037676F" w:rsidRPr="00AD2BF4">
        <w:rPr>
          <w:rFonts w:ascii="Palatino Linotype" w:hAnsi="Palatino Linotype" w:cs="Cambria"/>
          <w:color w:val="000000"/>
          <w:sz w:val="24"/>
          <w:szCs w:val="24"/>
          <w:lang w:val="lt-LT" w:eastAsia="en-GB"/>
        </w:rPr>
        <w:t>ikta lyties pakeitimo operacija</w:t>
      </w:r>
      <w:r w:rsidR="00C95AF7">
        <w:rPr>
          <w:rFonts w:ascii="Palatino Linotype" w:hAnsi="Palatino Linotype" w:cs="Cambria"/>
          <w:color w:val="000000"/>
          <w:sz w:val="24"/>
          <w:szCs w:val="24"/>
          <w:lang w:val="lt-LT" w:eastAsia="en-GB"/>
        </w:rPr>
        <w:t>,</w:t>
      </w:r>
      <w:r w:rsidR="000771C1" w:rsidRPr="00AD2BF4">
        <w:rPr>
          <w:rFonts w:ascii="Palatino Linotype" w:hAnsi="Palatino Linotype" w:cs="Cambria"/>
          <w:color w:val="000000"/>
          <w:sz w:val="24"/>
          <w:szCs w:val="24"/>
          <w:lang w:val="lt-LT" w:eastAsia="en-GB"/>
        </w:rPr>
        <w:t xml:space="preserve"> nuo trečių</w:t>
      </w:r>
      <w:r w:rsidR="00C95AF7">
        <w:rPr>
          <w:rFonts w:ascii="Palatino Linotype" w:hAnsi="Palatino Linotype" w:cs="Cambria"/>
          <w:color w:val="000000"/>
          <w:sz w:val="24"/>
          <w:szCs w:val="24"/>
          <w:lang w:val="lt-LT" w:eastAsia="en-GB"/>
        </w:rPr>
        <w:t>jų</w:t>
      </w:r>
      <w:r w:rsidR="0037676F" w:rsidRPr="00AD2BF4">
        <w:rPr>
          <w:rFonts w:ascii="Palatino Linotype" w:hAnsi="Palatino Linotype" w:cs="Cambria"/>
          <w:color w:val="000000"/>
          <w:sz w:val="24"/>
          <w:szCs w:val="24"/>
          <w:lang w:val="lt-LT" w:eastAsia="en-GB"/>
        </w:rPr>
        <w:t xml:space="preserve"> asmenų</w:t>
      </w:r>
      <w:r w:rsidR="000771C1" w:rsidRPr="00AD2BF4">
        <w:rPr>
          <w:rFonts w:ascii="Palatino Linotype" w:hAnsi="Palatino Linotype" w:cs="Cambria"/>
          <w:color w:val="000000"/>
          <w:sz w:val="24"/>
          <w:szCs w:val="24"/>
          <w:lang w:val="lt-LT" w:eastAsia="en-GB"/>
        </w:rPr>
        <w:t>. Teisingumo ministerija nepateikė informacijos šiuo klausimu</w:t>
      </w:r>
      <w:r w:rsidR="000771C1" w:rsidRPr="00AD2BF4">
        <w:rPr>
          <w:rFonts w:ascii="Palatino Linotype" w:hAnsi="Palatino Linotype" w:cs="Cambria"/>
          <w:color w:val="000000"/>
          <w:sz w:val="24"/>
          <w:szCs w:val="24"/>
          <w:vertAlign w:val="superscript"/>
          <w:lang w:val="lt-LT" w:eastAsia="en-GB"/>
        </w:rPr>
        <w:footnoteReference w:id="131"/>
      </w:r>
      <w:r w:rsidR="0037676F" w:rsidRPr="00AD2BF4">
        <w:rPr>
          <w:rFonts w:ascii="Palatino Linotype" w:hAnsi="Palatino Linotype" w:cs="Cambria"/>
          <w:color w:val="000000"/>
          <w:sz w:val="24"/>
          <w:szCs w:val="24"/>
          <w:lang w:val="lt-LT" w:eastAsia="en-GB"/>
        </w:rPr>
        <w:t>, o</w:t>
      </w:r>
      <w:r w:rsidR="000771C1" w:rsidRPr="00AD2BF4">
        <w:rPr>
          <w:rFonts w:ascii="Palatino Linotype" w:hAnsi="Palatino Linotype" w:cs="Cambria"/>
          <w:color w:val="000000"/>
          <w:sz w:val="24"/>
          <w:szCs w:val="24"/>
          <w:lang w:val="lt-LT" w:eastAsia="en-GB"/>
        </w:rPr>
        <w:t xml:space="preserve"> </w:t>
      </w:r>
      <w:r w:rsidR="000771C1" w:rsidRPr="00AD2BF4">
        <w:rPr>
          <w:rFonts w:ascii="Palatino Linotype" w:hAnsi="Palatino Linotype" w:cs="Cambria"/>
          <w:lang w:val="lt-LT"/>
        </w:rPr>
        <w:t>Asmens duomenų teisinės apsaugos įstatymas</w:t>
      </w:r>
      <w:r w:rsidR="000771C1" w:rsidRPr="00AD2BF4">
        <w:rPr>
          <w:rFonts w:ascii="Palatino Linotype" w:hAnsi="Palatino Linotype" w:cs="Cambria"/>
          <w:color w:val="000000"/>
          <w:sz w:val="24"/>
          <w:szCs w:val="24"/>
          <w:lang w:val="lt-LT" w:eastAsia="en-GB"/>
        </w:rPr>
        <w:t xml:space="preserve"> nenumato specialaus reglamentavimo šiuo klausimu.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5D6233" w:rsidP="005D6233">
      <w:pPr>
        <w:numPr>
          <w:ilvl w:val="0"/>
          <w:numId w:val="88"/>
        </w:numPr>
        <w:spacing w:after="0" w:line="240" w:lineRule="auto"/>
        <w:jc w:val="both"/>
        <w:rPr>
          <w:rFonts w:ascii="Palatino Linotype" w:hAnsi="Palatino Linotype" w:cs="Cambria"/>
          <w:b/>
          <w:bCs/>
          <w:color w:val="000000"/>
          <w:sz w:val="24"/>
          <w:szCs w:val="24"/>
          <w:lang w:val="lt-LT" w:eastAsia="en-GB"/>
        </w:rPr>
      </w:pPr>
      <w:r w:rsidRPr="00AD2BF4">
        <w:rPr>
          <w:rFonts w:ascii="Palatino Linotype" w:hAnsi="Palatino Linotype" w:cs="Cambria"/>
          <w:b/>
          <w:bCs/>
          <w:color w:val="000000"/>
          <w:sz w:val="24"/>
          <w:szCs w:val="24"/>
          <w:lang w:val="lt-LT" w:eastAsia="en-GB"/>
        </w:rPr>
        <w:t>Valstybės narės turi imtis priemonių, kad, pakeitus lytį ir tai teisiškai pripažinus pagal 20 ir 21 punktus, būtų veiksmingai užtikrinta transseksualų teisė sudaryti santuoką su jų naujai lyčiai priešingos lyties asmeniu.</w:t>
      </w:r>
      <w:r w:rsidR="000771C1" w:rsidRPr="00AD2BF4">
        <w:rPr>
          <w:rFonts w:ascii="Palatino Linotype" w:hAnsi="Palatino Linotype" w:cs="Cambria"/>
          <w:b/>
          <w:bCs/>
          <w:color w:val="000000"/>
          <w:sz w:val="24"/>
          <w:szCs w:val="24"/>
          <w:lang w:val="lt-LT" w:eastAsia="en-GB"/>
        </w:rPr>
        <w:t xml:space="preserve"> </w:t>
      </w:r>
    </w:p>
    <w:p w:rsidR="000771C1" w:rsidRPr="00AD2BF4" w:rsidRDefault="000771C1" w:rsidP="000771C1">
      <w:pPr>
        <w:spacing w:after="0" w:line="240" w:lineRule="auto"/>
        <w:ind w:left="720"/>
        <w:jc w:val="both"/>
        <w:rPr>
          <w:rFonts w:ascii="Palatino Linotype" w:hAnsi="Palatino Linotype" w:cs="Cambria"/>
          <w:color w:val="000000"/>
          <w:sz w:val="24"/>
          <w:szCs w:val="24"/>
          <w:lang w:val="lt-LT" w:eastAsia="en-GB"/>
        </w:rPr>
      </w:pPr>
    </w:p>
    <w:p w:rsidR="000771C1" w:rsidRPr="00AD2BF4" w:rsidRDefault="000771C1" w:rsidP="000771C1">
      <w:pPr>
        <w:numPr>
          <w:ilvl w:val="0"/>
          <w:numId w:val="50"/>
        </w:num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i/>
          <w:iCs/>
          <w:color w:val="000000"/>
          <w:sz w:val="24"/>
          <w:szCs w:val="24"/>
          <w:lang w:val="lt-LT" w:eastAsia="en-GB"/>
        </w:rPr>
        <w:t xml:space="preserve">Ar teisiškai pripažinto transseksualaus asmens teisė susituokti su priešingos lyties </w:t>
      </w:r>
      <w:r w:rsidR="00D326B6" w:rsidRPr="00AD2BF4">
        <w:rPr>
          <w:rFonts w:ascii="Palatino Linotype" w:hAnsi="Palatino Linotype" w:cs="Cambria"/>
          <w:i/>
          <w:iCs/>
          <w:color w:val="000000"/>
          <w:sz w:val="24"/>
          <w:szCs w:val="24"/>
          <w:lang w:val="lt-LT" w:eastAsia="en-GB"/>
        </w:rPr>
        <w:t xml:space="preserve">asmeniu </w:t>
      </w:r>
      <w:r w:rsidRPr="00AD2BF4">
        <w:rPr>
          <w:rFonts w:ascii="Palatino Linotype" w:hAnsi="Palatino Linotype" w:cs="Cambria"/>
          <w:i/>
          <w:iCs/>
          <w:color w:val="000000"/>
          <w:sz w:val="24"/>
          <w:szCs w:val="24"/>
          <w:lang w:val="lt-LT" w:eastAsia="en-GB"/>
        </w:rPr>
        <w:t xml:space="preserve">nei jo </w:t>
      </w:r>
      <w:r w:rsidR="00FB51C5">
        <w:rPr>
          <w:rFonts w:ascii="Palatino Linotype" w:hAnsi="Palatino Linotype" w:cs="Cambria"/>
          <w:i/>
          <w:iCs/>
          <w:color w:val="000000"/>
          <w:sz w:val="24"/>
          <w:szCs w:val="24"/>
          <w:lang w:val="lt-LT" w:eastAsia="en-GB"/>
        </w:rPr>
        <w:t>nauja</w:t>
      </w:r>
      <w:r w:rsidRPr="00AD2BF4">
        <w:rPr>
          <w:rFonts w:ascii="Palatino Linotype" w:hAnsi="Palatino Linotype" w:cs="Cambria"/>
          <w:i/>
          <w:iCs/>
          <w:color w:val="000000"/>
          <w:sz w:val="24"/>
          <w:szCs w:val="24"/>
          <w:lang w:val="lt-LT" w:eastAsia="en-GB"/>
        </w:rPr>
        <w:t xml:space="preserve"> lytis</w:t>
      </w:r>
      <w:r w:rsidR="00FB51C5">
        <w:rPr>
          <w:rFonts w:ascii="Palatino Linotype" w:hAnsi="Palatino Linotype" w:cs="Cambria"/>
          <w:i/>
          <w:iCs/>
          <w:color w:val="000000"/>
          <w:sz w:val="24"/>
          <w:szCs w:val="24"/>
          <w:lang w:val="lt-LT" w:eastAsia="en-GB"/>
        </w:rPr>
        <w:t xml:space="preserve"> po pakeitimo</w:t>
      </w:r>
      <w:r w:rsidR="00D326B6" w:rsidRPr="00AD2BF4">
        <w:rPr>
          <w:rFonts w:ascii="Palatino Linotype" w:hAnsi="Palatino Linotype" w:cs="Cambria"/>
          <w:i/>
          <w:iCs/>
          <w:color w:val="000000"/>
          <w:sz w:val="24"/>
          <w:szCs w:val="24"/>
          <w:lang w:val="lt-LT" w:eastAsia="en-GB"/>
        </w:rPr>
        <w:t xml:space="preserve">, </w:t>
      </w:r>
      <w:r w:rsidRPr="00AD2BF4">
        <w:rPr>
          <w:rFonts w:ascii="Palatino Linotype" w:hAnsi="Palatino Linotype" w:cs="Cambria"/>
          <w:i/>
          <w:iCs/>
          <w:color w:val="000000"/>
          <w:sz w:val="24"/>
          <w:szCs w:val="24"/>
          <w:lang w:val="lt-LT" w:eastAsia="en-GB"/>
        </w:rPr>
        <w:t xml:space="preserve"> yra veiksmingai garantuojama? </w:t>
      </w:r>
      <w:r w:rsidRPr="00AD2BF4">
        <w:rPr>
          <w:rFonts w:ascii="Palatino Linotype" w:hAnsi="Palatino Linotype" w:cs="Cambria"/>
          <w:i/>
          <w:iCs/>
          <w:color w:val="000000"/>
          <w:sz w:val="24"/>
          <w:szCs w:val="24"/>
          <w:lang w:val="lt-LT" w:eastAsia="en-GB"/>
        </w:rPr>
        <w:tab/>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180835" w:rsidP="000771C1">
      <w:pPr>
        <w:spacing w:after="0" w:line="240" w:lineRule="auto"/>
        <w:jc w:val="both"/>
        <w:rPr>
          <w:rFonts w:ascii="Palatino Linotype" w:hAnsi="Palatino Linotype" w:cs="Cambria"/>
          <w:color w:val="000000"/>
          <w:sz w:val="24"/>
          <w:szCs w:val="24"/>
          <w:lang w:val="lt-LT" w:eastAsia="en-GB"/>
        </w:rPr>
      </w:pPr>
      <w:r>
        <w:rPr>
          <w:rFonts w:ascii="Palatino Linotype" w:hAnsi="Palatino Linotype" w:cs="Cambria"/>
          <w:color w:val="000000"/>
          <w:sz w:val="24"/>
          <w:szCs w:val="24"/>
          <w:lang w:val="lt-LT" w:eastAsia="en-GB"/>
        </w:rPr>
        <w:t>G</w:t>
      </w:r>
      <w:r w:rsidR="000771C1" w:rsidRPr="00AD2BF4">
        <w:rPr>
          <w:rFonts w:ascii="Palatino Linotype" w:hAnsi="Palatino Linotype" w:cs="Cambria"/>
          <w:color w:val="000000"/>
          <w:sz w:val="24"/>
          <w:szCs w:val="24"/>
          <w:lang w:val="lt-LT" w:eastAsia="en-GB"/>
        </w:rPr>
        <w:t xml:space="preserve">avus </w:t>
      </w:r>
      <w:r w:rsidR="00D326B6" w:rsidRPr="00AD2BF4">
        <w:rPr>
          <w:rFonts w:ascii="Palatino Linotype" w:hAnsi="Palatino Linotype" w:cs="Cambria"/>
          <w:color w:val="000000"/>
          <w:sz w:val="24"/>
          <w:szCs w:val="24"/>
          <w:lang w:val="lt-LT" w:eastAsia="en-GB"/>
        </w:rPr>
        <w:t xml:space="preserve">asmens </w:t>
      </w:r>
      <w:r w:rsidR="000771C1" w:rsidRPr="00AD2BF4">
        <w:rPr>
          <w:rFonts w:ascii="Palatino Linotype" w:hAnsi="Palatino Linotype" w:cs="Cambria"/>
          <w:color w:val="000000"/>
          <w:sz w:val="24"/>
          <w:szCs w:val="24"/>
          <w:lang w:val="lt-LT" w:eastAsia="en-GB"/>
        </w:rPr>
        <w:t xml:space="preserve">tapatybės dokumentus, patvirtinančius naują asmens lytį, </w:t>
      </w:r>
      <w:r w:rsidR="00D326B6" w:rsidRPr="00AD2BF4">
        <w:rPr>
          <w:rFonts w:ascii="Palatino Linotype" w:hAnsi="Palatino Linotype" w:cs="Cambria"/>
          <w:color w:val="000000"/>
          <w:sz w:val="24"/>
          <w:szCs w:val="24"/>
          <w:lang w:val="lt-LT" w:eastAsia="en-GB"/>
        </w:rPr>
        <w:t>praktikoje ne</w:t>
      </w:r>
      <w:r w:rsidR="000771C1" w:rsidRPr="00AD2BF4">
        <w:rPr>
          <w:rFonts w:ascii="Palatino Linotype" w:hAnsi="Palatino Linotype" w:cs="Cambria"/>
          <w:color w:val="000000"/>
          <w:sz w:val="24"/>
          <w:szCs w:val="24"/>
          <w:lang w:val="lt-LT" w:eastAsia="en-GB"/>
        </w:rPr>
        <w:t>tur</w:t>
      </w:r>
      <w:r w:rsidR="00D326B6" w:rsidRPr="00AD2BF4">
        <w:rPr>
          <w:rFonts w:ascii="Palatino Linotype" w:hAnsi="Palatino Linotype" w:cs="Cambria"/>
          <w:color w:val="000000"/>
          <w:sz w:val="24"/>
          <w:szCs w:val="24"/>
          <w:lang w:val="lt-LT" w:eastAsia="en-GB"/>
        </w:rPr>
        <w:t xml:space="preserve">ėtų </w:t>
      </w:r>
      <w:r w:rsidR="000771C1" w:rsidRPr="00AD2BF4">
        <w:rPr>
          <w:rFonts w:ascii="Palatino Linotype" w:hAnsi="Palatino Linotype" w:cs="Cambria"/>
          <w:color w:val="000000"/>
          <w:sz w:val="24"/>
          <w:szCs w:val="24"/>
          <w:lang w:val="lt-LT" w:eastAsia="en-GB"/>
        </w:rPr>
        <w:t xml:space="preserve">kilti kliūčių asmeniui </w:t>
      </w:r>
      <w:r w:rsidR="00D326B6" w:rsidRPr="00AD2BF4">
        <w:rPr>
          <w:rFonts w:ascii="Palatino Linotype" w:hAnsi="Palatino Linotype" w:cs="Cambria"/>
          <w:color w:val="000000"/>
          <w:sz w:val="24"/>
          <w:szCs w:val="24"/>
          <w:lang w:val="lt-LT" w:eastAsia="en-GB"/>
        </w:rPr>
        <w:t>susituokti</w:t>
      </w:r>
      <w:r w:rsidR="000771C1" w:rsidRPr="00AD2BF4">
        <w:rPr>
          <w:rFonts w:ascii="Palatino Linotype" w:hAnsi="Palatino Linotype" w:cs="Cambria"/>
          <w:color w:val="000000"/>
          <w:sz w:val="24"/>
          <w:szCs w:val="24"/>
          <w:lang w:val="lt-LT" w:eastAsia="en-GB"/>
        </w:rPr>
        <w:t xml:space="preserve">, kadangi teisiškai jo/jos lytis būtų patvirtinta kaip priešingos lyties. </w:t>
      </w:r>
      <w:r w:rsidR="00CB378E" w:rsidRPr="00AD2BF4">
        <w:rPr>
          <w:rFonts w:ascii="Palatino Linotype" w:hAnsi="Palatino Linotype" w:cs="Cambria"/>
          <w:color w:val="000000"/>
          <w:sz w:val="24"/>
          <w:szCs w:val="24"/>
          <w:lang w:val="lt-LT" w:eastAsia="en-GB"/>
        </w:rPr>
        <w:t xml:space="preserve">Atsižvelgiant į tai, </w:t>
      </w:r>
      <w:r w:rsidR="000771C1" w:rsidRPr="00AD2BF4">
        <w:rPr>
          <w:rFonts w:ascii="Palatino Linotype" w:hAnsi="Palatino Linotype" w:cs="Cambria"/>
          <w:color w:val="000000"/>
          <w:sz w:val="24"/>
          <w:szCs w:val="24"/>
          <w:lang w:val="lt-LT" w:eastAsia="en-GB"/>
        </w:rPr>
        <w:t xml:space="preserve">nebūtų kliūčių patenkinti Civilinio kodekso 3.12 straipsnio reikalavimus, aiškiai leidžiančius sudaryti santuoką tik tarp priešingos lyties asmenų. Vis dėlto, </w:t>
      </w:r>
      <w:r w:rsidR="00CB378E" w:rsidRPr="00AD2BF4">
        <w:rPr>
          <w:rFonts w:ascii="Palatino Linotype" w:hAnsi="Palatino Linotype" w:cs="Cambria"/>
          <w:color w:val="000000"/>
          <w:sz w:val="24"/>
          <w:szCs w:val="24"/>
          <w:lang w:val="lt-LT" w:eastAsia="en-GB"/>
        </w:rPr>
        <w:t>kol kas</w:t>
      </w:r>
      <w:r w:rsidR="002C0E9D" w:rsidRPr="00AD2BF4">
        <w:rPr>
          <w:rFonts w:ascii="Palatino Linotype" w:hAnsi="Palatino Linotype" w:cs="Cambria"/>
          <w:color w:val="000000"/>
          <w:sz w:val="24"/>
          <w:szCs w:val="24"/>
          <w:lang w:val="lt-LT" w:eastAsia="en-GB"/>
        </w:rPr>
        <w:t xml:space="preserve"> </w:t>
      </w:r>
      <w:r w:rsidR="00CB378E" w:rsidRPr="00AD2BF4">
        <w:rPr>
          <w:rFonts w:ascii="Palatino Linotype" w:hAnsi="Palatino Linotype" w:cs="Cambria"/>
          <w:color w:val="000000"/>
          <w:sz w:val="24"/>
          <w:szCs w:val="24"/>
          <w:lang w:val="lt-LT" w:eastAsia="en-GB"/>
        </w:rPr>
        <w:t>nėra</w:t>
      </w:r>
      <w:r w:rsidR="002C0E9D" w:rsidRPr="00AD2BF4">
        <w:rPr>
          <w:rFonts w:ascii="Palatino Linotype" w:hAnsi="Palatino Linotype" w:cs="Cambria"/>
          <w:color w:val="000000"/>
          <w:sz w:val="24"/>
          <w:szCs w:val="24"/>
          <w:lang w:val="lt-LT" w:eastAsia="en-GB"/>
        </w:rPr>
        <w:t xml:space="preserve"> </w:t>
      </w:r>
      <w:r w:rsidR="00CB378E" w:rsidRPr="00AD2BF4">
        <w:rPr>
          <w:rFonts w:ascii="Palatino Linotype" w:hAnsi="Palatino Linotype" w:cs="Cambria"/>
          <w:color w:val="000000"/>
          <w:sz w:val="24"/>
          <w:szCs w:val="24"/>
          <w:lang w:val="lt-LT" w:eastAsia="en-GB"/>
        </w:rPr>
        <w:t>žinomi atvejai,</w:t>
      </w:r>
      <w:r w:rsidR="002C0E9D" w:rsidRPr="00AD2BF4">
        <w:rPr>
          <w:rFonts w:ascii="Palatino Linotype" w:hAnsi="Palatino Linotype" w:cs="Cambria"/>
          <w:color w:val="000000"/>
          <w:sz w:val="24"/>
          <w:szCs w:val="24"/>
          <w:lang w:val="lt-LT" w:eastAsia="en-GB"/>
        </w:rPr>
        <w:t xml:space="preserve"> </w:t>
      </w:r>
      <w:r w:rsidR="00CB378E" w:rsidRPr="00AD2BF4">
        <w:rPr>
          <w:rFonts w:ascii="Palatino Linotype" w:hAnsi="Palatino Linotype" w:cs="Cambria"/>
          <w:color w:val="000000"/>
          <w:sz w:val="24"/>
          <w:szCs w:val="24"/>
          <w:lang w:val="lt-LT" w:eastAsia="en-GB"/>
        </w:rPr>
        <w:t>kad asmuo po lyties pakeitimo bū</w:t>
      </w:r>
      <w:r w:rsidR="002C0E9D" w:rsidRPr="00AD2BF4">
        <w:rPr>
          <w:rFonts w:ascii="Palatino Linotype" w:hAnsi="Palatino Linotype" w:cs="Cambria"/>
          <w:color w:val="000000"/>
          <w:sz w:val="24"/>
          <w:szCs w:val="24"/>
          <w:lang w:val="lt-LT" w:eastAsia="en-GB"/>
        </w:rPr>
        <w:t>t</w:t>
      </w:r>
      <w:r w:rsidR="00CB378E" w:rsidRPr="00AD2BF4">
        <w:rPr>
          <w:rFonts w:ascii="Palatino Linotype" w:hAnsi="Palatino Linotype" w:cs="Cambria"/>
          <w:color w:val="000000"/>
          <w:sz w:val="24"/>
          <w:szCs w:val="24"/>
          <w:lang w:val="lt-LT" w:eastAsia="en-GB"/>
        </w:rPr>
        <w:t xml:space="preserve">ų siekęs susituokti. </w:t>
      </w:r>
      <w:r w:rsidR="000771C1" w:rsidRPr="00AD2BF4">
        <w:rPr>
          <w:rFonts w:ascii="Palatino Linotype" w:hAnsi="Palatino Linotype" w:cs="Cambria"/>
          <w:color w:val="000000"/>
          <w:sz w:val="24"/>
          <w:szCs w:val="24"/>
          <w:lang w:val="lt-LT" w:eastAsia="en-GB"/>
        </w:rPr>
        <w:t xml:space="preserve">Dėl sąlygų, išdėstytų Civilinio kodekso 2.27 straipsnyje, numatančių teisę į lyties pakeitimą tik nesusituokusiam asmeniui, praktikoje susituokę asmenys, kuriems buvo atliktos lyties </w:t>
      </w:r>
      <w:r w:rsidR="00276995" w:rsidRPr="00AD2BF4">
        <w:rPr>
          <w:rFonts w:ascii="Palatino Linotype" w:hAnsi="Palatino Linotype" w:cs="Cambria"/>
          <w:color w:val="000000"/>
          <w:sz w:val="24"/>
          <w:szCs w:val="24"/>
          <w:lang w:val="lt-LT" w:eastAsia="en-GB"/>
        </w:rPr>
        <w:t>pa</w:t>
      </w:r>
      <w:r w:rsidR="000771C1" w:rsidRPr="00AD2BF4">
        <w:rPr>
          <w:rFonts w:ascii="Palatino Linotype" w:hAnsi="Palatino Linotype" w:cs="Cambria"/>
          <w:color w:val="000000"/>
          <w:sz w:val="24"/>
          <w:szCs w:val="24"/>
          <w:lang w:val="lt-LT" w:eastAsia="en-GB"/>
        </w:rPr>
        <w:t xml:space="preserve">keitimo operacijos užsienyje, </w:t>
      </w:r>
      <w:r w:rsidR="00276995" w:rsidRPr="00AD2BF4">
        <w:rPr>
          <w:rFonts w:ascii="Palatino Linotype" w:hAnsi="Palatino Linotype" w:cs="Cambria"/>
          <w:color w:val="000000"/>
          <w:sz w:val="24"/>
          <w:szCs w:val="24"/>
          <w:lang w:val="lt-LT" w:eastAsia="en-GB"/>
        </w:rPr>
        <w:t xml:space="preserve">grįžus į Lietuvą išsiskirdavo prieš kreipiantis </w:t>
      </w:r>
      <w:r w:rsidR="000771C1" w:rsidRPr="00AD2BF4">
        <w:rPr>
          <w:rFonts w:ascii="Palatino Linotype" w:hAnsi="Palatino Linotype" w:cs="Cambria"/>
          <w:color w:val="000000"/>
          <w:sz w:val="24"/>
          <w:szCs w:val="24"/>
          <w:lang w:val="lt-LT" w:eastAsia="en-GB"/>
        </w:rPr>
        <w:t xml:space="preserve">į teismą dėl naujų </w:t>
      </w:r>
      <w:r w:rsidR="00276995" w:rsidRPr="00AD2BF4">
        <w:rPr>
          <w:rFonts w:ascii="Palatino Linotype" w:hAnsi="Palatino Linotype" w:cs="Cambria"/>
          <w:color w:val="000000"/>
          <w:sz w:val="24"/>
          <w:szCs w:val="24"/>
          <w:lang w:val="lt-LT" w:eastAsia="en-GB"/>
        </w:rPr>
        <w:t xml:space="preserve">asmens </w:t>
      </w:r>
      <w:r w:rsidR="000771C1" w:rsidRPr="00AD2BF4">
        <w:rPr>
          <w:rFonts w:ascii="Palatino Linotype" w:hAnsi="Palatino Linotype" w:cs="Cambria"/>
          <w:color w:val="000000"/>
          <w:sz w:val="24"/>
          <w:szCs w:val="24"/>
          <w:lang w:val="lt-LT" w:eastAsia="en-GB"/>
        </w:rPr>
        <w:t>tapatybės dokumentų</w:t>
      </w:r>
      <w:r w:rsidR="00276995" w:rsidRPr="00AD2BF4">
        <w:rPr>
          <w:rFonts w:ascii="Palatino Linotype" w:hAnsi="Palatino Linotype" w:cs="Cambria"/>
          <w:color w:val="000000"/>
          <w:sz w:val="24"/>
          <w:szCs w:val="24"/>
          <w:lang w:val="lt-LT" w:eastAsia="en-GB"/>
        </w:rPr>
        <w:t xml:space="preserve"> išdavimo</w:t>
      </w:r>
      <w:r w:rsidR="000771C1" w:rsidRPr="00AD2BF4">
        <w:rPr>
          <w:rFonts w:ascii="Palatino Linotype" w:hAnsi="Palatino Linotype" w:cs="Cambria"/>
          <w:color w:val="000000"/>
          <w:sz w:val="24"/>
          <w:szCs w:val="24"/>
          <w:lang w:val="lt-LT" w:eastAsia="en-GB"/>
        </w:rPr>
        <w:t xml:space="preserve">, </w:t>
      </w:r>
      <w:r w:rsidR="00276995" w:rsidRPr="00AD2BF4">
        <w:rPr>
          <w:rFonts w:ascii="Palatino Linotype" w:hAnsi="Palatino Linotype" w:cs="Cambria"/>
          <w:color w:val="000000"/>
          <w:sz w:val="24"/>
          <w:szCs w:val="24"/>
          <w:lang w:val="lt-LT" w:eastAsia="en-GB"/>
        </w:rPr>
        <w:t>siekiant išvengti</w:t>
      </w:r>
      <w:r w:rsidR="000771C1" w:rsidRPr="00AD2BF4">
        <w:rPr>
          <w:rFonts w:ascii="Palatino Linotype" w:hAnsi="Palatino Linotype" w:cs="Cambria"/>
          <w:color w:val="000000"/>
          <w:sz w:val="24"/>
          <w:szCs w:val="24"/>
          <w:lang w:val="lt-LT" w:eastAsia="en-GB"/>
        </w:rPr>
        <w:t xml:space="preserve"> gali</w:t>
      </w:r>
      <w:r w:rsidR="00D054B1" w:rsidRPr="00AD2BF4">
        <w:rPr>
          <w:rFonts w:ascii="Palatino Linotype" w:hAnsi="Palatino Linotype" w:cs="Cambria"/>
          <w:color w:val="000000"/>
          <w:sz w:val="24"/>
          <w:szCs w:val="24"/>
          <w:lang w:val="lt-LT" w:eastAsia="en-GB"/>
        </w:rPr>
        <w:t>mų teisinių problemų</w:t>
      </w:r>
      <w:r w:rsidR="000771C1" w:rsidRPr="00AD2BF4">
        <w:rPr>
          <w:rFonts w:ascii="Palatino Linotype" w:hAnsi="Palatino Linotype" w:cs="Cambria"/>
          <w:color w:val="000000"/>
          <w:sz w:val="24"/>
          <w:szCs w:val="24"/>
          <w:lang w:val="lt-LT" w:eastAsia="en-GB"/>
        </w:rPr>
        <w:t xml:space="preserve">. </w:t>
      </w:r>
    </w:p>
    <w:p w:rsidR="005D6233" w:rsidRPr="00AD2BF4" w:rsidRDefault="005D6233"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5D6233" w:rsidP="00585696">
      <w:pPr>
        <w:numPr>
          <w:ilvl w:val="0"/>
          <w:numId w:val="88"/>
        </w:numPr>
        <w:spacing w:after="0" w:line="240" w:lineRule="auto"/>
        <w:jc w:val="both"/>
        <w:rPr>
          <w:rFonts w:ascii="Palatino Linotype" w:hAnsi="Palatino Linotype" w:cs="Cambria"/>
          <w:b/>
          <w:bCs/>
          <w:color w:val="000000"/>
          <w:sz w:val="24"/>
          <w:szCs w:val="24"/>
          <w:lang w:val="lt-LT" w:eastAsia="en-GB"/>
        </w:rPr>
      </w:pPr>
      <w:r w:rsidRPr="00AD2BF4">
        <w:rPr>
          <w:rFonts w:ascii="Palatino Linotype" w:hAnsi="Palatino Linotype" w:cs="Cambria"/>
          <w:b/>
          <w:bCs/>
          <w:color w:val="000000"/>
          <w:sz w:val="24"/>
          <w:szCs w:val="24"/>
          <w:lang w:val="lt-LT" w:eastAsia="en-GB"/>
        </w:rPr>
        <w:t>Jei nacionaliniuose teisės aktuose nustatytos nesusituokusių porų teisės ir pareigos, valstybės narės turi užtikrinti, kad šie teisės aktai be diskriminacijos būtų taikomi tos pačios ir skirtingos lyties asmenų poroms, įskaitant teisę į maitintojo netekimo pensiją ir teisę naudotis turtu.</w:t>
      </w:r>
      <w:r w:rsidR="000771C1" w:rsidRPr="00AD2BF4">
        <w:rPr>
          <w:rFonts w:ascii="Palatino Linotype" w:hAnsi="Palatino Linotype" w:cs="Cambria"/>
          <w:b/>
          <w:bCs/>
          <w:color w:val="000000"/>
          <w:sz w:val="24"/>
          <w:szCs w:val="24"/>
          <w:lang w:val="lt-LT" w:eastAsia="en-GB"/>
        </w:rPr>
        <w:t xml:space="preserve"> </w:t>
      </w:r>
      <w:r w:rsidR="000771C1" w:rsidRPr="00AD2BF4">
        <w:rPr>
          <w:rFonts w:ascii="Palatino Linotype" w:hAnsi="Palatino Linotype" w:cs="Cambria"/>
          <w:b/>
          <w:bCs/>
          <w:color w:val="000000"/>
          <w:sz w:val="24"/>
          <w:szCs w:val="24"/>
          <w:lang w:val="lt-LT" w:eastAsia="en-GB"/>
        </w:rPr>
        <w:tab/>
      </w:r>
    </w:p>
    <w:p w:rsidR="000771C1" w:rsidRPr="00AD2BF4" w:rsidRDefault="000771C1" w:rsidP="000771C1">
      <w:pPr>
        <w:spacing w:after="0" w:line="240" w:lineRule="auto"/>
        <w:ind w:left="360"/>
        <w:jc w:val="both"/>
        <w:rPr>
          <w:rFonts w:ascii="Palatino Linotype" w:hAnsi="Palatino Linotype" w:cs="Cambria"/>
          <w:b/>
          <w:bCs/>
          <w:color w:val="000000"/>
          <w:sz w:val="24"/>
          <w:szCs w:val="24"/>
          <w:lang w:val="lt-LT" w:eastAsia="en-GB"/>
        </w:rPr>
      </w:pPr>
    </w:p>
    <w:p w:rsidR="000771C1" w:rsidRPr="00AD2BF4" w:rsidRDefault="000771C1" w:rsidP="000771C1">
      <w:pPr>
        <w:numPr>
          <w:ilvl w:val="0"/>
          <w:numId w:val="51"/>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lastRenderedPageBreak/>
        <w:t xml:space="preserve">Ar įstatymai suteikia teises ir pareigas nesusituokusioms poroms? Jei taip, ar buvo imtasi žingsnių, kad šios teisės ir pareigos būtų taikomos ir tos pačios lyties poroms?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Nesusituokusių porų, kartu gyvenančių daugiau nei vienerius metus</w:t>
      </w:r>
      <w:r w:rsidR="00FC647B" w:rsidRPr="00AD2BF4">
        <w:rPr>
          <w:rFonts w:ascii="Palatino Linotype" w:hAnsi="Palatino Linotype" w:cs="Cambria"/>
          <w:color w:val="000000"/>
          <w:sz w:val="24"/>
          <w:szCs w:val="24"/>
          <w:lang w:val="lt-LT" w:eastAsia="en-GB"/>
        </w:rPr>
        <w:t>,</w:t>
      </w:r>
      <w:r w:rsidRPr="00AD2BF4">
        <w:rPr>
          <w:rFonts w:ascii="Palatino Linotype" w:hAnsi="Palatino Linotype" w:cs="Cambria"/>
          <w:color w:val="000000"/>
          <w:sz w:val="24"/>
          <w:szCs w:val="24"/>
          <w:lang w:val="lt-LT" w:eastAsia="en-GB"/>
        </w:rPr>
        <w:t xml:space="preserve"> </w:t>
      </w:r>
      <w:r w:rsidR="00630C87" w:rsidRPr="00AD2BF4">
        <w:rPr>
          <w:rFonts w:ascii="Palatino Linotype" w:hAnsi="Palatino Linotype" w:cs="Cambria"/>
          <w:color w:val="000000"/>
          <w:sz w:val="24"/>
          <w:szCs w:val="24"/>
          <w:lang w:val="lt-LT" w:eastAsia="en-GB"/>
        </w:rPr>
        <w:t xml:space="preserve">ketinant </w:t>
      </w:r>
      <w:r w:rsidRPr="00AD2BF4">
        <w:rPr>
          <w:rFonts w:ascii="Palatino Linotype" w:hAnsi="Palatino Linotype" w:cs="Cambria"/>
          <w:color w:val="000000"/>
          <w:sz w:val="24"/>
          <w:szCs w:val="24"/>
          <w:lang w:val="lt-LT" w:eastAsia="en-GB"/>
        </w:rPr>
        <w:t xml:space="preserve">sukurti šeiminius santykius, teisės yra išdėstytos Civilinio kodekso XV skyriuje („Gyvenimas kartu be registruotos santuokos“) ir reguliuoja nuosavybės santykius tarp vyro ir moters. Pagal </w:t>
      </w:r>
      <w:r w:rsidR="00630C87" w:rsidRPr="00AD2BF4">
        <w:rPr>
          <w:rFonts w:ascii="Palatino Linotype" w:hAnsi="Palatino Linotype" w:cs="Cambria"/>
          <w:color w:val="000000"/>
          <w:sz w:val="24"/>
          <w:szCs w:val="24"/>
          <w:lang w:val="lt-LT" w:eastAsia="en-GB"/>
        </w:rPr>
        <w:t xml:space="preserve">CK </w:t>
      </w:r>
      <w:r w:rsidRPr="00AD2BF4">
        <w:rPr>
          <w:rFonts w:ascii="Palatino Linotype" w:hAnsi="Palatino Linotype" w:cs="Cambria"/>
          <w:color w:val="000000"/>
          <w:sz w:val="24"/>
          <w:szCs w:val="24"/>
          <w:lang w:val="lt-LT" w:eastAsia="en-GB"/>
        </w:rPr>
        <w:t>3.2</w:t>
      </w:r>
      <w:r w:rsidR="00630C87" w:rsidRPr="00AD2BF4">
        <w:rPr>
          <w:rFonts w:ascii="Palatino Linotype" w:hAnsi="Palatino Linotype" w:cs="Cambria"/>
          <w:color w:val="000000"/>
          <w:sz w:val="24"/>
          <w:szCs w:val="24"/>
          <w:lang w:val="lt-LT" w:eastAsia="en-GB"/>
        </w:rPr>
        <w:t>30 straipsnio 2 dalies 2 punktą</w:t>
      </w:r>
      <w:r w:rsidRPr="00AD2BF4">
        <w:rPr>
          <w:rFonts w:ascii="Palatino Linotype" w:hAnsi="Palatino Linotype" w:cs="Cambria"/>
          <w:color w:val="000000"/>
          <w:sz w:val="24"/>
          <w:szCs w:val="24"/>
          <w:lang w:val="lt-LT" w:eastAsia="en-GB"/>
        </w:rPr>
        <w:t xml:space="preserve"> </w:t>
      </w:r>
      <w:r w:rsidR="001A65F9" w:rsidRPr="00AD2BF4">
        <w:rPr>
          <w:rFonts w:ascii="Palatino Linotype" w:hAnsi="Palatino Linotype" w:cs="Cambria"/>
          <w:color w:val="000000"/>
          <w:sz w:val="24"/>
          <w:szCs w:val="24"/>
          <w:lang w:val="lt-LT" w:eastAsia="en-GB"/>
        </w:rPr>
        <w:t xml:space="preserve">sugyventinių bendrai naudojamu turtu pripažįstama ir </w:t>
      </w:r>
      <w:r w:rsidR="0014361D" w:rsidRPr="00AD2BF4">
        <w:rPr>
          <w:rFonts w:ascii="Palatino Linotype" w:hAnsi="Palatino Linotype" w:cs="Cambria"/>
          <w:color w:val="000000"/>
          <w:sz w:val="24"/>
          <w:szCs w:val="24"/>
          <w:lang w:val="lt-LT" w:eastAsia="en-GB"/>
        </w:rPr>
        <w:t>vieno iš sugyventinių nuomos, uzurfrukto teisė ar</w:t>
      </w:r>
      <w:r w:rsidR="00A6265F" w:rsidRPr="00AD2BF4">
        <w:rPr>
          <w:rFonts w:ascii="Palatino Linotype" w:hAnsi="Palatino Linotype" w:cs="Cambria"/>
          <w:color w:val="000000"/>
          <w:sz w:val="24"/>
          <w:szCs w:val="24"/>
          <w:lang w:val="lt-LT" w:eastAsia="en-GB"/>
        </w:rPr>
        <w:t xml:space="preserve"> kitokia teisė naudotis gyvenamuoju namu ar butu, kurį sugyventiniai naudojo bendrai gyvendami</w:t>
      </w:r>
      <w:r w:rsidRPr="00AD2BF4">
        <w:rPr>
          <w:rFonts w:ascii="Palatino Linotype" w:hAnsi="Palatino Linotype" w:cs="Cambria"/>
          <w:color w:val="000000"/>
          <w:sz w:val="24"/>
          <w:szCs w:val="24"/>
          <w:lang w:val="lt-LT" w:eastAsia="en-GB"/>
        </w:rPr>
        <w:t xml:space="preserve">. </w:t>
      </w:r>
      <w:r w:rsidR="00A6265F" w:rsidRPr="00AD2BF4">
        <w:rPr>
          <w:rFonts w:ascii="Palatino Linotype" w:hAnsi="Palatino Linotype" w:cs="Cambria"/>
          <w:color w:val="000000"/>
          <w:sz w:val="24"/>
          <w:szCs w:val="24"/>
          <w:lang w:val="lt-LT" w:eastAsia="en-GB"/>
        </w:rPr>
        <w:t xml:space="preserve">Teisinis reguliavimas nenumato nuostatų dėl išgyvenusio partnerio teisės į </w:t>
      </w:r>
      <w:r w:rsidR="0070390D" w:rsidRPr="00AD2BF4">
        <w:rPr>
          <w:rFonts w:ascii="Palatino Linotype" w:hAnsi="Palatino Linotype" w:cs="Cambria"/>
          <w:color w:val="000000"/>
          <w:sz w:val="24"/>
          <w:szCs w:val="24"/>
          <w:lang w:val="lt-LT" w:eastAsia="en-GB"/>
        </w:rPr>
        <w:t xml:space="preserve">sugyventinio pensijines </w:t>
      </w:r>
      <w:r w:rsidR="00AC31E3">
        <w:rPr>
          <w:rFonts w:ascii="Palatino Linotype" w:hAnsi="Palatino Linotype" w:cs="Cambria"/>
          <w:color w:val="000000"/>
          <w:sz w:val="24"/>
          <w:szCs w:val="24"/>
          <w:lang w:val="lt-LT" w:eastAsia="en-GB"/>
        </w:rPr>
        <w:t>išmokas</w:t>
      </w:r>
      <w:r w:rsidR="0070390D" w:rsidRPr="00AD2BF4">
        <w:rPr>
          <w:rFonts w:ascii="Palatino Linotype" w:hAnsi="Palatino Linotype" w:cs="Cambria"/>
          <w:color w:val="000000"/>
          <w:sz w:val="24"/>
          <w:szCs w:val="24"/>
          <w:lang w:val="lt-LT" w:eastAsia="en-GB"/>
        </w:rPr>
        <w:t>. Vadovaujantis Civilinio kodekso 3.229 straipsniu</w:t>
      </w:r>
      <w:r w:rsidRPr="00AD2BF4">
        <w:rPr>
          <w:rFonts w:ascii="Palatino Linotype" w:hAnsi="Palatino Linotype" w:cs="Cambria"/>
          <w:color w:val="000000"/>
          <w:sz w:val="24"/>
          <w:szCs w:val="24"/>
          <w:lang w:val="lt-LT" w:eastAsia="en-GB"/>
        </w:rPr>
        <w:t>, heteroseksualios p</w:t>
      </w:r>
      <w:r w:rsidR="00630C87" w:rsidRPr="00AD2BF4">
        <w:rPr>
          <w:rFonts w:ascii="Palatino Linotype" w:hAnsi="Palatino Linotype" w:cs="Cambria"/>
          <w:color w:val="000000"/>
          <w:sz w:val="24"/>
          <w:szCs w:val="24"/>
          <w:lang w:val="lt-LT" w:eastAsia="en-GB"/>
        </w:rPr>
        <w:t>oros, gyvenančios kartu, turi į</w:t>
      </w:r>
      <w:r w:rsidRPr="00AD2BF4">
        <w:rPr>
          <w:rFonts w:ascii="Palatino Linotype" w:hAnsi="Palatino Linotype" w:cs="Cambria"/>
          <w:color w:val="000000"/>
          <w:sz w:val="24"/>
          <w:szCs w:val="24"/>
          <w:lang w:val="lt-LT" w:eastAsia="en-GB"/>
        </w:rPr>
        <w:t>registruot</w:t>
      </w:r>
      <w:r w:rsidR="0070390D" w:rsidRPr="00AD2BF4">
        <w:rPr>
          <w:rFonts w:ascii="Palatino Linotype" w:hAnsi="Palatino Linotype" w:cs="Cambria"/>
          <w:color w:val="000000"/>
          <w:sz w:val="24"/>
          <w:szCs w:val="24"/>
          <w:lang w:val="lt-LT" w:eastAsia="en-GB"/>
        </w:rPr>
        <w:t xml:space="preserve">i savo partnerystę. Tačiau </w:t>
      </w:r>
      <w:r w:rsidRPr="00AD2BF4">
        <w:rPr>
          <w:rFonts w:ascii="Palatino Linotype" w:hAnsi="Palatino Linotype" w:cs="Cambria"/>
          <w:color w:val="000000"/>
          <w:sz w:val="24"/>
          <w:szCs w:val="24"/>
          <w:lang w:val="lt-LT" w:eastAsia="en-GB"/>
        </w:rPr>
        <w:t>įstatymas</w:t>
      </w:r>
      <w:r w:rsidR="0070390D" w:rsidRPr="00AD2BF4">
        <w:rPr>
          <w:rFonts w:ascii="Palatino Linotype" w:hAnsi="Palatino Linotype" w:cs="Cambria"/>
          <w:color w:val="000000"/>
          <w:sz w:val="24"/>
          <w:szCs w:val="24"/>
          <w:lang w:val="lt-LT" w:eastAsia="en-GB"/>
        </w:rPr>
        <w:t>, numatantis partnerystės įregistravimo sąlygas ir tvarką, nėra priimtas. Pagal dabartinį teisinį reguliavimą,</w:t>
      </w:r>
      <w:r w:rsidRPr="00AD2BF4">
        <w:rPr>
          <w:rFonts w:ascii="Palatino Linotype" w:hAnsi="Palatino Linotype" w:cs="Cambria"/>
          <w:color w:val="000000"/>
          <w:sz w:val="24"/>
          <w:szCs w:val="24"/>
          <w:lang w:val="lt-LT" w:eastAsia="en-GB"/>
        </w:rPr>
        <w:t xml:space="preserve"> heteroseks</w:t>
      </w:r>
      <w:r w:rsidR="00E93F3A" w:rsidRPr="00AD2BF4">
        <w:rPr>
          <w:rFonts w:ascii="Palatino Linotype" w:hAnsi="Palatino Linotype" w:cs="Cambria"/>
          <w:color w:val="000000"/>
          <w:sz w:val="24"/>
          <w:szCs w:val="24"/>
          <w:lang w:val="lt-LT" w:eastAsia="en-GB"/>
        </w:rPr>
        <w:t>ualios poros neturi galimybės į</w:t>
      </w:r>
      <w:r w:rsidRPr="00AD2BF4">
        <w:rPr>
          <w:rFonts w:ascii="Palatino Linotype" w:hAnsi="Palatino Linotype" w:cs="Cambria"/>
          <w:color w:val="000000"/>
          <w:sz w:val="24"/>
          <w:szCs w:val="24"/>
          <w:lang w:val="lt-LT" w:eastAsia="en-GB"/>
        </w:rPr>
        <w:t xml:space="preserve">registruoti partnerystės.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Teisingumo ministerija pastebi, kad </w:t>
      </w:r>
      <w:r w:rsidR="00F27296" w:rsidRPr="00AD2BF4">
        <w:rPr>
          <w:rFonts w:ascii="Palatino Linotype" w:hAnsi="Palatino Linotype" w:cs="Cambria"/>
          <w:color w:val="000000"/>
          <w:sz w:val="24"/>
          <w:szCs w:val="24"/>
          <w:lang w:val="lt-LT" w:eastAsia="en-GB"/>
        </w:rPr>
        <w:t xml:space="preserve">Lietuvos Respublikos Seime </w:t>
      </w:r>
      <w:r w:rsidRPr="00AD2BF4">
        <w:rPr>
          <w:rFonts w:ascii="Palatino Linotype" w:hAnsi="Palatino Linotype" w:cs="Cambria"/>
          <w:color w:val="000000"/>
          <w:sz w:val="24"/>
          <w:szCs w:val="24"/>
          <w:lang w:val="lt-LT" w:eastAsia="en-GB"/>
        </w:rPr>
        <w:t>šiuo me</w:t>
      </w:r>
      <w:r w:rsidR="00E93F3A" w:rsidRPr="00AD2BF4">
        <w:rPr>
          <w:rFonts w:ascii="Palatino Linotype" w:hAnsi="Palatino Linotype" w:cs="Cambria"/>
          <w:color w:val="000000"/>
          <w:sz w:val="24"/>
          <w:szCs w:val="24"/>
          <w:lang w:val="lt-LT" w:eastAsia="en-GB"/>
        </w:rPr>
        <w:t>tu yra užregistruoti</w:t>
      </w:r>
      <w:r w:rsidRPr="00AD2BF4">
        <w:rPr>
          <w:rFonts w:ascii="Palatino Linotype" w:hAnsi="Palatino Linotype" w:cs="Cambria"/>
          <w:color w:val="000000"/>
          <w:sz w:val="24"/>
          <w:szCs w:val="24"/>
          <w:lang w:val="lt-LT" w:eastAsia="en-GB"/>
        </w:rPr>
        <w:t xml:space="preserve"> trys te</w:t>
      </w:r>
      <w:r w:rsidR="00E93F3A" w:rsidRPr="00AD2BF4">
        <w:rPr>
          <w:rFonts w:ascii="Palatino Linotype" w:hAnsi="Palatino Linotype" w:cs="Cambria"/>
          <w:color w:val="000000"/>
          <w:sz w:val="24"/>
          <w:szCs w:val="24"/>
          <w:lang w:val="lt-LT" w:eastAsia="en-GB"/>
        </w:rPr>
        <w:t>isės aktų projektai</w:t>
      </w:r>
      <w:r w:rsidR="00F27296" w:rsidRPr="00AD2BF4">
        <w:rPr>
          <w:rFonts w:ascii="Palatino Linotype" w:hAnsi="Palatino Linotype" w:cs="Cambria"/>
          <w:color w:val="000000"/>
          <w:sz w:val="24"/>
          <w:szCs w:val="24"/>
          <w:lang w:val="lt-LT" w:eastAsia="en-GB"/>
        </w:rPr>
        <w:t xml:space="preserve">, kuriais siekiama nustatyti partnerystės teisinių santykių reguliavimą, t.y. </w:t>
      </w:r>
      <w:r w:rsidRPr="00AD2BF4">
        <w:rPr>
          <w:rFonts w:ascii="Palatino Linotype" w:hAnsi="Palatino Linotype" w:cs="Cambria"/>
          <w:color w:val="000000"/>
          <w:sz w:val="24"/>
          <w:szCs w:val="24"/>
          <w:lang w:val="lt-LT" w:eastAsia="en-GB"/>
        </w:rPr>
        <w:t>2011 m. spalio 12 d. Partnerystės</w:t>
      </w:r>
      <w:r w:rsidR="007269CB" w:rsidRPr="00AD2BF4">
        <w:rPr>
          <w:rFonts w:ascii="Palatino Linotype" w:hAnsi="Palatino Linotype" w:cs="Cambria"/>
          <w:color w:val="000000"/>
          <w:sz w:val="24"/>
          <w:szCs w:val="24"/>
          <w:lang w:val="lt-LT" w:eastAsia="en-GB"/>
        </w:rPr>
        <w:t xml:space="preserve"> (bendro gyvenimo neįregistravus santuokos)</w:t>
      </w:r>
      <w:r w:rsidRPr="00AD2BF4">
        <w:rPr>
          <w:rFonts w:ascii="Palatino Linotype" w:hAnsi="Palatino Linotype" w:cs="Cambria"/>
          <w:color w:val="000000"/>
          <w:sz w:val="24"/>
          <w:szCs w:val="24"/>
          <w:lang w:val="lt-LT" w:eastAsia="en-GB"/>
        </w:rPr>
        <w:t xml:space="preserve"> įstatymo projektas Nr. XIP-3687</w:t>
      </w:r>
      <w:r w:rsidRPr="00AD2BF4">
        <w:rPr>
          <w:rFonts w:ascii="Palatino Linotype" w:hAnsi="Palatino Linotype" w:cs="Cambria"/>
          <w:color w:val="000000"/>
          <w:sz w:val="24"/>
          <w:szCs w:val="24"/>
          <w:vertAlign w:val="superscript"/>
          <w:lang w:val="lt-LT" w:eastAsia="en-GB"/>
        </w:rPr>
        <w:footnoteReference w:id="132"/>
      </w:r>
      <w:r w:rsidRPr="00AD2BF4">
        <w:rPr>
          <w:rFonts w:ascii="Palatino Linotype" w:hAnsi="Palatino Linotype" w:cs="Cambria"/>
          <w:color w:val="000000"/>
          <w:sz w:val="24"/>
          <w:szCs w:val="24"/>
          <w:lang w:val="lt-LT" w:eastAsia="en-GB"/>
        </w:rPr>
        <w:t xml:space="preserve"> (apima ir heteroseksualias, ir homoseksualias poras); 2011 m. spalio 12 d. Civilinio kodekso 2.19, 3.16, 3.229, 3.230, 3.231, 3.232, 3.233, 3.234, 3.235, 6.588, 6.590, 6.744 straipsnių </w:t>
      </w:r>
      <w:r w:rsidR="009A1B54" w:rsidRPr="00AD2BF4">
        <w:rPr>
          <w:rFonts w:ascii="Palatino Linotype" w:hAnsi="Palatino Linotype" w:cs="Cambria"/>
          <w:color w:val="000000"/>
          <w:sz w:val="24"/>
          <w:szCs w:val="24"/>
          <w:lang w:val="lt-LT" w:eastAsia="en-GB"/>
        </w:rPr>
        <w:t xml:space="preserve">pakeitimo </w:t>
      </w:r>
      <w:r w:rsidRPr="00AD2BF4">
        <w:rPr>
          <w:rFonts w:ascii="Palatino Linotype" w:hAnsi="Palatino Linotype" w:cs="Cambria"/>
          <w:color w:val="000000"/>
          <w:sz w:val="24"/>
          <w:szCs w:val="24"/>
          <w:lang w:val="lt-LT" w:eastAsia="en-GB"/>
        </w:rPr>
        <w:t>į</w:t>
      </w:r>
      <w:r w:rsidR="009A1B54" w:rsidRPr="00AD2BF4">
        <w:rPr>
          <w:rFonts w:ascii="Palatino Linotype" w:hAnsi="Palatino Linotype" w:cs="Cambria"/>
          <w:color w:val="000000"/>
          <w:sz w:val="24"/>
          <w:szCs w:val="24"/>
          <w:lang w:val="lt-LT" w:eastAsia="en-GB"/>
        </w:rPr>
        <w:t xml:space="preserve">statymo projektas </w:t>
      </w:r>
      <w:r w:rsidRPr="00AD2BF4">
        <w:rPr>
          <w:rFonts w:ascii="Palatino Linotype" w:hAnsi="Palatino Linotype" w:cs="Cambria"/>
          <w:color w:val="000000"/>
          <w:sz w:val="24"/>
          <w:szCs w:val="24"/>
          <w:lang w:val="lt-LT" w:eastAsia="en-GB"/>
        </w:rPr>
        <w:t>Nr. XIP-3688</w:t>
      </w:r>
      <w:r w:rsidRPr="00AD2BF4">
        <w:rPr>
          <w:rFonts w:ascii="Palatino Linotype" w:hAnsi="Palatino Linotype" w:cs="Cambria"/>
          <w:color w:val="000000"/>
          <w:sz w:val="24"/>
          <w:szCs w:val="24"/>
          <w:vertAlign w:val="superscript"/>
          <w:lang w:val="lt-LT" w:eastAsia="en-GB"/>
        </w:rPr>
        <w:footnoteReference w:id="133"/>
      </w:r>
      <w:r w:rsidRPr="00AD2BF4">
        <w:rPr>
          <w:rFonts w:ascii="Palatino Linotype" w:hAnsi="Palatino Linotype" w:cs="Cambria"/>
          <w:color w:val="000000"/>
          <w:sz w:val="24"/>
          <w:szCs w:val="24"/>
          <w:lang w:val="lt-LT" w:eastAsia="en-GB"/>
        </w:rPr>
        <w:t xml:space="preserve"> ir 2012 m. vasario 21 d. Civilinio kodekso 2.18, 2.19, 3.140, 3.229, 3.230, 3.231, 3.232, 3.233, 3.234, 3.235 straipsnių </w:t>
      </w:r>
      <w:r w:rsidR="00022ECB" w:rsidRPr="00AD2BF4">
        <w:rPr>
          <w:rFonts w:ascii="Palatino Linotype" w:hAnsi="Palatino Linotype" w:cs="Cambria"/>
          <w:color w:val="000000"/>
          <w:sz w:val="24"/>
          <w:szCs w:val="24"/>
          <w:lang w:val="lt-LT" w:eastAsia="en-GB"/>
        </w:rPr>
        <w:t xml:space="preserve">pakeitimo projektas ir Kodekso papildymo </w:t>
      </w:r>
      <w:r w:rsidRPr="00AD2BF4">
        <w:rPr>
          <w:rFonts w:ascii="Palatino Linotype" w:hAnsi="Palatino Linotype" w:cs="Cambria"/>
          <w:color w:val="000000"/>
          <w:sz w:val="24"/>
          <w:szCs w:val="24"/>
          <w:lang w:val="lt-LT" w:eastAsia="en-GB"/>
        </w:rPr>
        <w:t xml:space="preserve">3.2291, 3.2341, 3.2342 </w:t>
      </w:r>
      <w:r w:rsidR="00022ECB" w:rsidRPr="00AD2BF4">
        <w:rPr>
          <w:rFonts w:ascii="Palatino Linotype" w:hAnsi="Palatino Linotype" w:cs="Cambria"/>
          <w:color w:val="000000"/>
          <w:sz w:val="24"/>
          <w:szCs w:val="24"/>
          <w:lang w:val="lt-LT" w:eastAsia="en-GB"/>
        </w:rPr>
        <w:t xml:space="preserve">sraipsniais įstatymo </w:t>
      </w:r>
      <w:r w:rsidR="00E77317" w:rsidRPr="00AD2BF4">
        <w:rPr>
          <w:rFonts w:ascii="Palatino Linotype" w:hAnsi="Palatino Linotype" w:cs="Cambria"/>
          <w:color w:val="000000"/>
          <w:sz w:val="24"/>
          <w:szCs w:val="24"/>
          <w:lang w:val="lt-LT" w:eastAsia="en-GB"/>
        </w:rPr>
        <w:t>projektas Nr</w:t>
      </w:r>
      <w:r w:rsidRPr="00AD2BF4">
        <w:rPr>
          <w:rFonts w:ascii="Palatino Linotype" w:hAnsi="Palatino Linotype" w:cs="Cambria"/>
          <w:color w:val="000000"/>
          <w:sz w:val="24"/>
          <w:szCs w:val="24"/>
          <w:lang w:val="lt-LT" w:eastAsia="en-GB"/>
        </w:rPr>
        <w:t>. XIP-4097.</w:t>
      </w:r>
      <w:r w:rsidRPr="00AD2BF4">
        <w:rPr>
          <w:rFonts w:ascii="Palatino Linotype" w:hAnsi="Palatino Linotype" w:cs="Cambria"/>
          <w:color w:val="000000"/>
          <w:sz w:val="24"/>
          <w:szCs w:val="24"/>
          <w:vertAlign w:val="superscript"/>
          <w:lang w:val="lt-LT" w:eastAsia="en-GB"/>
        </w:rPr>
        <w:footnoteReference w:id="134"/>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5D6233" w:rsidP="005D6233">
      <w:pPr>
        <w:numPr>
          <w:ilvl w:val="0"/>
          <w:numId w:val="88"/>
        </w:numPr>
        <w:tabs>
          <w:tab w:val="left" w:pos="7872"/>
          <w:tab w:val="left" w:pos="10678"/>
        </w:tabs>
        <w:spacing w:after="0" w:line="240" w:lineRule="auto"/>
        <w:jc w:val="both"/>
        <w:rPr>
          <w:rFonts w:ascii="Palatino Linotype" w:hAnsi="Palatino Linotype" w:cs="Cambria"/>
          <w:b/>
          <w:bCs/>
          <w:color w:val="000000"/>
          <w:sz w:val="24"/>
          <w:szCs w:val="24"/>
          <w:lang w:val="lt-LT" w:eastAsia="en-GB"/>
        </w:rPr>
      </w:pPr>
      <w:r w:rsidRPr="00AD2BF4">
        <w:rPr>
          <w:rFonts w:ascii="Palatino Linotype" w:hAnsi="Palatino Linotype" w:cs="Cambria"/>
          <w:b/>
          <w:bCs/>
          <w:color w:val="000000"/>
          <w:sz w:val="24"/>
          <w:szCs w:val="24"/>
          <w:lang w:val="lt-LT" w:eastAsia="en-GB"/>
        </w:rPr>
        <w:t>Jei nacionaliniai teisės aktai pripažįsta registruotą tos pačios lyties asmenų partnerystę, valstybės narės turi imtis priemonių užtikrinti, kad šių porų teisinė padėtis ir teisės bei pareigos atitiktų panašios padėties heteroseksualių asmenų porų padėtį, teises ir pareigas.</w:t>
      </w:r>
      <w:r w:rsidR="000771C1" w:rsidRPr="00AD2BF4">
        <w:rPr>
          <w:rFonts w:ascii="Palatino Linotype" w:hAnsi="Palatino Linotype" w:cs="Cambria"/>
          <w:b/>
          <w:bCs/>
          <w:color w:val="000000"/>
          <w:sz w:val="24"/>
          <w:szCs w:val="24"/>
          <w:lang w:val="lt-LT" w:eastAsia="en-GB"/>
        </w:rPr>
        <w:t xml:space="preserve">  </w:t>
      </w:r>
      <w:r w:rsidR="000771C1" w:rsidRPr="00AD2BF4">
        <w:rPr>
          <w:rFonts w:ascii="Palatino Linotype" w:hAnsi="Palatino Linotype" w:cs="Cambria"/>
          <w:b/>
          <w:bCs/>
          <w:color w:val="000000"/>
          <w:sz w:val="24"/>
          <w:szCs w:val="24"/>
          <w:lang w:val="lt-LT" w:eastAsia="en-GB"/>
        </w:rPr>
        <w:tab/>
      </w:r>
    </w:p>
    <w:p w:rsidR="000771C1" w:rsidRPr="00AD2BF4" w:rsidRDefault="000771C1" w:rsidP="000771C1">
      <w:pPr>
        <w:tabs>
          <w:tab w:val="left" w:pos="709"/>
          <w:tab w:val="left" w:pos="7872"/>
          <w:tab w:val="left" w:pos="10678"/>
        </w:tabs>
        <w:spacing w:after="0" w:line="240" w:lineRule="auto"/>
        <w:ind w:left="720"/>
        <w:jc w:val="both"/>
        <w:rPr>
          <w:rFonts w:ascii="Palatino Linotype" w:hAnsi="Palatino Linotype" w:cs="Cambria"/>
          <w:b/>
          <w:bCs/>
          <w:color w:val="000000"/>
          <w:sz w:val="24"/>
          <w:szCs w:val="24"/>
          <w:lang w:val="lt-LT" w:eastAsia="en-GB"/>
        </w:rPr>
      </w:pPr>
    </w:p>
    <w:p w:rsidR="000771C1" w:rsidRPr="00AD2BF4" w:rsidRDefault="000771C1" w:rsidP="000771C1">
      <w:pPr>
        <w:numPr>
          <w:ilvl w:val="0"/>
          <w:numId w:val="52"/>
        </w:numPr>
        <w:tabs>
          <w:tab w:val="left" w:pos="709"/>
          <w:tab w:val="left" w:pos="7872"/>
          <w:tab w:val="left" w:pos="10678"/>
        </w:tabs>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lastRenderedPageBreak/>
        <w:t xml:space="preserve">     Ar įstatymai pripažįsta tos pačios lyties </w:t>
      </w:r>
      <w:r w:rsidR="00D963D9" w:rsidRPr="00AD2BF4">
        <w:rPr>
          <w:rFonts w:ascii="Palatino Linotype" w:hAnsi="Palatino Linotype" w:cs="Cambria"/>
          <w:i/>
          <w:iCs/>
          <w:color w:val="000000"/>
          <w:sz w:val="24"/>
          <w:szCs w:val="24"/>
          <w:lang w:val="lt-LT" w:eastAsia="en-GB"/>
        </w:rPr>
        <w:t>porų registruotą partnerystę</w:t>
      </w:r>
      <w:r w:rsidRPr="00AD2BF4">
        <w:rPr>
          <w:rFonts w:ascii="Palatino Linotype" w:hAnsi="Palatino Linotype" w:cs="Cambria"/>
          <w:i/>
          <w:iCs/>
          <w:color w:val="000000"/>
          <w:sz w:val="24"/>
          <w:szCs w:val="24"/>
          <w:lang w:val="lt-LT" w:eastAsia="en-GB"/>
        </w:rPr>
        <w:t xml:space="preserve">? Jei taip, kokių žingsnių imtasi, užtikrinant, kad jų teisinis statusas bei teisės ir pareigos būtų </w:t>
      </w:r>
      <w:r w:rsidR="00977843" w:rsidRPr="00AD2BF4">
        <w:rPr>
          <w:rFonts w:ascii="Palatino Linotype" w:hAnsi="Palatino Linotype" w:cs="Cambria"/>
          <w:i/>
          <w:iCs/>
          <w:color w:val="000000"/>
          <w:sz w:val="24"/>
          <w:szCs w:val="24"/>
          <w:lang w:val="lt-LT" w:eastAsia="en-GB"/>
        </w:rPr>
        <w:t xml:space="preserve">tos pačios apimties kaip ir </w:t>
      </w:r>
      <w:r w:rsidRPr="00AD2BF4">
        <w:rPr>
          <w:rFonts w:ascii="Palatino Linotype" w:hAnsi="Palatino Linotype" w:cs="Cambria"/>
          <w:i/>
          <w:iCs/>
          <w:color w:val="000000"/>
          <w:sz w:val="24"/>
          <w:szCs w:val="24"/>
          <w:lang w:val="lt-LT" w:eastAsia="en-GB"/>
        </w:rPr>
        <w:t xml:space="preserve"> heteroseksualių porų?  </w:t>
      </w:r>
      <w:r w:rsidRPr="00AD2BF4">
        <w:rPr>
          <w:rFonts w:ascii="Palatino Linotype" w:hAnsi="Palatino Linotype" w:cs="Cambria"/>
          <w:i/>
          <w:iCs/>
          <w:color w:val="000000"/>
          <w:sz w:val="24"/>
          <w:szCs w:val="24"/>
          <w:lang w:val="lt-LT" w:eastAsia="en-GB"/>
        </w:rPr>
        <w:tab/>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Kaip </w:t>
      </w:r>
      <w:r w:rsidR="00977843" w:rsidRPr="00AD2BF4">
        <w:rPr>
          <w:rFonts w:ascii="Palatino Linotype" w:hAnsi="Palatino Linotype" w:cs="Cambria"/>
          <w:color w:val="000000"/>
          <w:sz w:val="24"/>
          <w:szCs w:val="24"/>
          <w:lang w:val="lt-LT" w:eastAsia="en-GB"/>
        </w:rPr>
        <w:t xml:space="preserve">minėta aukščiau, dabartinis teisinis reguliavimas </w:t>
      </w:r>
      <w:r w:rsidRPr="00AD2BF4">
        <w:rPr>
          <w:rFonts w:ascii="Palatino Linotype" w:hAnsi="Palatino Linotype" w:cs="Cambria"/>
          <w:color w:val="000000"/>
          <w:sz w:val="24"/>
          <w:szCs w:val="24"/>
          <w:lang w:val="lt-LT" w:eastAsia="en-GB"/>
        </w:rPr>
        <w:t xml:space="preserve">pripažįsta heteroseksualių porų teisę </w:t>
      </w:r>
      <w:r w:rsidR="00977843" w:rsidRPr="00AD2BF4">
        <w:rPr>
          <w:rFonts w:ascii="Palatino Linotype" w:hAnsi="Palatino Linotype" w:cs="Cambria"/>
          <w:color w:val="000000"/>
          <w:sz w:val="24"/>
          <w:szCs w:val="24"/>
          <w:lang w:val="lt-LT" w:eastAsia="en-GB"/>
        </w:rPr>
        <w:t xml:space="preserve">įregistruoti </w:t>
      </w:r>
      <w:r w:rsidRPr="00AD2BF4">
        <w:rPr>
          <w:rFonts w:ascii="Palatino Linotype" w:hAnsi="Palatino Linotype" w:cs="Cambria"/>
          <w:color w:val="000000"/>
          <w:sz w:val="24"/>
          <w:szCs w:val="24"/>
          <w:lang w:val="lt-LT" w:eastAsia="en-GB"/>
        </w:rPr>
        <w:t>par</w:t>
      </w:r>
      <w:r w:rsidR="00977843" w:rsidRPr="00AD2BF4">
        <w:rPr>
          <w:rFonts w:ascii="Palatino Linotype" w:hAnsi="Palatino Linotype" w:cs="Cambria"/>
          <w:color w:val="000000"/>
          <w:sz w:val="24"/>
          <w:szCs w:val="24"/>
          <w:lang w:val="lt-LT" w:eastAsia="en-GB"/>
        </w:rPr>
        <w:t>tnerystę,</w:t>
      </w:r>
      <w:r w:rsidRPr="00AD2BF4">
        <w:rPr>
          <w:rFonts w:ascii="Palatino Linotype" w:hAnsi="Palatino Linotype" w:cs="Cambria"/>
          <w:color w:val="000000"/>
          <w:sz w:val="24"/>
          <w:szCs w:val="24"/>
          <w:lang w:val="lt-LT" w:eastAsia="en-GB"/>
        </w:rPr>
        <w:t xml:space="preserve"> tačiau šios teisės įgyvendinimas </w:t>
      </w:r>
      <w:r w:rsidR="000F6BCE" w:rsidRPr="00AD2BF4">
        <w:rPr>
          <w:rFonts w:ascii="Palatino Linotype" w:hAnsi="Palatino Linotype" w:cs="Cambria"/>
          <w:color w:val="000000"/>
          <w:sz w:val="24"/>
          <w:szCs w:val="24"/>
          <w:lang w:val="lt-LT" w:eastAsia="en-GB"/>
        </w:rPr>
        <w:t xml:space="preserve">praktikoje nėra </w:t>
      </w:r>
      <w:r w:rsidRPr="00AD2BF4">
        <w:rPr>
          <w:rFonts w:ascii="Palatino Linotype" w:hAnsi="Palatino Linotype" w:cs="Cambria"/>
          <w:color w:val="000000"/>
          <w:sz w:val="24"/>
          <w:szCs w:val="24"/>
          <w:lang w:val="lt-LT" w:eastAsia="en-GB"/>
        </w:rPr>
        <w:t>įmanomas</w:t>
      </w:r>
      <w:r w:rsidR="000F6BCE" w:rsidRPr="00AD2BF4">
        <w:rPr>
          <w:rFonts w:ascii="Palatino Linotype" w:hAnsi="Palatino Linotype" w:cs="Cambria"/>
          <w:color w:val="000000"/>
          <w:sz w:val="24"/>
          <w:szCs w:val="24"/>
          <w:lang w:val="lt-LT" w:eastAsia="en-GB"/>
        </w:rPr>
        <w:t>, nepriėmus įstatymo, numatančio partnerystės įregistravimo</w:t>
      </w:r>
      <w:r w:rsidR="002D182F">
        <w:rPr>
          <w:rFonts w:ascii="Palatino Linotype" w:hAnsi="Palatino Linotype" w:cs="Cambria"/>
          <w:color w:val="000000"/>
          <w:sz w:val="24"/>
          <w:szCs w:val="24"/>
          <w:lang w:val="lt-LT" w:eastAsia="en-GB"/>
        </w:rPr>
        <w:t xml:space="preserve"> sąlygas ir tvarką</w:t>
      </w:r>
      <w:r w:rsidRPr="00AD2BF4">
        <w:rPr>
          <w:rFonts w:ascii="Palatino Linotype" w:hAnsi="Palatino Linotype" w:cs="Cambria"/>
          <w:color w:val="000000"/>
          <w:sz w:val="24"/>
          <w:szCs w:val="24"/>
          <w:lang w:val="lt-LT" w:eastAsia="en-GB"/>
        </w:rPr>
        <w:t xml:space="preserve">. </w:t>
      </w:r>
      <w:r w:rsidR="00CC1C93" w:rsidRPr="00AD2BF4">
        <w:rPr>
          <w:rFonts w:ascii="Palatino Linotype" w:hAnsi="Palatino Linotype" w:cs="Cambria"/>
          <w:color w:val="000000"/>
          <w:sz w:val="24"/>
          <w:szCs w:val="24"/>
          <w:lang w:val="lt-LT" w:eastAsia="en-GB"/>
        </w:rPr>
        <w:t>Dabartinis teisinis reguliavimas nenumato galimybės tos pačios lyties poroms įregistruoti partnerystę.</w:t>
      </w:r>
      <w:r w:rsidRPr="00AD2BF4">
        <w:rPr>
          <w:rFonts w:ascii="Palatino Linotype" w:hAnsi="Palatino Linotype" w:cs="Cambria"/>
          <w:color w:val="000000"/>
          <w:sz w:val="24"/>
          <w:szCs w:val="24"/>
          <w:lang w:val="lt-LT" w:eastAsia="en-GB"/>
        </w:rPr>
        <w:t xml:space="preserve"> </w:t>
      </w:r>
    </w:p>
    <w:p w:rsidR="005D6233" w:rsidRPr="00AD2BF4" w:rsidRDefault="005D6233"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5D6233" w:rsidP="00585696">
      <w:pPr>
        <w:numPr>
          <w:ilvl w:val="0"/>
          <w:numId w:val="88"/>
        </w:numPr>
        <w:spacing w:after="0" w:line="240" w:lineRule="auto"/>
        <w:jc w:val="both"/>
        <w:rPr>
          <w:rFonts w:ascii="Palatino Linotype" w:hAnsi="Palatino Linotype" w:cs="Cambria"/>
          <w:b/>
          <w:bCs/>
          <w:color w:val="000000"/>
          <w:sz w:val="24"/>
          <w:szCs w:val="24"/>
          <w:lang w:val="lt-LT" w:eastAsia="en-GB"/>
        </w:rPr>
      </w:pPr>
      <w:r w:rsidRPr="00AD2BF4">
        <w:rPr>
          <w:rFonts w:ascii="Palatino Linotype" w:hAnsi="Palatino Linotype" w:cs="Cambria"/>
          <w:b/>
          <w:bCs/>
          <w:color w:val="000000"/>
          <w:sz w:val="24"/>
          <w:szCs w:val="24"/>
          <w:lang w:val="lt-LT" w:eastAsia="en-GB"/>
        </w:rPr>
        <w:t>Jei nacionaliniai teisės aktai nepripažįsta ir nesuteikia teisių ar pareigų registruotai tos pačios lyties asmenų partnerystei ir nesusituokusioms poroms, valstybės narės raginamos apsvarstyti galimybę be diskriminacijos, taip pat skirtingos lyties asmenų porų atžvilgiu, suteikti tos pačios lyties asmenų poroms teisines ar kitas priemones su socialine aplinka, kurioje gyvenama, susijusioms praktinėms problemoms spręsti.</w:t>
      </w:r>
      <w:r w:rsidR="000771C1" w:rsidRPr="00AD2BF4">
        <w:rPr>
          <w:rFonts w:ascii="Palatino Linotype" w:hAnsi="Palatino Linotype" w:cs="Cambria"/>
          <w:b/>
          <w:bCs/>
          <w:color w:val="000000"/>
          <w:sz w:val="24"/>
          <w:szCs w:val="24"/>
          <w:lang w:val="lt-LT" w:eastAsia="en-GB"/>
        </w:rPr>
        <w:t xml:space="preserve">  </w:t>
      </w:r>
      <w:r w:rsidR="000771C1" w:rsidRPr="00AD2BF4">
        <w:rPr>
          <w:rFonts w:ascii="Palatino Linotype" w:hAnsi="Palatino Linotype" w:cs="Cambria"/>
          <w:b/>
          <w:bCs/>
          <w:color w:val="000000"/>
          <w:sz w:val="24"/>
          <w:szCs w:val="24"/>
          <w:lang w:val="lt-LT" w:eastAsia="en-GB"/>
        </w:rPr>
        <w:tab/>
      </w:r>
    </w:p>
    <w:p w:rsidR="000771C1" w:rsidRPr="00AD2BF4" w:rsidRDefault="000771C1" w:rsidP="000771C1">
      <w:pPr>
        <w:numPr>
          <w:ilvl w:val="0"/>
          <w:numId w:val="53"/>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Jei tos pačios lyties poros negali naudotis teisėmis ir pareigomis, </w:t>
      </w:r>
      <w:r w:rsidR="0079501D" w:rsidRPr="00AD2BF4">
        <w:rPr>
          <w:rFonts w:ascii="Palatino Linotype" w:hAnsi="Palatino Linotype" w:cs="Cambria"/>
          <w:i/>
          <w:iCs/>
          <w:color w:val="000000"/>
          <w:sz w:val="24"/>
          <w:szCs w:val="24"/>
          <w:lang w:val="lt-LT" w:eastAsia="en-GB"/>
        </w:rPr>
        <w:t xml:space="preserve">įregistruojant </w:t>
      </w:r>
      <w:r w:rsidRPr="00AD2BF4">
        <w:rPr>
          <w:rFonts w:ascii="Palatino Linotype" w:hAnsi="Palatino Linotype" w:cs="Cambria"/>
          <w:i/>
          <w:iCs/>
          <w:color w:val="000000"/>
          <w:sz w:val="24"/>
          <w:szCs w:val="24"/>
          <w:lang w:val="lt-LT" w:eastAsia="en-GB"/>
        </w:rPr>
        <w:t>partnerystę</w:t>
      </w:r>
      <w:r w:rsidR="0079501D" w:rsidRPr="00AD2BF4">
        <w:rPr>
          <w:rFonts w:ascii="Palatino Linotype" w:hAnsi="Palatino Linotype" w:cs="Cambria"/>
          <w:i/>
          <w:iCs/>
          <w:color w:val="000000"/>
          <w:sz w:val="24"/>
          <w:szCs w:val="24"/>
          <w:lang w:val="lt-LT" w:eastAsia="en-GB"/>
        </w:rPr>
        <w:t xml:space="preserve"> ar</w:t>
      </w:r>
      <w:r w:rsidR="00FB51C5">
        <w:rPr>
          <w:rFonts w:ascii="Palatino Linotype" w:hAnsi="Palatino Linotype" w:cs="Cambria"/>
          <w:i/>
          <w:iCs/>
          <w:color w:val="000000"/>
          <w:sz w:val="24"/>
          <w:szCs w:val="24"/>
          <w:lang w:val="lt-LT" w:eastAsia="en-GB"/>
        </w:rPr>
        <w:t>ba</w:t>
      </w:r>
      <w:r w:rsidR="0079501D" w:rsidRPr="00AD2BF4">
        <w:rPr>
          <w:rFonts w:ascii="Palatino Linotype" w:hAnsi="Palatino Linotype" w:cs="Cambria"/>
          <w:i/>
          <w:iCs/>
          <w:color w:val="000000"/>
          <w:sz w:val="24"/>
          <w:szCs w:val="24"/>
          <w:lang w:val="lt-LT" w:eastAsia="en-GB"/>
        </w:rPr>
        <w:t xml:space="preserve"> </w:t>
      </w:r>
      <w:r w:rsidR="00FB51C5">
        <w:rPr>
          <w:rFonts w:ascii="Palatino Linotype" w:hAnsi="Palatino Linotype" w:cs="Cambria"/>
          <w:i/>
          <w:iCs/>
          <w:color w:val="000000"/>
          <w:sz w:val="24"/>
          <w:szCs w:val="24"/>
          <w:lang w:val="lt-LT" w:eastAsia="en-GB"/>
        </w:rPr>
        <w:t xml:space="preserve">įgyjant </w:t>
      </w:r>
      <w:r w:rsidR="00AB00C4" w:rsidRPr="00AD2BF4">
        <w:rPr>
          <w:rFonts w:ascii="Palatino Linotype" w:hAnsi="Palatino Linotype" w:cs="Cambria"/>
          <w:i/>
          <w:iCs/>
          <w:color w:val="000000"/>
          <w:sz w:val="24"/>
          <w:szCs w:val="24"/>
          <w:lang w:val="lt-LT" w:eastAsia="en-GB"/>
        </w:rPr>
        <w:t>nesusituokusios</w:t>
      </w:r>
      <w:r w:rsidRPr="00AD2BF4">
        <w:rPr>
          <w:rFonts w:ascii="Palatino Linotype" w:hAnsi="Palatino Linotype" w:cs="Cambria"/>
          <w:i/>
          <w:iCs/>
          <w:color w:val="000000"/>
          <w:sz w:val="24"/>
          <w:szCs w:val="24"/>
          <w:lang w:val="lt-LT" w:eastAsia="en-GB"/>
        </w:rPr>
        <w:t xml:space="preserve"> por</w:t>
      </w:r>
      <w:r w:rsidR="00AB00C4" w:rsidRPr="00AD2BF4">
        <w:rPr>
          <w:rFonts w:ascii="Palatino Linotype" w:hAnsi="Palatino Linotype" w:cs="Cambria"/>
          <w:i/>
          <w:iCs/>
          <w:color w:val="000000"/>
          <w:sz w:val="24"/>
          <w:szCs w:val="24"/>
          <w:lang w:val="lt-LT" w:eastAsia="en-GB"/>
        </w:rPr>
        <w:t>os</w:t>
      </w:r>
      <w:r w:rsidR="00FB51C5">
        <w:rPr>
          <w:rFonts w:ascii="Palatino Linotype" w:hAnsi="Palatino Linotype" w:cs="Cambria"/>
          <w:i/>
          <w:iCs/>
          <w:color w:val="000000"/>
          <w:sz w:val="24"/>
          <w:szCs w:val="24"/>
          <w:lang w:val="lt-LT" w:eastAsia="en-GB"/>
        </w:rPr>
        <w:t xml:space="preserve"> statusą</w:t>
      </w:r>
      <w:r w:rsidRPr="00AD2BF4">
        <w:rPr>
          <w:rFonts w:ascii="Palatino Linotype" w:hAnsi="Palatino Linotype" w:cs="Cambria"/>
          <w:i/>
          <w:iCs/>
          <w:color w:val="000000"/>
          <w:sz w:val="24"/>
          <w:szCs w:val="24"/>
          <w:lang w:val="lt-LT" w:eastAsia="en-GB"/>
        </w:rPr>
        <w:t>, ar valdžios institucijos svarstė galimybę įgyvendinti teisines ir kitokias priemones, sprendžiant praktines problemas, kylančias iš tokio teisių pripažinimo trūkumo?</w:t>
      </w:r>
    </w:p>
    <w:p w:rsidR="000771C1" w:rsidRPr="00AD2BF4" w:rsidRDefault="000771C1" w:rsidP="000771C1">
      <w:pPr>
        <w:spacing w:after="0" w:line="240" w:lineRule="auto"/>
        <w:ind w:left="720"/>
        <w:jc w:val="both"/>
        <w:rPr>
          <w:rFonts w:ascii="Palatino Linotype" w:hAnsi="Palatino Linotype" w:cs="Cambria"/>
          <w:i/>
          <w:iCs/>
          <w:color w:val="000000"/>
          <w:sz w:val="24"/>
          <w:szCs w:val="24"/>
          <w:lang w:val="lt-LT" w:eastAsia="en-GB"/>
        </w:rPr>
      </w:pPr>
    </w:p>
    <w:p w:rsidR="000771C1" w:rsidRPr="00AD2BF4" w:rsidRDefault="00961DC5"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Teisingumo ministerija nurodo</w:t>
      </w:r>
      <w:r w:rsidR="00477BBF">
        <w:rPr>
          <w:rFonts w:ascii="Palatino Linotype" w:hAnsi="Palatino Linotype" w:cs="Cambria"/>
          <w:color w:val="000000"/>
          <w:sz w:val="24"/>
          <w:szCs w:val="24"/>
          <w:lang w:val="lt-LT" w:eastAsia="en-GB"/>
        </w:rPr>
        <w:t>, kad Civilinis</w:t>
      </w:r>
      <w:r w:rsidR="000B53DB" w:rsidRPr="00AD2BF4">
        <w:rPr>
          <w:rFonts w:ascii="Palatino Linotype" w:hAnsi="Palatino Linotype" w:cs="Cambria"/>
          <w:color w:val="000000"/>
          <w:sz w:val="24"/>
          <w:szCs w:val="24"/>
          <w:lang w:val="lt-LT" w:eastAsia="en-GB"/>
        </w:rPr>
        <w:t xml:space="preserve"> kodeksas leidžia sudaryti įvairaus pobūdžio civilines sutartis, todėl tiek heteroseksualios, tiek homoseksualios poros gali susitarti dėl tarpusavio teisių ir pareigų, ir šioje srityje </w:t>
      </w:r>
      <w:r w:rsidR="003A4378" w:rsidRPr="00AD2BF4">
        <w:rPr>
          <w:rFonts w:ascii="Palatino Linotype" w:hAnsi="Palatino Linotype" w:cs="Cambria"/>
          <w:color w:val="000000"/>
          <w:sz w:val="24"/>
          <w:szCs w:val="24"/>
          <w:lang w:val="lt-LT" w:eastAsia="en-GB"/>
        </w:rPr>
        <w:t>mano, kad yra visiškai užtikrinamas asmenų lygiateisiškumo principas</w:t>
      </w:r>
      <w:r w:rsidR="000B53DB" w:rsidRPr="00AD2BF4">
        <w:rPr>
          <w:rFonts w:ascii="Palatino Linotype" w:hAnsi="Palatino Linotype" w:cs="Cambria"/>
          <w:color w:val="000000"/>
          <w:sz w:val="24"/>
          <w:szCs w:val="24"/>
          <w:lang w:val="lt-LT" w:eastAsia="en-GB"/>
        </w:rPr>
        <w:t>.</w:t>
      </w:r>
      <w:r w:rsidR="000771C1" w:rsidRPr="00AD2BF4">
        <w:rPr>
          <w:rFonts w:ascii="Palatino Linotype" w:hAnsi="Palatino Linotype" w:cs="Cambria"/>
          <w:color w:val="000000"/>
          <w:sz w:val="24"/>
          <w:szCs w:val="24"/>
          <w:vertAlign w:val="superscript"/>
          <w:lang w:val="lt-LT" w:eastAsia="en-GB"/>
        </w:rPr>
        <w:footnoteReference w:id="135"/>
      </w:r>
      <w:r w:rsidR="000771C1" w:rsidRPr="00AD2BF4">
        <w:rPr>
          <w:rFonts w:ascii="Palatino Linotype" w:hAnsi="Palatino Linotype" w:cs="Cambria"/>
          <w:color w:val="000000"/>
          <w:sz w:val="24"/>
          <w:szCs w:val="24"/>
          <w:lang w:val="lt-LT" w:eastAsia="en-GB"/>
        </w:rPr>
        <w:t xml:space="preserve"> </w:t>
      </w:r>
    </w:p>
    <w:p w:rsidR="000771C1" w:rsidRPr="00AD2BF4" w:rsidRDefault="000771C1" w:rsidP="000771C1">
      <w:pPr>
        <w:spacing w:after="0" w:line="240" w:lineRule="auto"/>
        <w:jc w:val="both"/>
        <w:rPr>
          <w:rFonts w:ascii="Palatino Linotype" w:hAnsi="Palatino Linotype" w:cs="Cambria"/>
          <w:i/>
          <w:iCs/>
          <w:color w:val="000000"/>
          <w:sz w:val="24"/>
          <w:szCs w:val="24"/>
          <w:lang w:val="lt-LT" w:eastAsia="en-GB"/>
        </w:rPr>
      </w:pPr>
    </w:p>
    <w:p w:rsidR="000771C1" w:rsidRPr="00AD2BF4" w:rsidRDefault="005D6233" w:rsidP="005D6233">
      <w:pPr>
        <w:numPr>
          <w:ilvl w:val="0"/>
          <w:numId w:val="54"/>
        </w:numPr>
        <w:spacing w:after="0" w:line="240" w:lineRule="auto"/>
        <w:jc w:val="both"/>
        <w:rPr>
          <w:rFonts w:ascii="Palatino Linotype" w:hAnsi="Palatino Linotype" w:cs="Cambria"/>
          <w:b/>
          <w:bCs/>
          <w:color w:val="000000"/>
          <w:sz w:val="24"/>
          <w:szCs w:val="24"/>
          <w:lang w:val="lt-LT" w:eastAsia="en-GB"/>
        </w:rPr>
      </w:pPr>
      <w:r w:rsidRPr="00AD2BF4">
        <w:rPr>
          <w:rFonts w:ascii="Palatino Linotype" w:hAnsi="Palatino Linotype" w:cs="Cambria"/>
          <w:b/>
          <w:bCs/>
          <w:color w:val="000000"/>
          <w:sz w:val="24"/>
          <w:szCs w:val="24"/>
          <w:lang w:val="lt-LT" w:eastAsia="en-GB"/>
        </w:rPr>
        <w:t>Valstybės narės turi turėti omenyje, jog sprendimai dėl tėvų pareigų vaikams ar vaikų globos turi būti priimami pirmiausia atsižvelgiant į vaiko interesus, ir užtikrinti, kad šie sprendimai būtų priimami nediskriminuojant dėl seksualinės orientacijos ar lytinės tapatybės.</w:t>
      </w:r>
      <w:r w:rsidR="000771C1" w:rsidRPr="00AD2BF4">
        <w:rPr>
          <w:rFonts w:ascii="Palatino Linotype" w:hAnsi="Palatino Linotype" w:cs="Cambria"/>
          <w:b/>
          <w:bCs/>
          <w:color w:val="000000"/>
          <w:sz w:val="24"/>
          <w:szCs w:val="24"/>
          <w:lang w:val="lt-LT" w:eastAsia="en-GB"/>
        </w:rPr>
        <w:t xml:space="preserve"> </w:t>
      </w:r>
    </w:p>
    <w:p w:rsidR="000771C1" w:rsidRPr="00AD2BF4" w:rsidRDefault="000771C1" w:rsidP="000771C1">
      <w:pPr>
        <w:spacing w:after="0" w:line="240" w:lineRule="auto"/>
        <w:ind w:left="720"/>
        <w:jc w:val="both"/>
        <w:rPr>
          <w:rFonts w:ascii="Palatino Linotype" w:hAnsi="Palatino Linotype" w:cs="Cambria"/>
          <w:color w:val="000000"/>
          <w:sz w:val="24"/>
          <w:szCs w:val="24"/>
          <w:lang w:val="lt-LT" w:eastAsia="en-GB"/>
        </w:rPr>
      </w:pPr>
    </w:p>
    <w:p w:rsidR="000771C1" w:rsidRPr="00AD2BF4" w:rsidRDefault="000771C1" w:rsidP="000771C1">
      <w:pPr>
        <w:numPr>
          <w:ilvl w:val="0"/>
          <w:numId w:val="55"/>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Kokių žingsnių buvo imtasi, užtikrinant, kad sprendimai dėl tėvų atsakomybės už vaiką ir jo globą, </w:t>
      </w:r>
      <w:r w:rsidR="00FB51C5">
        <w:rPr>
          <w:rFonts w:ascii="Palatino Linotype" w:hAnsi="Palatino Linotype" w:cs="Cambria"/>
          <w:i/>
          <w:iCs/>
          <w:color w:val="000000"/>
          <w:sz w:val="24"/>
          <w:szCs w:val="24"/>
          <w:lang w:val="lt-LT" w:eastAsia="en-GB"/>
        </w:rPr>
        <w:t>būtų</w:t>
      </w:r>
      <w:r w:rsidRPr="00AD2BF4">
        <w:rPr>
          <w:rFonts w:ascii="Palatino Linotype" w:hAnsi="Palatino Linotype" w:cs="Cambria"/>
          <w:i/>
          <w:iCs/>
          <w:color w:val="000000"/>
          <w:sz w:val="24"/>
          <w:szCs w:val="24"/>
          <w:lang w:val="lt-LT" w:eastAsia="en-GB"/>
        </w:rPr>
        <w:t xml:space="preserve"> priimami be diskriminacijos (a) seksualinės orientacijos ir (b) lytinės tapatybės pagrindu?</w:t>
      </w:r>
    </w:p>
    <w:p w:rsidR="000771C1" w:rsidRPr="00AD2BF4" w:rsidRDefault="000771C1" w:rsidP="000771C1">
      <w:pPr>
        <w:spacing w:after="0" w:line="240" w:lineRule="auto"/>
        <w:jc w:val="both"/>
        <w:rPr>
          <w:rFonts w:ascii="Palatino Linotype" w:hAnsi="Palatino Linotype" w:cs="Cambria"/>
          <w:i/>
          <w:iCs/>
          <w:color w:val="000000"/>
          <w:sz w:val="24"/>
          <w:szCs w:val="24"/>
          <w:lang w:val="lt-LT" w:eastAsia="en-GB"/>
        </w:rPr>
      </w:pPr>
    </w:p>
    <w:p w:rsidR="000771C1" w:rsidRPr="00AD2BF4" w:rsidRDefault="000771C1" w:rsidP="000771C1">
      <w:pPr>
        <w:numPr>
          <w:ilvl w:val="0"/>
          <w:numId w:val="55"/>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Ar praktikoje tokie sprendimai yra pri</w:t>
      </w:r>
      <w:r w:rsidR="00CA76F3" w:rsidRPr="00AD2BF4">
        <w:rPr>
          <w:rFonts w:ascii="Palatino Linotype" w:hAnsi="Palatino Linotype" w:cs="Cambria"/>
          <w:i/>
          <w:iCs/>
          <w:color w:val="000000"/>
          <w:sz w:val="24"/>
          <w:szCs w:val="24"/>
          <w:lang w:val="lt-LT" w:eastAsia="en-GB"/>
        </w:rPr>
        <w:t xml:space="preserve">imami </w:t>
      </w:r>
      <w:r w:rsidR="00FB51C5">
        <w:rPr>
          <w:rFonts w:ascii="Palatino Linotype" w:hAnsi="Palatino Linotype" w:cs="Cambria"/>
          <w:i/>
          <w:iCs/>
          <w:color w:val="000000"/>
          <w:sz w:val="24"/>
          <w:szCs w:val="24"/>
          <w:lang w:val="lt-LT" w:eastAsia="en-GB"/>
        </w:rPr>
        <w:t>nediskriminuojant</w:t>
      </w:r>
      <w:r w:rsidRPr="00AD2BF4">
        <w:rPr>
          <w:rFonts w:ascii="Palatino Linotype" w:hAnsi="Palatino Linotype" w:cs="Cambria"/>
          <w:i/>
          <w:iCs/>
          <w:color w:val="000000"/>
          <w:sz w:val="24"/>
          <w:szCs w:val="24"/>
          <w:lang w:val="lt-LT" w:eastAsia="en-GB"/>
        </w:rPr>
        <w:t xml:space="preserve">? </w:t>
      </w:r>
    </w:p>
    <w:p w:rsidR="000771C1" w:rsidRPr="00AD2BF4" w:rsidRDefault="000771C1" w:rsidP="000771C1">
      <w:pPr>
        <w:spacing w:after="0" w:line="240" w:lineRule="auto"/>
        <w:ind w:left="720"/>
        <w:jc w:val="both"/>
        <w:rPr>
          <w:rFonts w:ascii="Palatino Linotype" w:hAnsi="Palatino Linotype" w:cs="Cambria"/>
          <w:i/>
          <w:iCs/>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lastRenderedPageBreak/>
        <w:t xml:space="preserve">Civilinio kodekso nuostatos nenumato skirtingo traktavimo, susijusio su asmens seksualine orientacija ar lytine tapatybe. Teisingumo ministerija pažymi, kad Civilinio </w:t>
      </w:r>
      <w:r w:rsidR="00CA76F3" w:rsidRPr="00AD2BF4">
        <w:rPr>
          <w:rFonts w:ascii="Palatino Linotype" w:hAnsi="Palatino Linotype" w:cs="Cambria"/>
          <w:color w:val="000000"/>
          <w:sz w:val="24"/>
          <w:szCs w:val="24"/>
          <w:lang w:val="lt-LT" w:eastAsia="en-GB"/>
        </w:rPr>
        <w:t>kodekso nuostatos nenumato</w:t>
      </w:r>
      <w:r w:rsidR="008F4328">
        <w:rPr>
          <w:rFonts w:ascii="Palatino Linotype" w:hAnsi="Palatino Linotype" w:cs="Cambria"/>
          <w:color w:val="000000"/>
          <w:sz w:val="24"/>
          <w:szCs w:val="24"/>
          <w:lang w:val="lt-LT" w:eastAsia="en-GB"/>
        </w:rPr>
        <w:t xml:space="preserve"> preteksto</w:t>
      </w:r>
      <w:r w:rsidRPr="00AD2BF4">
        <w:rPr>
          <w:rFonts w:ascii="Palatino Linotype" w:hAnsi="Palatino Linotype" w:cs="Cambria"/>
          <w:color w:val="000000"/>
          <w:sz w:val="24"/>
          <w:szCs w:val="24"/>
          <w:lang w:val="lt-LT" w:eastAsia="en-GB"/>
        </w:rPr>
        <w:t xml:space="preserve"> disk</w:t>
      </w:r>
      <w:r w:rsidR="00CA76F3" w:rsidRPr="00AD2BF4">
        <w:rPr>
          <w:rFonts w:ascii="Palatino Linotype" w:hAnsi="Palatino Linotype" w:cs="Cambria"/>
          <w:color w:val="000000"/>
          <w:sz w:val="24"/>
          <w:szCs w:val="24"/>
          <w:lang w:val="lt-LT" w:eastAsia="en-GB"/>
        </w:rPr>
        <w:t>riminuoti</w:t>
      </w:r>
      <w:r w:rsidRPr="00AD2BF4">
        <w:rPr>
          <w:rFonts w:ascii="Palatino Linotype" w:hAnsi="Palatino Linotype" w:cs="Cambria"/>
          <w:color w:val="000000"/>
          <w:sz w:val="24"/>
          <w:szCs w:val="24"/>
          <w:lang w:val="lt-LT" w:eastAsia="en-GB"/>
        </w:rPr>
        <w:t xml:space="preserve"> motiną ar tėvą dėl jų seksualinės orientacijos ir lytinės tapatybės, kai nustatoma vaiko gyvenamoji vi</w:t>
      </w:r>
      <w:r w:rsidR="00CA76F3" w:rsidRPr="00AD2BF4">
        <w:rPr>
          <w:rFonts w:ascii="Palatino Linotype" w:hAnsi="Palatino Linotype" w:cs="Cambria"/>
          <w:color w:val="000000"/>
          <w:sz w:val="24"/>
          <w:szCs w:val="24"/>
          <w:lang w:val="lt-LT" w:eastAsia="en-GB"/>
        </w:rPr>
        <w:t>eta su vienu iš tėvų, bendravimo su vaiku tvarka ar kokiu nors būdu įtakojama</w:t>
      </w:r>
      <w:r w:rsidR="008F4328">
        <w:rPr>
          <w:rFonts w:ascii="Palatino Linotype" w:hAnsi="Palatino Linotype" w:cs="Cambria"/>
          <w:color w:val="000000"/>
          <w:sz w:val="24"/>
          <w:szCs w:val="24"/>
          <w:lang w:val="lt-LT" w:eastAsia="en-GB"/>
        </w:rPr>
        <w:t>s</w:t>
      </w:r>
      <w:r w:rsidR="00CA76F3" w:rsidRPr="00AD2BF4">
        <w:rPr>
          <w:rFonts w:ascii="Palatino Linotype" w:hAnsi="Palatino Linotype" w:cs="Cambria"/>
          <w:color w:val="000000"/>
          <w:sz w:val="24"/>
          <w:szCs w:val="24"/>
          <w:lang w:val="lt-LT" w:eastAsia="en-GB"/>
        </w:rPr>
        <w:t xml:space="preserve"> vieno iš tėvų dalyvavimas</w:t>
      </w:r>
      <w:r w:rsidRPr="00AD2BF4">
        <w:rPr>
          <w:rFonts w:ascii="Palatino Linotype" w:hAnsi="Palatino Linotype" w:cs="Cambria"/>
          <w:color w:val="000000"/>
          <w:sz w:val="24"/>
          <w:szCs w:val="24"/>
          <w:lang w:val="lt-LT" w:eastAsia="en-GB"/>
        </w:rPr>
        <w:t xml:space="preserve"> vaiko gyvenime. </w:t>
      </w:r>
      <w:r w:rsidR="00CA76F3" w:rsidRPr="00AD2BF4">
        <w:rPr>
          <w:rFonts w:ascii="Palatino Linotype" w:hAnsi="Palatino Linotype" w:cs="Cambria"/>
          <w:color w:val="000000"/>
          <w:sz w:val="24"/>
          <w:szCs w:val="24"/>
          <w:lang w:val="lt-LT" w:eastAsia="en-GB"/>
        </w:rPr>
        <w:t xml:space="preserve">Ministerija pastebi, kad CK </w:t>
      </w:r>
      <w:r w:rsidRPr="00AD2BF4">
        <w:rPr>
          <w:rFonts w:ascii="Palatino Linotype" w:hAnsi="Palatino Linotype" w:cs="Cambria"/>
          <w:color w:val="000000"/>
          <w:sz w:val="24"/>
          <w:szCs w:val="24"/>
          <w:lang w:val="lt-LT" w:eastAsia="en-GB"/>
        </w:rPr>
        <w:t>3.156 straipsn</w:t>
      </w:r>
      <w:r w:rsidR="00E63012" w:rsidRPr="00AD2BF4">
        <w:rPr>
          <w:rFonts w:ascii="Palatino Linotype" w:hAnsi="Palatino Linotype" w:cs="Cambria"/>
          <w:color w:val="000000"/>
          <w:sz w:val="24"/>
          <w:szCs w:val="24"/>
          <w:lang w:val="lt-LT" w:eastAsia="en-GB"/>
        </w:rPr>
        <w:t xml:space="preserve">yje įtvirtintas tėvų valdžios lygybės principas, pagal kurį </w:t>
      </w:r>
      <w:r w:rsidR="00476F39" w:rsidRPr="00AD2BF4">
        <w:rPr>
          <w:rFonts w:ascii="Palatino Linotype" w:hAnsi="Palatino Linotype" w:cs="Cambria"/>
          <w:color w:val="000000"/>
          <w:sz w:val="24"/>
          <w:szCs w:val="24"/>
          <w:lang w:val="lt-LT" w:eastAsia="en-GB"/>
        </w:rPr>
        <w:t>tėvo ir motinos teisės ir pareigos savo vaikams yra lygios.</w:t>
      </w:r>
      <w:r w:rsidRPr="00AD2BF4">
        <w:rPr>
          <w:rFonts w:ascii="Palatino Linotype" w:hAnsi="Palatino Linotype" w:cs="Cambria"/>
          <w:color w:val="000000"/>
          <w:sz w:val="24"/>
          <w:szCs w:val="24"/>
          <w:lang w:val="lt-LT" w:eastAsia="en-GB"/>
        </w:rPr>
        <w:t xml:space="preserve"> Civilinio kodek</w:t>
      </w:r>
      <w:r w:rsidR="00712E24" w:rsidRPr="00AD2BF4">
        <w:rPr>
          <w:rFonts w:ascii="Palatino Linotype" w:hAnsi="Palatino Linotype" w:cs="Cambria"/>
          <w:color w:val="000000"/>
          <w:sz w:val="24"/>
          <w:szCs w:val="24"/>
          <w:lang w:val="lt-LT" w:eastAsia="en-GB"/>
        </w:rPr>
        <w:t>so 3.161 straipsnio 3 dalis</w:t>
      </w:r>
      <w:r w:rsidRPr="00AD2BF4">
        <w:rPr>
          <w:rFonts w:ascii="Palatino Linotype" w:hAnsi="Palatino Linotype" w:cs="Cambria"/>
          <w:color w:val="000000"/>
          <w:sz w:val="24"/>
          <w:szCs w:val="24"/>
          <w:lang w:val="lt-LT" w:eastAsia="en-GB"/>
        </w:rPr>
        <w:t xml:space="preserve"> numato, kad vaikas turi teisę gyventi kartu su </w:t>
      </w:r>
      <w:r w:rsidR="00712E24" w:rsidRPr="00AD2BF4">
        <w:rPr>
          <w:rFonts w:ascii="Palatino Linotype" w:hAnsi="Palatino Linotype" w:cs="Cambria"/>
          <w:color w:val="000000"/>
          <w:sz w:val="24"/>
          <w:szCs w:val="24"/>
          <w:lang w:val="lt-LT" w:eastAsia="en-GB"/>
        </w:rPr>
        <w:t xml:space="preserve">savo </w:t>
      </w:r>
      <w:r w:rsidRPr="00AD2BF4">
        <w:rPr>
          <w:rFonts w:ascii="Palatino Linotype" w:hAnsi="Palatino Linotype" w:cs="Cambria"/>
          <w:color w:val="000000"/>
          <w:sz w:val="24"/>
          <w:szCs w:val="24"/>
          <w:lang w:val="lt-LT" w:eastAsia="en-GB"/>
        </w:rPr>
        <w:t xml:space="preserve">tėvais, būti auklėjamas ir </w:t>
      </w:r>
      <w:r w:rsidR="00712E24" w:rsidRPr="00AD2BF4">
        <w:rPr>
          <w:rFonts w:ascii="Palatino Linotype" w:hAnsi="Palatino Linotype" w:cs="Cambria"/>
          <w:color w:val="000000"/>
          <w:sz w:val="24"/>
          <w:szCs w:val="24"/>
          <w:lang w:val="lt-LT" w:eastAsia="en-GB"/>
        </w:rPr>
        <w:t>ap</w:t>
      </w:r>
      <w:r w:rsidRPr="00AD2BF4">
        <w:rPr>
          <w:rFonts w:ascii="Palatino Linotype" w:hAnsi="Palatino Linotype" w:cs="Cambria"/>
          <w:color w:val="000000"/>
          <w:sz w:val="24"/>
          <w:szCs w:val="24"/>
          <w:lang w:val="lt-LT" w:eastAsia="en-GB"/>
        </w:rPr>
        <w:t xml:space="preserve">rūpinamas </w:t>
      </w:r>
      <w:r w:rsidR="00712E24" w:rsidRPr="00AD2BF4">
        <w:rPr>
          <w:rFonts w:ascii="Palatino Linotype" w:hAnsi="Palatino Linotype" w:cs="Cambria"/>
          <w:color w:val="000000"/>
          <w:sz w:val="24"/>
          <w:szCs w:val="24"/>
          <w:lang w:val="lt-LT" w:eastAsia="en-GB"/>
        </w:rPr>
        <w:t xml:space="preserve">savo </w:t>
      </w:r>
      <w:r w:rsidRPr="00AD2BF4">
        <w:rPr>
          <w:rFonts w:ascii="Palatino Linotype" w:hAnsi="Palatino Linotype" w:cs="Cambria"/>
          <w:color w:val="000000"/>
          <w:sz w:val="24"/>
          <w:szCs w:val="24"/>
          <w:lang w:val="lt-LT" w:eastAsia="en-GB"/>
        </w:rPr>
        <w:t xml:space="preserve">tėvų šeimoje, bendrauti su tėvais, nepriklausomai nuo to, ar jo tėvai gyvena kartu, ar </w:t>
      </w:r>
      <w:r w:rsidR="008F4328">
        <w:rPr>
          <w:rFonts w:ascii="Palatino Linotype" w:hAnsi="Palatino Linotype" w:cs="Cambria"/>
          <w:color w:val="000000"/>
          <w:sz w:val="24"/>
          <w:szCs w:val="24"/>
          <w:lang w:val="lt-LT" w:eastAsia="en-GB"/>
        </w:rPr>
        <w:t>atskirai</w:t>
      </w:r>
      <w:r w:rsidRPr="00AD2BF4">
        <w:rPr>
          <w:rFonts w:ascii="Palatino Linotype" w:hAnsi="Palatino Linotype" w:cs="Cambria"/>
          <w:color w:val="000000"/>
          <w:sz w:val="24"/>
          <w:szCs w:val="24"/>
          <w:lang w:val="lt-LT" w:eastAsia="en-GB"/>
        </w:rPr>
        <w:t>, ir bendrauti su giminėmis,</w:t>
      </w:r>
      <w:r w:rsidR="00EB4D97" w:rsidRPr="00AD2BF4">
        <w:rPr>
          <w:rFonts w:ascii="Palatino Linotype" w:hAnsi="Palatino Linotype" w:cs="Cambria"/>
          <w:color w:val="000000"/>
          <w:sz w:val="24"/>
          <w:szCs w:val="24"/>
          <w:lang w:val="lt-LT" w:eastAsia="en-GB"/>
        </w:rPr>
        <w:t xml:space="preserve"> nesvarbu, ar tėvai gyvena kartu, ar </w:t>
      </w:r>
      <w:r w:rsidR="008F4328">
        <w:rPr>
          <w:rFonts w:ascii="Palatino Linotype" w:hAnsi="Palatino Linotype" w:cs="Cambria"/>
          <w:color w:val="000000"/>
          <w:sz w:val="24"/>
          <w:szCs w:val="24"/>
          <w:lang w:val="lt-LT" w:eastAsia="en-GB"/>
        </w:rPr>
        <w:t>atskirai</w:t>
      </w:r>
      <w:r w:rsidR="00EB4D97" w:rsidRPr="00AD2BF4">
        <w:rPr>
          <w:rFonts w:ascii="Palatino Linotype" w:hAnsi="Palatino Linotype" w:cs="Cambria"/>
          <w:color w:val="000000"/>
          <w:sz w:val="24"/>
          <w:szCs w:val="24"/>
          <w:lang w:val="lt-LT" w:eastAsia="en-GB"/>
        </w:rPr>
        <w:t>, bendrauti su giminaičiais, jei tai nekenkia vaiko interesams</w:t>
      </w:r>
      <w:r w:rsidRPr="00AD2BF4">
        <w:rPr>
          <w:rFonts w:ascii="Palatino Linotype" w:hAnsi="Palatino Linotype" w:cs="Cambria"/>
          <w:color w:val="000000"/>
          <w:sz w:val="24"/>
          <w:szCs w:val="24"/>
          <w:lang w:val="lt-LT" w:eastAsia="en-GB"/>
        </w:rPr>
        <w:t>.</w:t>
      </w:r>
      <w:r w:rsidRPr="00AD2BF4">
        <w:rPr>
          <w:rFonts w:ascii="Palatino Linotype" w:hAnsi="Palatino Linotype" w:cs="Cambria"/>
          <w:color w:val="000000"/>
          <w:sz w:val="24"/>
          <w:szCs w:val="24"/>
          <w:vertAlign w:val="superscript"/>
          <w:lang w:val="lt-LT" w:eastAsia="en-GB"/>
        </w:rPr>
        <w:footnoteReference w:id="136"/>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Teisingumo ministerija pažymi, kad Civilinio kodekso nuostatos nediskrimi</w:t>
      </w:r>
      <w:r w:rsidR="00A5275C" w:rsidRPr="00AD2BF4">
        <w:rPr>
          <w:rFonts w:ascii="Palatino Linotype" w:hAnsi="Palatino Linotype" w:cs="Cambria"/>
          <w:color w:val="000000"/>
          <w:sz w:val="24"/>
          <w:szCs w:val="24"/>
          <w:lang w:val="lt-LT" w:eastAsia="en-GB"/>
        </w:rPr>
        <w:t>nuoja asmenų seksualinės</w:t>
      </w:r>
      <w:r w:rsidRPr="00AD2BF4">
        <w:rPr>
          <w:rFonts w:ascii="Palatino Linotype" w:hAnsi="Palatino Linotype" w:cs="Cambria"/>
          <w:color w:val="000000"/>
          <w:sz w:val="24"/>
          <w:szCs w:val="24"/>
          <w:lang w:val="lt-LT" w:eastAsia="en-GB"/>
        </w:rPr>
        <w:t xml:space="preserve"> orientacijos ar lytinės tapatybės pagrindu kai reguliuojami vaiko globos klausimai. Pagal </w:t>
      </w:r>
      <w:r w:rsidR="00A5275C" w:rsidRPr="00AD2BF4">
        <w:rPr>
          <w:rFonts w:ascii="Palatino Linotype" w:hAnsi="Palatino Linotype" w:cs="Cambria"/>
          <w:color w:val="000000"/>
          <w:sz w:val="24"/>
          <w:szCs w:val="24"/>
          <w:lang w:val="lt-LT" w:eastAsia="en-GB"/>
        </w:rPr>
        <w:t xml:space="preserve">CK </w:t>
      </w:r>
      <w:r w:rsidRPr="00AD2BF4">
        <w:rPr>
          <w:rFonts w:ascii="Palatino Linotype" w:hAnsi="Palatino Linotype" w:cs="Cambria"/>
          <w:color w:val="000000"/>
          <w:sz w:val="24"/>
          <w:szCs w:val="24"/>
          <w:lang w:val="lt-LT" w:eastAsia="en-GB"/>
        </w:rPr>
        <w:t>3.268 ir 3.269 straipsnius, kai renkamas vaiko globėjas, dėmesys yra kreipiamas į globėjo asmenines savybes, sveikatos būklę, kompetenciją būti globėju, ryšį su vaiku ir vaiko interes</w:t>
      </w:r>
      <w:r w:rsidR="00A5275C" w:rsidRPr="00AD2BF4">
        <w:rPr>
          <w:rFonts w:ascii="Palatino Linotype" w:hAnsi="Palatino Linotype" w:cs="Cambria"/>
          <w:color w:val="000000"/>
          <w:sz w:val="24"/>
          <w:szCs w:val="24"/>
          <w:lang w:val="lt-LT" w:eastAsia="en-GB"/>
        </w:rPr>
        <w:t>us</w:t>
      </w:r>
      <w:r w:rsidRPr="00AD2BF4">
        <w:rPr>
          <w:rFonts w:ascii="Palatino Linotype" w:hAnsi="Palatino Linotype" w:cs="Cambria"/>
          <w:color w:val="000000"/>
          <w:sz w:val="24"/>
          <w:szCs w:val="24"/>
          <w:lang w:val="lt-LT" w:eastAsia="en-GB"/>
        </w:rPr>
        <w:t xml:space="preserve">.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2A24F1" w:rsidRPr="00AD2BF4" w:rsidRDefault="000B44B8"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Nėra duomenų apie tai, kad valstybinės institucijos </w:t>
      </w:r>
      <w:r w:rsidR="008F4328">
        <w:rPr>
          <w:rFonts w:ascii="Palatino Linotype" w:hAnsi="Palatino Linotype" w:cs="Cambria"/>
          <w:color w:val="000000"/>
          <w:sz w:val="24"/>
          <w:szCs w:val="24"/>
          <w:lang w:val="lt-LT" w:eastAsia="en-GB"/>
        </w:rPr>
        <w:t>ėmėsi</w:t>
      </w:r>
      <w:r w:rsidRPr="00AD2BF4">
        <w:rPr>
          <w:rFonts w:ascii="Palatino Linotype" w:hAnsi="Palatino Linotype" w:cs="Cambria"/>
          <w:color w:val="000000"/>
          <w:sz w:val="24"/>
          <w:szCs w:val="24"/>
          <w:lang w:val="lt-LT" w:eastAsia="en-GB"/>
        </w:rPr>
        <w:t xml:space="preserve"> </w:t>
      </w:r>
      <w:r w:rsidR="000771C1" w:rsidRPr="00AD2BF4">
        <w:rPr>
          <w:rFonts w:ascii="Palatino Linotype" w:hAnsi="Palatino Linotype" w:cs="Cambria"/>
          <w:color w:val="000000"/>
          <w:sz w:val="24"/>
          <w:szCs w:val="24"/>
          <w:lang w:val="lt-LT" w:eastAsia="en-GB"/>
        </w:rPr>
        <w:t xml:space="preserve">papildomų </w:t>
      </w:r>
      <w:r w:rsidRPr="00AD2BF4">
        <w:rPr>
          <w:rFonts w:ascii="Palatino Linotype" w:hAnsi="Palatino Linotype" w:cs="Cambria"/>
          <w:color w:val="000000"/>
          <w:sz w:val="24"/>
          <w:szCs w:val="24"/>
          <w:lang w:val="lt-LT" w:eastAsia="en-GB"/>
        </w:rPr>
        <w:t>priemonių</w:t>
      </w:r>
      <w:r w:rsidR="002A24F1" w:rsidRPr="00AD2BF4">
        <w:rPr>
          <w:rFonts w:ascii="Palatino Linotype" w:hAnsi="Palatino Linotype" w:cs="Cambria"/>
          <w:color w:val="000000"/>
          <w:sz w:val="24"/>
          <w:szCs w:val="24"/>
          <w:lang w:val="lt-LT" w:eastAsia="en-GB"/>
        </w:rPr>
        <w:t xml:space="preserve"> siekiant užtikrinti, kad priimant sprendimus dėl tėvų atsakomybės už vaiką ir jo globą, </w:t>
      </w:r>
      <w:r w:rsidR="00BE46D9" w:rsidRPr="00AD2BF4">
        <w:rPr>
          <w:rFonts w:ascii="Palatino Linotype" w:hAnsi="Palatino Linotype" w:cs="Cambria"/>
          <w:color w:val="000000"/>
          <w:sz w:val="24"/>
          <w:szCs w:val="24"/>
          <w:lang w:val="lt-LT" w:eastAsia="en-GB"/>
        </w:rPr>
        <w:t>jie būt</w:t>
      </w:r>
      <w:r w:rsidR="008F4328">
        <w:rPr>
          <w:rFonts w:ascii="Palatino Linotype" w:hAnsi="Palatino Linotype" w:cs="Cambria"/>
          <w:color w:val="000000"/>
          <w:sz w:val="24"/>
          <w:szCs w:val="24"/>
          <w:lang w:val="lt-LT" w:eastAsia="en-GB"/>
        </w:rPr>
        <w:t>ų</w:t>
      </w:r>
      <w:r w:rsidR="00BE46D9" w:rsidRPr="00AD2BF4">
        <w:rPr>
          <w:rFonts w:ascii="Palatino Linotype" w:hAnsi="Palatino Linotype" w:cs="Cambria"/>
          <w:color w:val="000000"/>
          <w:sz w:val="24"/>
          <w:szCs w:val="24"/>
          <w:lang w:val="lt-LT" w:eastAsia="en-GB"/>
        </w:rPr>
        <w:t xml:space="preserve"> priimami nediskriminuojant dėl vieno iš tėvų seksualinės orientacijos ar lytinio tapatumo.</w:t>
      </w:r>
      <w:r w:rsidR="000771C1" w:rsidRPr="00AD2BF4">
        <w:rPr>
          <w:rFonts w:ascii="Palatino Linotype" w:hAnsi="Palatino Linotype" w:cs="Cambria"/>
          <w:color w:val="000000"/>
          <w:sz w:val="24"/>
          <w:szCs w:val="24"/>
          <w:lang w:val="lt-LT" w:eastAsia="en-GB"/>
        </w:rPr>
        <w:t xml:space="preserve"> </w:t>
      </w:r>
    </w:p>
    <w:p w:rsidR="00BE46D9" w:rsidRPr="00AD2BF4" w:rsidRDefault="00BE46D9"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07FD3"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A</w:t>
      </w:r>
      <w:r w:rsidR="00BE46D9" w:rsidRPr="00AD2BF4">
        <w:rPr>
          <w:rFonts w:ascii="Palatino Linotype" w:hAnsi="Palatino Linotype" w:cs="Cambria"/>
          <w:color w:val="000000"/>
          <w:sz w:val="24"/>
          <w:szCs w:val="24"/>
          <w:lang w:val="lt-LT" w:eastAsia="en-GB"/>
        </w:rPr>
        <w:t xml:space="preserve">tvejai, kad </w:t>
      </w:r>
      <w:r w:rsidR="000771C1" w:rsidRPr="00AD2BF4">
        <w:rPr>
          <w:rFonts w:ascii="Palatino Linotype" w:hAnsi="Palatino Linotype" w:cs="Cambria"/>
          <w:color w:val="000000"/>
          <w:sz w:val="24"/>
          <w:szCs w:val="24"/>
          <w:lang w:val="lt-LT" w:eastAsia="en-GB"/>
        </w:rPr>
        <w:t xml:space="preserve">asmenys </w:t>
      </w:r>
      <w:r w:rsidR="00BE46D9" w:rsidRPr="00AD2BF4">
        <w:rPr>
          <w:rFonts w:ascii="Palatino Linotype" w:hAnsi="Palatino Linotype" w:cs="Cambria"/>
          <w:color w:val="000000"/>
          <w:sz w:val="24"/>
          <w:szCs w:val="24"/>
          <w:lang w:val="lt-LT" w:eastAsia="en-GB"/>
        </w:rPr>
        <w:t>bū</w:t>
      </w:r>
      <w:r w:rsidR="008F4328">
        <w:rPr>
          <w:rFonts w:ascii="Palatino Linotype" w:hAnsi="Palatino Linotype" w:cs="Cambria"/>
          <w:color w:val="000000"/>
          <w:sz w:val="24"/>
          <w:szCs w:val="24"/>
          <w:lang w:val="lt-LT" w:eastAsia="en-GB"/>
        </w:rPr>
        <w:t>t</w:t>
      </w:r>
      <w:r w:rsidR="00BE46D9" w:rsidRPr="00AD2BF4">
        <w:rPr>
          <w:rFonts w:ascii="Palatino Linotype" w:hAnsi="Palatino Linotype" w:cs="Cambria"/>
          <w:color w:val="000000"/>
          <w:sz w:val="24"/>
          <w:szCs w:val="24"/>
          <w:lang w:val="lt-LT" w:eastAsia="en-GB"/>
        </w:rPr>
        <w:t xml:space="preserve">ų kėlę klausimą dėl patirtos diskriminacijos seksualinės orientacijos ar </w:t>
      </w:r>
      <w:r w:rsidR="00B204D2" w:rsidRPr="00AD2BF4">
        <w:rPr>
          <w:rFonts w:ascii="Palatino Linotype" w:hAnsi="Palatino Linotype" w:cs="Cambria"/>
          <w:color w:val="000000"/>
          <w:sz w:val="24"/>
          <w:szCs w:val="24"/>
          <w:lang w:val="lt-LT" w:eastAsia="en-GB"/>
        </w:rPr>
        <w:t>l</w:t>
      </w:r>
      <w:r w:rsidR="00BE46D9" w:rsidRPr="00AD2BF4">
        <w:rPr>
          <w:rFonts w:ascii="Palatino Linotype" w:hAnsi="Palatino Linotype" w:cs="Cambria"/>
          <w:color w:val="000000"/>
          <w:sz w:val="24"/>
          <w:szCs w:val="24"/>
          <w:lang w:val="lt-LT" w:eastAsia="en-GB"/>
        </w:rPr>
        <w:t>y</w:t>
      </w:r>
      <w:r w:rsidR="00B204D2" w:rsidRPr="00AD2BF4">
        <w:rPr>
          <w:rFonts w:ascii="Palatino Linotype" w:hAnsi="Palatino Linotype" w:cs="Cambria"/>
          <w:color w:val="000000"/>
          <w:sz w:val="24"/>
          <w:szCs w:val="24"/>
          <w:lang w:val="lt-LT" w:eastAsia="en-GB"/>
        </w:rPr>
        <w:t>t</w:t>
      </w:r>
      <w:r w:rsidR="00BE46D9" w:rsidRPr="00AD2BF4">
        <w:rPr>
          <w:rFonts w:ascii="Palatino Linotype" w:hAnsi="Palatino Linotype" w:cs="Cambria"/>
          <w:color w:val="000000"/>
          <w:sz w:val="24"/>
          <w:szCs w:val="24"/>
          <w:lang w:val="lt-LT" w:eastAsia="en-GB"/>
        </w:rPr>
        <w:t>inio tapatumo pagrindu</w:t>
      </w:r>
      <w:r w:rsidR="008F4328">
        <w:rPr>
          <w:rFonts w:ascii="Palatino Linotype" w:hAnsi="Palatino Linotype" w:cs="Cambria"/>
          <w:color w:val="000000"/>
          <w:sz w:val="24"/>
          <w:szCs w:val="24"/>
          <w:lang w:val="lt-LT" w:eastAsia="en-GB"/>
        </w:rPr>
        <w:t>,</w:t>
      </w:r>
      <w:r w:rsidR="003064BB" w:rsidRPr="00AD2BF4">
        <w:rPr>
          <w:rFonts w:ascii="Palatino Linotype" w:hAnsi="Palatino Linotype" w:cs="Cambria"/>
          <w:color w:val="000000"/>
          <w:sz w:val="24"/>
          <w:szCs w:val="24"/>
          <w:lang w:val="lt-LT" w:eastAsia="en-GB"/>
        </w:rPr>
        <w:t xml:space="preserve"> sprendžiant klausimus dėl tėvų asakomybės už vaiką bei nustatant vaiko globą</w:t>
      </w:r>
      <w:r w:rsidRPr="00AD2BF4">
        <w:rPr>
          <w:rFonts w:ascii="Palatino Linotype" w:hAnsi="Palatino Linotype" w:cs="Cambria"/>
          <w:color w:val="000000"/>
          <w:sz w:val="24"/>
          <w:szCs w:val="24"/>
          <w:lang w:val="lt-LT" w:eastAsia="en-GB"/>
        </w:rPr>
        <w:t>, nėra žinomi</w:t>
      </w:r>
      <w:r w:rsidR="00165625" w:rsidRPr="00AD2BF4">
        <w:rPr>
          <w:rFonts w:ascii="Palatino Linotype" w:hAnsi="Palatino Linotype" w:cs="Cambria"/>
          <w:color w:val="000000"/>
          <w:sz w:val="24"/>
          <w:szCs w:val="24"/>
          <w:lang w:val="lt-LT" w:eastAsia="en-GB"/>
        </w:rPr>
        <w:t xml:space="preserve">. LGL yra žinomas </w:t>
      </w:r>
      <w:r w:rsidR="008F4328">
        <w:rPr>
          <w:rFonts w:ascii="Palatino Linotype" w:hAnsi="Palatino Linotype" w:cs="Cambria"/>
          <w:color w:val="000000"/>
          <w:sz w:val="24"/>
          <w:szCs w:val="24"/>
          <w:lang w:val="lt-LT" w:eastAsia="en-GB"/>
        </w:rPr>
        <w:t xml:space="preserve">tik </w:t>
      </w:r>
      <w:r w:rsidRPr="00AD2BF4">
        <w:rPr>
          <w:rFonts w:ascii="Palatino Linotype" w:hAnsi="Palatino Linotype" w:cs="Cambria"/>
          <w:color w:val="000000"/>
          <w:sz w:val="24"/>
          <w:szCs w:val="24"/>
          <w:lang w:val="lt-LT" w:eastAsia="en-GB"/>
        </w:rPr>
        <w:t xml:space="preserve">vienas </w:t>
      </w:r>
      <w:r w:rsidR="009D5143" w:rsidRPr="00AD2BF4">
        <w:rPr>
          <w:rFonts w:ascii="Palatino Linotype" w:hAnsi="Palatino Linotype" w:cs="Cambria"/>
          <w:color w:val="000000"/>
          <w:sz w:val="24"/>
          <w:szCs w:val="24"/>
          <w:lang w:val="lt-LT" w:eastAsia="en-GB"/>
        </w:rPr>
        <w:t xml:space="preserve">atvejis, kai </w:t>
      </w:r>
      <w:r w:rsidR="000771C1" w:rsidRPr="00AD2BF4">
        <w:rPr>
          <w:rFonts w:ascii="Palatino Linotype" w:hAnsi="Palatino Linotype" w:cs="Cambria"/>
          <w:color w:val="000000"/>
          <w:sz w:val="24"/>
          <w:szCs w:val="24"/>
          <w:lang w:val="lt-LT" w:eastAsia="en-GB"/>
        </w:rPr>
        <w:t xml:space="preserve">2000 m. moteris, kuri nutraukė savo santuoką ir </w:t>
      </w:r>
      <w:r w:rsidR="009D5143" w:rsidRPr="00AD2BF4">
        <w:rPr>
          <w:rFonts w:ascii="Palatino Linotype" w:hAnsi="Palatino Linotype" w:cs="Cambria"/>
          <w:color w:val="000000"/>
          <w:sz w:val="24"/>
          <w:szCs w:val="24"/>
          <w:lang w:val="lt-LT" w:eastAsia="en-GB"/>
        </w:rPr>
        <w:t xml:space="preserve">gyveno kartu su </w:t>
      </w:r>
      <w:r w:rsidRPr="00AD2BF4">
        <w:rPr>
          <w:rFonts w:ascii="Palatino Linotype" w:hAnsi="Palatino Linotype" w:cs="Cambria"/>
          <w:color w:val="000000"/>
          <w:sz w:val="24"/>
          <w:szCs w:val="24"/>
          <w:lang w:val="lt-LT" w:eastAsia="en-GB"/>
        </w:rPr>
        <w:t xml:space="preserve">atvirai </w:t>
      </w:r>
      <w:r w:rsidR="000771C1" w:rsidRPr="00AD2BF4">
        <w:rPr>
          <w:rFonts w:ascii="Palatino Linotype" w:hAnsi="Palatino Linotype" w:cs="Cambria"/>
          <w:color w:val="000000"/>
          <w:sz w:val="24"/>
          <w:szCs w:val="24"/>
          <w:lang w:val="lt-LT" w:eastAsia="en-GB"/>
        </w:rPr>
        <w:t>homoseksualia moterimi</w:t>
      </w:r>
      <w:r w:rsidR="00BB7EC4" w:rsidRPr="00AD2BF4">
        <w:rPr>
          <w:rFonts w:ascii="Palatino Linotype" w:hAnsi="Palatino Linotype" w:cs="Cambria"/>
          <w:color w:val="000000"/>
          <w:sz w:val="24"/>
          <w:szCs w:val="24"/>
          <w:lang w:val="lt-LT" w:eastAsia="en-GB"/>
        </w:rPr>
        <w:t xml:space="preserve">, </w:t>
      </w:r>
      <w:r w:rsidR="000B0BF1" w:rsidRPr="00AD2BF4">
        <w:rPr>
          <w:rFonts w:ascii="Palatino Linotype" w:hAnsi="Palatino Linotype" w:cs="Cambria"/>
          <w:color w:val="000000"/>
          <w:sz w:val="24"/>
          <w:szCs w:val="24"/>
          <w:lang w:val="lt-LT" w:eastAsia="en-GB"/>
        </w:rPr>
        <w:t>nesugebėjo įtikinti teism</w:t>
      </w:r>
      <w:r w:rsidR="008F4328">
        <w:rPr>
          <w:rFonts w:ascii="Palatino Linotype" w:hAnsi="Palatino Linotype" w:cs="Cambria"/>
          <w:color w:val="000000"/>
          <w:sz w:val="24"/>
          <w:szCs w:val="24"/>
          <w:lang w:val="lt-LT" w:eastAsia="en-GB"/>
        </w:rPr>
        <w:t>o</w:t>
      </w:r>
      <w:r w:rsidR="000B0BF1" w:rsidRPr="00AD2BF4">
        <w:rPr>
          <w:rFonts w:ascii="Palatino Linotype" w:hAnsi="Palatino Linotype" w:cs="Cambria"/>
          <w:color w:val="000000"/>
          <w:sz w:val="24"/>
          <w:szCs w:val="24"/>
          <w:lang w:val="lt-LT" w:eastAsia="en-GB"/>
        </w:rPr>
        <w:t xml:space="preserve">, kad vaiko gyvenamoji vieta būtų nustatyta su ja, </w:t>
      </w:r>
      <w:r w:rsidR="008F4328">
        <w:rPr>
          <w:rFonts w:ascii="Palatino Linotype" w:hAnsi="Palatino Linotype" w:cs="Cambria"/>
          <w:color w:val="000000"/>
          <w:sz w:val="24"/>
          <w:szCs w:val="24"/>
          <w:lang w:val="lt-LT" w:eastAsia="en-GB"/>
        </w:rPr>
        <w:t>o</w:t>
      </w:r>
      <w:r w:rsidR="000B0BF1" w:rsidRPr="00AD2BF4">
        <w:rPr>
          <w:rFonts w:ascii="Palatino Linotype" w:hAnsi="Palatino Linotype" w:cs="Cambria"/>
          <w:color w:val="000000"/>
          <w:sz w:val="24"/>
          <w:szCs w:val="24"/>
          <w:lang w:val="lt-LT" w:eastAsia="en-GB"/>
        </w:rPr>
        <w:t xml:space="preserve"> ne su buvusiu </w:t>
      </w:r>
      <w:r w:rsidR="008F4328">
        <w:rPr>
          <w:rFonts w:ascii="Palatino Linotype" w:hAnsi="Palatino Linotype" w:cs="Cambria"/>
          <w:color w:val="000000"/>
          <w:sz w:val="24"/>
          <w:szCs w:val="24"/>
          <w:lang w:val="lt-LT" w:eastAsia="en-GB"/>
        </w:rPr>
        <w:t xml:space="preserve">jos </w:t>
      </w:r>
      <w:r w:rsidR="000B0BF1" w:rsidRPr="00AD2BF4">
        <w:rPr>
          <w:rFonts w:ascii="Palatino Linotype" w:hAnsi="Palatino Linotype" w:cs="Cambria"/>
          <w:color w:val="000000"/>
          <w:sz w:val="24"/>
          <w:szCs w:val="24"/>
          <w:lang w:val="lt-LT" w:eastAsia="en-GB"/>
        </w:rPr>
        <w:t xml:space="preserve">vyru. </w:t>
      </w:r>
      <w:r w:rsidR="008F4328">
        <w:rPr>
          <w:rFonts w:ascii="Palatino Linotype" w:hAnsi="Palatino Linotype" w:cs="Cambria"/>
          <w:color w:val="000000"/>
          <w:sz w:val="24"/>
          <w:szCs w:val="24"/>
          <w:lang w:val="lt-LT" w:eastAsia="en-GB"/>
        </w:rPr>
        <w:t>Teismo posėdyje</w:t>
      </w:r>
      <w:r w:rsidR="00BB7EC4" w:rsidRPr="00AD2BF4">
        <w:rPr>
          <w:rFonts w:ascii="Palatino Linotype" w:hAnsi="Palatino Linotype" w:cs="Cambria"/>
          <w:color w:val="000000"/>
          <w:sz w:val="24"/>
          <w:szCs w:val="24"/>
          <w:lang w:val="lt-LT" w:eastAsia="en-GB"/>
        </w:rPr>
        <w:t xml:space="preserve"> </w:t>
      </w:r>
      <w:r w:rsidR="008F4328">
        <w:rPr>
          <w:rFonts w:ascii="Palatino Linotype" w:hAnsi="Palatino Linotype" w:cs="Cambria"/>
          <w:color w:val="000000"/>
          <w:sz w:val="24"/>
          <w:szCs w:val="24"/>
          <w:lang w:val="lt-LT" w:eastAsia="en-GB"/>
        </w:rPr>
        <w:t>dalyvavęs</w:t>
      </w:r>
      <w:r w:rsidR="000771C1" w:rsidRPr="00AD2BF4">
        <w:rPr>
          <w:rFonts w:ascii="Palatino Linotype" w:hAnsi="Palatino Linotype" w:cs="Cambria"/>
          <w:color w:val="000000"/>
          <w:sz w:val="24"/>
          <w:szCs w:val="24"/>
          <w:lang w:val="lt-LT" w:eastAsia="en-GB"/>
        </w:rPr>
        <w:t xml:space="preserve"> vyras tvirtino, kad jo buvusios žmonos seksualinė orientacija </w:t>
      </w:r>
      <w:r w:rsidR="00BB7EC4" w:rsidRPr="00AD2BF4">
        <w:rPr>
          <w:rFonts w:ascii="Palatino Linotype" w:hAnsi="Palatino Linotype" w:cs="Cambria"/>
          <w:color w:val="000000"/>
          <w:sz w:val="24"/>
          <w:szCs w:val="24"/>
          <w:lang w:val="lt-LT" w:eastAsia="en-GB"/>
        </w:rPr>
        <w:t xml:space="preserve">yra </w:t>
      </w:r>
      <w:r w:rsidR="000771C1" w:rsidRPr="00AD2BF4">
        <w:rPr>
          <w:rFonts w:ascii="Palatino Linotype" w:hAnsi="Palatino Linotype" w:cs="Cambria"/>
          <w:color w:val="000000"/>
          <w:sz w:val="24"/>
          <w:szCs w:val="24"/>
          <w:lang w:val="lt-LT" w:eastAsia="en-GB"/>
        </w:rPr>
        <w:t>viena iš priežasčių, kodėl</w:t>
      </w:r>
      <w:r w:rsidR="0037701D" w:rsidRPr="00AD2BF4">
        <w:rPr>
          <w:rFonts w:ascii="Palatino Linotype" w:hAnsi="Palatino Linotype" w:cs="Cambria"/>
          <w:color w:val="000000"/>
          <w:sz w:val="24"/>
          <w:szCs w:val="24"/>
          <w:lang w:val="lt-LT" w:eastAsia="en-GB"/>
        </w:rPr>
        <w:t xml:space="preserve"> vaiko gyvenamoji vieta turėtų būti nustatyta su juo</w:t>
      </w:r>
      <w:r w:rsidR="000771C1" w:rsidRPr="00AD2BF4">
        <w:rPr>
          <w:rFonts w:ascii="Palatino Linotype" w:hAnsi="Palatino Linotype" w:cs="Cambria"/>
          <w:color w:val="000000"/>
          <w:sz w:val="24"/>
          <w:szCs w:val="24"/>
          <w:lang w:val="lt-LT" w:eastAsia="en-GB"/>
        </w:rPr>
        <w:t xml:space="preserve">. Nors teismas nepatvirtino, kad motinos seksualinė orientacija </w:t>
      </w:r>
      <w:r w:rsidR="0037701D" w:rsidRPr="00AD2BF4">
        <w:rPr>
          <w:rFonts w:ascii="Palatino Linotype" w:hAnsi="Palatino Linotype" w:cs="Cambria"/>
          <w:color w:val="000000"/>
          <w:sz w:val="24"/>
          <w:szCs w:val="24"/>
          <w:lang w:val="lt-LT" w:eastAsia="en-GB"/>
        </w:rPr>
        <w:t>nulėmė, kad vaiko gyvenamoji vieta buvo nustatyta su tėvu</w:t>
      </w:r>
      <w:r w:rsidR="00D80355" w:rsidRPr="00AD2BF4">
        <w:rPr>
          <w:rFonts w:ascii="Palatino Linotype" w:hAnsi="Palatino Linotype" w:cs="Cambria"/>
          <w:color w:val="000000"/>
          <w:sz w:val="24"/>
          <w:szCs w:val="24"/>
          <w:lang w:val="lt-LT" w:eastAsia="en-GB"/>
        </w:rPr>
        <w:t xml:space="preserve">, LGL manymu, moters seksualinė orientacija turėjo įtakos teismo sprendimui ir </w:t>
      </w:r>
      <w:r w:rsidR="000771C1" w:rsidRPr="00AD2BF4">
        <w:rPr>
          <w:rFonts w:ascii="Palatino Linotype" w:hAnsi="Palatino Linotype" w:cs="Cambria"/>
          <w:color w:val="000000"/>
          <w:sz w:val="24"/>
          <w:szCs w:val="24"/>
          <w:lang w:val="lt-LT" w:eastAsia="en-GB"/>
        </w:rPr>
        <w:t>teismas neįvertino geriausių vaiko interesų šioje byloje.</w:t>
      </w:r>
      <w:r w:rsidR="000771C1" w:rsidRPr="00AD2BF4">
        <w:rPr>
          <w:rFonts w:ascii="Palatino Linotype" w:hAnsi="Palatino Linotype" w:cs="Cambria"/>
          <w:color w:val="000000"/>
          <w:sz w:val="24"/>
          <w:szCs w:val="24"/>
          <w:vertAlign w:val="superscript"/>
          <w:lang w:val="lt-LT" w:eastAsia="en-GB"/>
        </w:rPr>
        <w:footnoteReference w:id="137"/>
      </w:r>
      <w:r w:rsidR="000771C1" w:rsidRPr="00AD2BF4">
        <w:rPr>
          <w:rFonts w:ascii="Palatino Linotype" w:hAnsi="Palatino Linotype" w:cs="Cambria"/>
          <w:color w:val="000000"/>
          <w:sz w:val="24"/>
          <w:szCs w:val="24"/>
          <w:lang w:val="lt-LT" w:eastAsia="en-GB"/>
        </w:rPr>
        <w:t xml:space="preserve"> </w:t>
      </w:r>
    </w:p>
    <w:p w:rsidR="005D6233" w:rsidRPr="00AD2BF4" w:rsidRDefault="005D6233"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tabs>
          <w:tab w:val="left" w:pos="3795"/>
          <w:tab w:val="left" w:pos="7872"/>
          <w:tab w:val="left" w:pos="10678"/>
        </w:tabs>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ab/>
      </w:r>
    </w:p>
    <w:p w:rsidR="000771C1" w:rsidRPr="00AD2BF4" w:rsidRDefault="005D6233" w:rsidP="000771C1">
      <w:pPr>
        <w:numPr>
          <w:ilvl w:val="0"/>
          <w:numId w:val="54"/>
        </w:numPr>
        <w:spacing w:after="0" w:line="240" w:lineRule="auto"/>
        <w:jc w:val="both"/>
        <w:rPr>
          <w:rFonts w:ascii="Palatino Linotype" w:hAnsi="Palatino Linotype" w:cs="Cambria"/>
          <w:b/>
          <w:bCs/>
          <w:color w:val="000000"/>
          <w:sz w:val="24"/>
          <w:szCs w:val="24"/>
          <w:lang w:val="lt-LT" w:eastAsia="en-GB"/>
        </w:rPr>
      </w:pPr>
      <w:r w:rsidRPr="00AD2BF4">
        <w:rPr>
          <w:rFonts w:ascii="Palatino Linotype" w:hAnsi="Palatino Linotype" w:cs="Cambria"/>
          <w:b/>
          <w:bCs/>
          <w:color w:val="000000"/>
          <w:sz w:val="24"/>
          <w:szCs w:val="24"/>
          <w:lang w:val="lt-LT" w:eastAsia="en-GB"/>
        </w:rPr>
        <w:lastRenderedPageBreak/>
        <w:t>Valstybės narės, kurių nacionaliniai teisės aktai leidžia įsivaikinti atskirai gyvenantiems fiziniams asmenims, turi turėti omenyje, jog sprendimai dėl įvaikinimo turi būti priimami pirmiausia atsižvelgiant į vaiko interesus, ir užtikrinti, kad jie būtų taikomi nediskriminuojant dėl seksualinės orientacijos ar lytinės tapatybės.</w:t>
      </w:r>
      <w:r w:rsidR="000771C1" w:rsidRPr="00AD2BF4">
        <w:rPr>
          <w:rFonts w:ascii="Palatino Linotype" w:hAnsi="Palatino Linotype" w:cs="Cambria"/>
          <w:b/>
          <w:bCs/>
          <w:color w:val="000000"/>
          <w:sz w:val="24"/>
          <w:szCs w:val="24"/>
          <w:lang w:val="lt-LT" w:eastAsia="en-GB"/>
        </w:rPr>
        <w:t xml:space="preserve">  </w:t>
      </w:r>
      <w:r w:rsidR="000771C1" w:rsidRPr="00AD2BF4">
        <w:rPr>
          <w:rFonts w:ascii="Palatino Linotype" w:hAnsi="Palatino Linotype" w:cs="Cambria"/>
          <w:b/>
          <w:bCs/>
          <w:color w:val="000000"/>
          <w:sz w:val="24"/>
          <w:szCs w:val="24"/>
          <w:lang w:val="lt-LT" w:eastAsia="en-GB"/>
        </w:rPr>
        <w:tab/>
      </w:r>
    </w:p>
    <w:p w:rsidR="000771C1" w:rsidRPr="00AD2BF4" w:rsidRDefault="000771C1" w:rsidP="000771C1">
      <w:pPr>
        <w:spacing w:after="0" w:line="240" w:lineRule="auto"/>
        <w:ind w:left="720"/>
        <w:jc w:val="both"/>
        <w:rPr>
          <w:rFonts w:ascii="Palatino Linotype" w:hAnsi="Palatino Linotype" w:cs="Cambria"/>
          <w:color w:val="000000"/>
          <w:sz w:val="24"/>
          <w:szCs w:val="24"/>
          <w:lang w:val="lt-LT" w:eastAsia="en-GB"/>
        </w:rPr>
      </w:pPr>
    </w:p>
    <w:p w:rsidR="000771C1" w:rsidRPr="00AD2BF4" w:rsidRDefault="00FB51C5" w:rsidP="000771C1">
      <w:pPr>
        <w:numPr>
          <w:ilvl w:val="0"/>
          <w:numId w:val="56"/>
        </w:numPr>
        <w:spacing w:after="0" w:line="240" w:lineRule="auto"/>
        <w:jc w:val="both"/>
        <w:rPr>
          <w:rFonts w:ascii="Palatino Linotype" w:hAnsi="Palatino Linotype" w:cs="Cambria"/>
          <w:i/>
          <w:iCs/>
          <w:color w:val="000000"/>
          <w:sz w:val="24"/>
          <w:szCs w:val="24"/>
          <w:lang w:val="lt-LT" w:eastAsia="en-GB"/>
        </w:rPr>
      </w:pPr>
      <w:r>
        <w:rPr>
          <w:rFonts w:ascii="Palatino Linotype" w:hAnsi="Palatino Linotype" w:cs="Cambria"/>
          <w:i/>
          <w:iCs/>
          <w:color w:val="000000"/>
          <w:sz w:val="24"/>
          <w:szCs w:val="24"/>
          <w:lang w:val="lt-LT" w:eastAsia="en-GB"/>
        </w:rPr>
        <w:t>Kokių žingsnių buvo imtasi</w:t>
      </w:r>
      <w:r w:rsidR="000771C1" w:rsidRPr="00AD2BF4">
        <w:rPr>
          <w:rFonts w:ascii="Palatino Linotype" w:hAnsi="Palatino Linotype" w:cs="Cambria"/>
          <w:i/>
          <w:iCs/>
          <w:color w:val="000000"/>
          <w:sz w:val="24"/>
          <w:szCs w:val="24"/>
          <w:lang w:val="lt-LT" w:eastAsia="en-GB"/>
        </w:rPr>
        <w:t xml:space="preserve"> užtikrinant, kad sprendimai dėl vaiko</w:t>
      </w:r>
      <w:r w:rsidR="00F81A41" w:rsidRPr="00AD2BF4">
        <w:rPr>
          <w:rFonts w:ascii="Palatino Linotype" w:hAnsi="Palatino Linotype" w:cs="Cambria"/>
          <w:i/>
          <w:iCs/>
          <w:color w:val="000000"/>
          <w:sz w:val="24"/>
          <w:szCs w:val="24"/>
          <w:lang w:val="lt-LT" w:eastAsia="en-GB"/>
        </w:rPr>
        <w:t xml:space="preserve"> įsivaikinimo vienišam asmeniui (kai toks įvaikinimas </w:t>
      </w:r>
      <w:r w:rsidR="000771C1" w:rsidRPr="00AD2BF4">
        <w:rPr>
          <w:rFonts w:ascii="Palatino Linotype" w:hAnsi="Palatino Linotype" w:cs="Cambria"/>
          <w:i/>
          <w:iCs/>
          <w:color w:val="000000"/>
          <w:sz w:val="24"/>
          <w:szCs w:val="24"/>
          <w:lang w:val="lt-LT" w:eastAsia="en-GB"/>
        </w:rPr>
        <w:t xml:space="preserve">leidžiamas nacionalinės teisės) yra priimami be diskriminacijos, </w:t>
      </w:r>
      <w:r>
        <w:rPr>
          <w:rFonts w:ascii="Palatino Linotype" w:hAnsi="Palatino Linotype" w:cs="Cambria"/>
          <w:i/>
          <w:iCs/>
          <w:color w:val="000000"/>
          <w:sz w:val="24"/>
          <w:szCs w:val="24"/>
          <w:lang w:val="lt-LT" w:eastAsia="en-GB"/>
        </w:rPr>
        <w:t>(a) seksualinės orientacijos, (b) lytinės tapatybės pagrindais</w:t>
      </w:r>
      <w:r w:rsidR="000771C1" w:rsidRPr="00AD2BF4">
        <w:rPr>
          <w:rFonts w:ascii="Palatino Linotype" w:hAnsi="Palatino Linotype" w:cs="Cambria"/>
          <w:i/>
          <w:iCs/>
          <w:color w:val="000000"/>
          <w:sz w:val="24"/>
          <w:szCs w:val="24"/>
          <w:lang w:val="lt-LT" w:eastAsia="en-GB"/>
        </w:rPr>
        <w:t xml:space="preserve">? </w:t>
      </w:r>
    </w:p>
    <w:p w:rsidR="000771C1" w:rsidRPr="00AD2BF4" w:rsidRDefault="000771C1" w:rsidP="000771C1">
      <w:pPr>
        <w:spacing w:after="0" w:line="240" w:lineRule="auto"/>
        <w:jc w:val="both"/>
        <w:rPr>
          <w:rFonts w:ascii="Palatino Linotype" w:hAnsi="Palatino Linotype" w:cs="Cambria"/>
          <w:i/>
          <w:iCs/>
          <w:color w:val="000000"/>
          <w:sz w:val="24"/>
          <w:szCs w:val="24"/>
          <w:lang w:val="lt-LT" w:eastAsia="en-GB"/>
        </w:rPr>
      </w:pPr>
    </w:p>
    <w:p w:rsidR="000771C1" w:rsidRPr="00AD2BF4" w:rsidRDefault="005D6233" w:rsidP="000771C1">
      <w:pPr>
        <w:spacing w:after="0" w:line="240" w:lineRule="auto"/>
        <w:ind w:firstLine="72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ii</w:t>
      </w:r>
      <w:r w:rsidR="000771C1" w:rsidRPr="00AD2BF4">
        <w:rPr>
          <w:rFonts w:ascii="Palatino Linotype" w:hAnsi="Palatino Linotype" w:cs="Cambria"/>
          <w:i/>
          <w:iCs/>
          <w:color w:val="000000"/>
          <w:sz w:val="24"/>
          <w:szCs w:val="24"/>
          <w:lang w:val="lt-LT" w:eastAsia="en-GB"/>
        </w:rPr>
        <w:t>.</w:t>
      </w:r>
      <w:r w:rsidR="000771C1" w:rsidRPr="00AD2BF4">
        <w:rPr>
          <w:rFonts w:ascii="Palatino Linotype" w:hAnsi="Palatino Linotype" w:cs="Cambria"/>
          <w:i/>
          <w:iCs/>
          <w:color w:val="000000"/>
          <w:sz w:val="24"/>
          <w:szCs w:val="24"/>
          <w:lang w:val="lt-LT" w:eastAsia="en-GB"/>
        </w:rPr>
        <w:tab/>
        <w:t>Ar praktikoje tokie sprendimai yra priimami nediskrimin</w:t>
      </w:r>
      <w:r w:rsidR="00F81A41" w:rsidRPr="00AD2BF4">
        <w:rPr>
          <w:rFonts w:ascii="Palatino Linotype" w:hAnsi="Palatino Linotype" w:cs="Cambria"/>
          <w:i/>
          <w:iCs/>
          <w:color w:val="000000"/>
          <w:sz w:val="24"/>
          <w:szCs w:val="24"/>
          <w:lang w:val="lt-LT" w:eastAsia="en-GB"/>
        </w:rPr>
        <w:t>uojant?</w:t>
      </w:r>
      <w:r w:rsidR="000771C1" w:rsidRPr="00AD2BF4">
        <w:rPr>
          <w:rFonts w:ascii="Palatino Linotype" w:hAnsi="Palatino Linotype" w:cs="Cambria"/>
          <w:i/>
          <w:iCs/>
          <w:color w:val="000000"/>
          <w:sz w:val="24"/>
          <w:szCs w:val="24"/>
          <w:lang w:val="lt-LT" w:eastAsia="en-GB"/>
        </w:rPr>
        <w:t xml:space="preserve"> </w:t>
      </w:r>
    </w:p>
    <w:p w:rsidR="000771C1" w:rsidRPr="00AD2BF4" w:rsidRDefault="000771C1" w:rsidP="000771C1">
      <w:pPr>
        <w:spacing w:after="0" w:line="240" w:lineRule="auto"/>
        <w:ind w:firstLine="720"/>
        <w:jc w:val="both"/>
        <w:rPr>
          <w:rFonts w:ascii="Palatino Linotype" w:hAnsi="Palatino Linotype" w:cs="Cambria"/>
          <w:i/>
          <w:iCs/>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Civilinio kodek</w:t>
      </w:r>
      <w:r w:rsidR="00F81A41" w:rsidRPr="00AD2BF4">
        <w:rPr>
          <w:rFonts w:ascii="Palatino Linotype" w:hAnsi="Palatino Linotype" w:cs="Cambria"/>
          <w:color w:val="000000"/>
          <w:sz w:val="24"/>
          <w:szCs w:val="24"/>
          <w:lang w:val="lt-LT" w:eastAsia="en-GB"/>
        </w:rPr>
        <w:t>so 3.210 straipsnio 1 dalis numato</w:t>
      </w:r>
      <w:r w:rsidRPr="00AD2BF4">
        <w:rPr>
          <w:rFonts w:ascii="Palatino Linotype" w:hAnsi="Palatino Linotype" w:cs="Cambria"/>
          <w:color w:val="000000"/>
          <w:sz w:val="24"/>
          <w:szCs w:val="24"/>
          <w:lang w:val="lt-LT" w:eastAsia="en-GB"/>
        </w:rPr>
        <w:t xml:space="preserve">, kad </w:t>
      </w:r>
      <w:r w:rsidR="0078712E" w:rsidRPr="00AD2BF4">
        <w:rPr>
          <w:rFonts w:ascii="Palatino Linotype" w:hAnsi="Palatino Linotype" w:cs="Cambria"/>
          <w:color w:val="000000"/>
          <w:sz w:val="24"/>
          <w:szCs w:val="24"/>
          <w:lang w:val="lt-LT" w:eastAsia="en-GB"/>
        </w:rPr>
        <w:t xml:space="preserve">įvaikintojais gali būti pilnamečiai abiejų lyčių </w:t>
      </w:r>
      <w:r w:rsidRPr="00AD2BF4">
        <w:rPr>
          <w:rFonts w:ascii="Palatino Linotype" w:hAnsi="Palatino Linotype" w:cs="Cambria"/>
          <w:color w:val="000000"/>
          <w:sz w:val="24"/>
          <w:szCs w:val="24"/>
          <w:lang w:val="lt-LT" w:eastAsia="en-GB"/>
        </w:rPr>
        <w:t>asmen</w:t>
      </w:r>
      <w:r w:rsidR="00E0789C" w:rsidRPr="00AD2BF4">
        <w:rPr>
          <w:rFonts w:ascii="Palatino Linotype" w:hAnsi="Palatino Linotype" w:cs="Cambria"/>
          <w:color w:val="000000"/>
          <w:sz w:val="24"/>
          <w:szCs w:val="24"/>
          <w:lang w:val="lt-LT" w:eastAsia="en-GB"/>
        </w:rPr>
        <w:t xml:space="preserve">ys iki 50 metų amžiaus, </w:t>
      </w:r>
      <w:r w:rsidRPr="00AD2BF4">
        <w:rPr>
          <w:rFonts w:ascii="Palatino Linotype" w:hAnsi="Palatino Linotype" w:cs="Cambria"/>
          <w:color w:val="000000"/>
          <w:sz w:val="24"/>
          <w:szCs w:val="24"/>
          <w:lang w:val="lt-LT" w:eastAsia="en-GB"/>
        </w:rPr>
        <w:t>tinkamai pasir</w:t>
      </w:r>
      <w:r w:rsidR="00E0789C" w:rsidRPr="00AD2BF4">
        <w:rPr>
          <w:rFonts w:ascii="Palatino Linotype" w:hAnsi="Palatino Linotype" w:cs="Cambria"/>
          <w:color w:val="000000"/>
          <w:sz w:val="24"/>
          <w:szCs w:val="24"/>
          <w:lang w:val="lt-LT" w:eastAsia="en-GB"/>
        </w:rPr>
        <w:t>engę įvaikinimui</w:t>
      </w:r>
      <w:r w:rsidRPr="00AD2BF4">
        <w:rPr>
          <w:rFonts w:ascii="Palatino Linotype" w:hAnsi="Palatino Linotype" w:cs="Cambria"/>
          <w:color w:val="000000"/>
          <w:sz w:val="24"/>
          <w:szCs w:val="24"/>
          <w:lang w:val="lt-LT" w:eastAsia="en-GB"/>
        </w:rPr>
        <w:t xml:space="preserve">. To paties straipsnio 2 </w:t>
      </w:r>
      <w:r w:rsidR="00E0789C" w:rsidRPr="00AD2BF4">
        <w:rPr>
          <w:rFonts w:ascii="Palatino Linotype" w:hAnsi="Palatino Linotype" w:cs="Cambria"/>
          <w:color w:val="000000"/>
          <w:sz w:val="24"/>
          <w:szCs w:val="24"/>
          <w:lang w:val="lt-LT" w:eastAsia="en-GB"/>
        </w:rPr>
        <w:t>dalis įtvirtina, kad teisę į</w:t>
      </w:r>
      <w:r w:rsidR="00283B3F" w:rsidRPr="00AD2BF4">
        <w:rPr>
          <w:rFonts w:ascii="Palatino Linotype" w:hAnsi="Palatino Linotype" w:cs="Cambria"/>
          <w:color w:val="000000"/>
          <w:sz w:val="24"/>
          <w:szCs w:val="24"/>
          <w:lang w:val="lt-LT" w:eastAsia="en-GB"/>
        </w:rPr>
        <w:t xml:space="preserve">vaikinti turi sutuoktiniai, bet išimtinais atvejais leidžiama įvaikinti nesusituokusiam asmeniui ar vienam iš sutuoktinių. </w:t>
      </w:r>
      <w:r w:rsidRPr="00AD2BF4">
        <w:rPr>
          <w:rFonts w:ascii="Palatino Linotype" w:hAnsi="Palatino Linotype" w:cs="Cambria"/>
          <w:color w:val="000000"/>
          <w:sz w:val="24"/>
          <w:szCs w:val="24"/>
          <w:lang w:val="lt-LT" w:eastAsia="en-GB"/>
        </w:rPr>
        <w:t>Pagal</w:t>
      </w:r>
      <w:r w:rsidR="00B355B4">
        <w:rPr>
          <w:rFonts w:ascii="Palatino Linotype" w:hAnsi="Palatino Linotype" w:cs="Cambria"/>
          <w:color w:val="000000"/>
          <w:sz w:val="24"/>
          <w:szCs w:val="24"/>
          <w:lang w:val="lt-LT" w:eastAsia="en-GB"/>
        </w:rPr>
        <w:t xml:space="preserve"> įs</w:t>
      </w:r>
      <w:r w:rsidR="003765AF" w:rsidRPr="00AD2BF4">
        <w:rPr>
          <w:rFonts w:ascii="Palatino Linotype" w:hAnsi="Palatino Linotype" w:cs="Cambria"/>
          <w:color w:val="000000"/>
          <w:sz w:val="24"/>
          <w:szCs w:val="24"/>
          <w:lang w:val="lt-LT" w:eastAsia="en-GB"/>
        </w:rPr>
        <w:t>t</w:t>
      </w:r>
      <w:r w:rsidR="00B355B4">
        <w:rPr>
          <w:rFonts w:ascii="Palatino Linotype" w:hAnsi="Palatino Linotype" w:cs="Cambria"/>
          <w:color w:val="000000"/>
          <w:sz w:val="24"/>
          <w:szCs w:val="24"/>
          <w:lang w:val="lt-LT" w:eastAsia="en-GB"/>
        </w:rPr>
        <w:t>at</w:t>
      </w:r>
      <w:r w:rsidR="003765AF" w:rsidRPr="00AD2BF4">
        <w:rPr>
          <w:rFonts w:ascii="Palatino Linotype" w:hAnsi="Palatino Linotype" w:cs="Cambria"/>
          <w:color w:val="000000"/>
          <w:sz w:val="24"/>
          <w:szCs w:val="24"/>
          <w:lang w:val="lt-LT" w:eastAsia="en-GB"/>
        </w:rPr>
        <w:t xml:space="preserve">ymą, santuoka gali būti sudaryta </w:t>
      </w:r>
      <w:r w:rsidRPr="00AD2BF4">
        <w:rPr>
          <w:rFonts w:ascii="Palatino Linotype" w:hAnsi="Palatino Linotype" w:cs="Cambria"/>
          <w:color w:val="000000"/>
          <w:sz w:val="24"/>
          <w:szCs w:val="24"/>
          <w:lang w:val="lt-LT" w:eastAsia="en-GB"/>
        </w:rPr>
        <w:t xml:space="preserve">tik tarp vyro ir moters. Taigi, tos pačios lyties poros neturi teisės įsivaikinti vaiko.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153050"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Teisingumo ministerija tvirtina, k</w:t>
      </w:r>
      <w:r w:rsidR="00CF5C44" w:rsidRPr="00AD2BF4">
        <w:rPr>
          <w:rFonts w:ascii="Palatino Linotype" w:hAnsi="Palatino Linotype" w:cs="Cambria"/>
          <w:color w:val="000000"/>
          <w:sz w:val="24"/>
          <w:szCs w:val="24"/>
          <w:lang w:val="lt-LT" w:eastAsia="en-GB"/>
        </w:rPr>
        <w:t xml:space="preserve">ad </w:t>
      </w:r>
      <w:r w:rsidR="0027441A" w:rsidRPr="00AD2BF4">
        <w:rPr>
          <w:rFonts w:ascii="Palatino Linotype" w:hAnsi="Palatino Linotype" w:cs="Cambria"/>
          <w:color w:val="000000"/>
          <w:sz w:val="24"/>
          <w:szCs w:val="24"/>
          <w:lang w:val="lt-LT" w:eastAsia="en-GB"/>
        </w:rPr>
        <w:t xml:space="preserve">vieniši, t.y. nesusituokę asmenys, siekiantys būti įvaikintojais, nėra diskriminuojami </w:t>
      </w:r>
      <w:r w:rsidR="00FF6681" w:rsidRPr="00AD2BF4">
        <w:rPr>
          <w:rFonts w:ascii="Palatino Linotype" w:hAnsi="Palatino Linotype" w:cs="Cambria"/>
          <w:color w:val="000000"/>
          <w:sz w:val="24"/>
          <w:szCs w:val="24"/>
          <w:lang w:val="lt-LT" w:eastAsia="en-GB"/>
        </w:rPr>
        <w:t>lytinės tapatybės ar sek</w:t>
      </w:r>
      <w:r w:rsidR="00C05F3A" w:rsidRPr="00AD2BF4">
        <w:rPr>
          <w:rFonts w:ascii="Palatino Linotype" w:hAnsi="Palatino Linotype" w:cs="Cambria"/>
          <w:color w:val="000000"/>
          <w:sz w:val="24"/>
          <w:szCs w:val="24"/>
          <w:lang w:val="lt-LT" w:eastAsia="en-GB"/>
        </w:rPr>
        <w:t>sualinės orientacijos pagrindu</w:t>
      </w:r>
      <w:r w:rsidR="00FF6681" w:rsidRPr="00AD2BF4">
        <w:rPr>
          <w:rFonts w:ascii="Palatino Linotype" w:hAnsi="Palatino Linotype" w:cs="Cambria"/>
          <w:color w:val="000000"/>
          <w:sz w:val="24"/>
          <w:szCs w:val="24"/>
          <w:lang w:val="lt-LT" w:eastAsia="en-GB"/>
        </w:rPr>
        <w:t>, tačiau visi nesusituokę asmenys, siekiantys įsivaikinti, yra patikrinami</w:t>
      </w:r>
      <w:r w:rsidR="00D45241" w:rsidRPr="00AD2BF4">
        <w:rPr>
          <w:rFonts w:ascii="Palatino Linotype" w:hAnsi="Palatino Linotype" w:cs="Cambria"/>
          <w:color w:val="000000"/>
          <w:sz w:val="24"/>
          <w:szCs w:val="24"/>
          <w:lang w:val="lt-LT" w:eastAsia="en-GB"/>
        </w:rPr>
        <w:t xml:space="preserve"> išsamios analizės metu, ištiriant gyvenimo sąlygas, kurias jie galėtų suteikti vaikui, potencialių įvaikintojų gebėjimus, įgūdž</w:t>
      </w:r>
      <w:r w:rsidR="00C05F3A" w:rsidRPr="00AD2BF4">
        <w:rPr>
          <w:rFonts w:ascii="Palatino Linotype" w:hAnsi="Palatino Linotype" w:cs="Cambria"/>
          <w:color w:val="000000"/>
          <w:sz w:val="24"/>
          <w:szCs w:val="24"/>
          <w:lang w:val="lt-LT" w:eastAsia="en-GB"/>
        </w:rPr>
        <w:t>ius ir kit</w:t>
      </w:r>
      <w:r w:rsidR="00D45241" w:rsidRPr="00AD2BF4">
        <w:rPr>
          <w:rFonts w:ascii="Palatino Linotype" w:hAnsi="Palatino Linotype" w:cs="Cambria"/>
          <w:color w:val="000000"/>
          <w:sz w:val="24"/>
          <w:szCs w:val="24"/>
          <w:lang w:val="lt-LT" w:eastAsia="en-GB"/>
        </w:rPr>
        <w:t>us aspektus, kurie svarbūs sprendžiant, ar įvaikinimas tenkins vako interesus, jiems neprieštaraus</w:t>
      </w:r>
      <w:r w:rsidRPr="00AD2BF4">
        <w:rPr>
          <w:rFonts w:ascii="Palatino Linotype" w:hAnsi="Palatino Linotype" w:cs="Cambria"/>
          <w:color w:val="000000"/>
          <w:sz w:val="24"/>
          <w:szCs w:val="24"/>
          <w:lang w:val="lt-LT" w:eastAsia="en-GB"/>
        </w:rPr>
        <w:t>.</w:t>
      </w:r>
      <w:r w:rsidRPr="00AD2BF4">
        <w:rPr>
          <w:rFonts w:ascii="Palatino Linotype" w:hAnsi="Palatino Linotype" w:cs="Cambria"/>
          <w:color w:val="000000"/>
          <w:sz w:val="24"/>
          <w:szCs w:val="24"/>
          <w:vertAlign w:val="superscript"/>
          <w:lang w:val="lt-LT" w:eastAsia="en-GB"/>
        </w:rPr>
        <w:footnoteReference w:id="138"/>
      </w:r>
      <w:r w:rsidRPr="00AD2BF4">
        <w:rPr>
          <w:rFonts w:ascii="Palatino Linotype" w:hAnsi="Palatino Linotype" w:cs="Cambria"/>
          <w:color w:val="000000"/>
          <w:sz w:val="24"/>
          <w:szCs w:val="24"/>
          <w:lang w:val="lt-LT" w:eastAsia="en-GB"/>
        </w:rPr>
        <w:t xml:space="preserve"> </w:t>
      </w:r>
    </w:p>
    <w:p w:rsidR="00153050" w:rsidRPr="00AD2BF4" w:rsidRDefault="00153050"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B355B4" w:rsidP="000771C1">
      <w:pPr>
        <w:spacing w:after="0" w:line="240" w:lineRule="auto"/>
        <w:jc w:val="both"/>
        <w:rPr>
          <w:rFonts w:ascii="Palatino Linotype" w:hAnsi="Palatino Linotype" w:cs="Cambria"/>
          <w:color w:val="000000"/>
          <w:sz w:val="24"/>
          <w:szCs w:val="24"/>
          <w:lang w:val="lt-LT" w:eastAsia="en-GB"/>
        </w:rPr>
      </w:pPr>
      <w:r>
        <w:rPr>
          <w:rFonts w:ascii="Palatino Linotype" w:hAnsi="Palatino Linotype" w:cs="Cambria"/>
          <w:color w:val="000000"/>
          <w:sz w:val="24"/>
          <w:szCs w:val="24"/>
          <w:lang w:val="lt-LT" w:eastAsia="en-GB"/>
        </w:rPr>
        <w:t>A</w:t>
      </w:r>
      <w:r w:rsidR="00153050" w:rsidRPr="00AD2BF4">
        <w:rPr>
          <w:rFonts w:ascii="Palatino Linotype" w:hAnsi="Palatino Linotype" w:cs="Cambria"/>
          <w:color w:val="000000"/>
          <w:sz w:val="24"/>
          <w:szCs w:val="24"/>
          <w:lang w:val="lt-LT" w:eastAsia="en-GB"/>
        </w:rPr>
        <w:t xml:space="preserve">tsižvelgiant į tai, kad nėra numatytas teisinis reguliavimas dėl </w:t>
      </w:r>
      <w:r>
        <w:rPr>
          <w:rFonts w:ascii="Palatino Linotype" w:hAnsi="Palatino Linotype" w:cs="Cambria"/>
          <w:color w:val="000000"/>
          <w:sz w:val="24"/>
          <w:szCs w:val="24"/>
          <w:lang w:val="lt-LT" w:eastAsia="en-GB"/>
        </w:rPr>
        <w:t>galimybės homoseksualioms</w:t>
      </w:r>
      <w:r w:rsidR="00153050" w:rsidRPr="00AD2BF4">
        <w:rPr>
          <w:rFonts w:ascii="Palatino Linotype" w:hAnsi="Palatino Linotype" w:cs="Cambria"/>
          <w:color w:val="000000"/>
          <w:sz w:val="24"/>
          <w:szCs w:val="24"/>
          <w:lang w:val="lt-LT" w:eastAsia="en-GB"/>
        </w:rPr>
        <w:t xml:space="preserve"> p</w:t>
      </w:r>
      <w:r>
        <w:rPr>
          <w:rFonts w:ascii="Palatino Linotype" w:hAnsi="Palatino Linotype" w:cs="Cambria"/>
          <w:color w:val="000000"/>
          <w:sz w:val="24"/>
          <w:szCs w:val="24"/>
          <w:lang w:val="lt-LT" w:eastAsia="en-GB"/>
        </w:rPr>
        <w:t>oroms</w:t>
      </w:r>
      <w:r w:rsidR="00153050" w:rsidRPr="00AD2BF4">
        <w:rPr>
          <w:rFonts w:ascii="Palatino Linotype" w:hAnsi="Palatino Linotype" w:cs="Cambria"/>
          <w:color w:val="000000"/>
          <w:sz w:val="24"/>
          <w:szCs w:val="24"/>
          <w:lang w:val="lt-LT" w:eastAsia="en-GB"/>
        </w:rPr>
        <w:t xml:space="preserve"> </w:t>
      </w:r>
      <w:r>
        <w:rPr>
          <w:rFonts w:ascii="Palatino Linotype" w:hAnsi="Palatino Linotype" w:cs="Cambria"/>
          <w:color w:val="000000"/>
          <w:sz w:val="24"/>
          <w:szCs w:val="24"/>
          <w:lang w:val="lt-LT" w:eastAsia="en-GB"/>
        </w:rPr>
        <w:t>įsivaikinti</w:t>
      </w:r>
      <w:r w:rsidR="00884A4E" w:rsidRPr="00AD2BF4">
        <w:rPr>
          <w:rFonts w:ascii="Palatino Linotype" w:hAnsi="Palatino Linotype" w:cs="Cambria"/>
          <w:color w:val="000000"/>
          <w:sz w:val="24"/>
          <w:szCs w:val="24"/>
          <w:lang w:val="lt-LT" w:eastAsia="en-GB"/>
        </w:rPr>
        <w:t xml:space="preserve">, praktikoje gali susiklostyti situacijos, kai </w:t>
      </w:r>
      <w:r w:rsidR="000771C1" w:rsidRPr="00AD2BF4">
        <w:rPr>
          <w:rFonts w:ascii="Palatino Linotype" w:hAnsi="Palatino Linotype" w:cs="Cambria"/>
          <w:color w:val="000000"/>
          <w:sz w:val="24"/>
          <w:szCs w:val="24"/>
          <w:lang w:val="lt-LT" w:eastAsia="en-GB"/>
        </w:rPr>
        <w:t xml:space="preserve">gali būti </w:t>
      </w:r>
      <w:r w:rsidR="00884A4E" w:rsidRPr="00AD2BF4">
        <w:rPr>
          <w:rFonts w:ascii="Palatino Linotype" w:hAnsi="Palatino Linotype" w:cs="Cambria"/>
          <w:color w:val="000000"/>
          <w:sz w:val="24"/>
          <w:szCs w:val="24"/>
          <w:lang w:val="lt-LT" w:eastAsia="en-GB"/>
        </w:rPr>
        <w:t>pažeist</w:t>
      </w:r>
      <w:r>
        <w:rPr>
          <w:rFonts w:ascii="Palatino Linotype" w:hAnsi="Palatino Linotype" w:cs="Cambria"/>
          <w:color w:val="000000"/>
          <w:sz w:val="24"/>
          <w:szCs w:val="24"/>
          <w:lang w:val="lt-LT" w:eastAsia="en-GB"/>
        </w:rPr>
        <w:t>a</w:t>
      </w:r>
      <w:r w:rsidR="00884A4E" w:rsidRPr="00AD2BF4">
        <w:rPr>
          <w:rFonts w:ascii="Palatino Linotype" w:hAnsi="Palatino Linotype" w:cs="Cambria"/>
          <w:color w:val="000000"/>
          <w:sz w:val="24"/>
          <w:szCs w:val="24"/>
          <w:lang w:val="lt-LT" w:eastAsia="en-GB"/>
        </w:rPr>
        <w:t xml:space="preserve"> vaikų </w:t>
      </w:r>
      <w:r>
        <w:rPr>
          <w:rFonts w:ascii="Palatino Linotype" w:hAnsi="Palatino Linotype" w:cs="Cambria"/>
          <w:color w:val="000000"/>
          <w:sz w:val="24"/>
          <w:szCs w:val="24"/>
          <w:lang w:val="lt-LT" w:eastAsia="en-GB"/>
        </w:rPr>
        <w:t>geriausių</w:t>
      </w:r>
      <w:r w:rsidR="00884A4E" w:rsidRPr="00AD2BF4">
        <w:rPr>
          <w:rFonts w:ascii="Palatino Linotype" w:hAnsi="Palatino Linotype" w:cs="Cambria"/>
          <w:color w:val="000000"/>
          <w:sz w:val="24"/>
          <w:szCs w:val="24"/>
          <w:lang w:val="lt-LT" w:eastAsia="en-GB"/>
        </w:rPr>
        <w:t xml:space="preserve"> interesų apsauga, </w:t>
      </w:r>
      <w:r w:rsidR="000771C1" w:rsidRPr="00AD2BF4">
        <w:rPr>
          <w:rFonts w:ascii="Palatino Linotype" w:hAnsi="Palatino Linotype" w:cs="Cambria"/>
          <w:color w:val="000000"/>
          <w:sz w:val="24"/>
          <w:szCs w:val="24"/>
          <w:lang w:val="lt-LT" w:eastAsia="en-GB"/>
        </w:rPr>
        <w:t>pavyzdžiui, nebiologinio tėvo/motinos globa vaiko atžvilgiu biologinio tėvo/motinos sunkios ligos atveju, arba  teisė į tėvystės/motinystės atostogas tais atvejais, kai biologinis tėvas/motina</w:t>
      </w:r>
      <w:r w:rsidR="00EA75D2" w:rsidRPr="00AD2BF4">
        <w:rPr>
          <w:rFonts w:ascii="Palatino Linotype" w:hAnsi="Palatino Linotype" w:cs="Cambria"/>
          <w:color w:val="000000"/>
          <w:sz w:val="24"/>
          <w:szCs w:val="24"/>
          <w:lang w:val="lt-LT" w:eastAsia="en-GB"/>
        </w:rPr>
        <w:t xml:space="preserve"> negali pasiimti tokių atostogų</w:t>
      </w:r>
      <w:r w:rsidR="000771C1" w:rsidRPr="00AD2BF4">
        <w:rPr>
          <w:rFonts w:ascii="Palatino Linotype" w:hAnsi="Palatino Linotype" w:cs="Cambria"/>
          <w:color w:val="000000"/>
          <w:sz w:val="24"/>
          <w:szCs w:val="24"/>
          <w:lang w:val="lt-LT" w:eastAsia="en-GB"/>
        </w:rPr>
        <w:t xml:space="preserve">.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Kol kas </w:t>
      </w:r>
      <w:r w:rsidR="00EA75D2" w:rsidRPr="00AD2BF4">
        <w:rPr>
          <w:rFonts w:ascii="Palatino Linotype" w:hAnsi="Palatino Linotype" w:cs="Cambria"/>
          <w:color w:val="000000"/>
          <w:sz w:val="24"/>
          <w:szCs w:val="24"/>
          <w:lang w:val="lt-LT" w:eastAsia="en-GB"/>
        </w:rPr>
        <w:t xml:space="preserve">nėra žinomi atvejai, kai homoseksualus ar transseksualus vienišas asmuo būtų bandęs įsivaikinti </w:t>
      </w:r>
      <w:r w:rsidRPr="00AD2BF4">
        <w:rPr>
          <w:rFonts w:ascii="Palatino Linotype" w:hAnsi="Palatino Linotype" w:cs="Cambria"/>
          <w:color w:val="000000"/>
          <w:sz w:val="24"/>
          <w:szCs w:val="24"/>
          <w:lang w:val="lt-LT" w:eastAsia="en-GB"/>
        </w:rPr>
        <w:t xml:space="preserve">vaiką.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B355B4" w:rsidP="000771C1">
      <w:pPr>
        <w:spacing w:after="0" w:line="240" w:lineRule="auto"/>
        <w:jc w:val="both"/>
        <w:rPr>
          <w:rFonts w:ascii="Palatino Linotype" w:hAnsi="Palatino Linotype" w:cs="Cambria"/>
          <w:color w:val="000000"/>
          <w:sz w:val="24"/>
          <w:szCs w:val="24"/>
          <w:lang w:val="lt-LT" w:eastAsia="en-GB"/>
        </w:rPr>
      </w:pPr>
      <w:r>
        <w:rPr>
          <w:rFonts w:ascii="Palatino Linotype" w:hAnsi="Palatino Linotype" w:cs="Cambria"/>
          <w:color w:val="000000"/>
          <w:sz w:val="24"/>
          <w:szCs w:val="24"/>
          <w:lang w:val="lt-LT" w:eastAsia="en-GB"/>
        </w:rPr>
        <w:t>Nėra žinoma apie tai, kad</w:t>
      </w:r>
      <w:r w:rsidR="00385765" w:rsidRPr="00AD2BF4">
        <w:rPr>
          <w:rFonts w:ascii="Palatino Linotype" w:hAnsi="Palatino Linotype" w:cs="Cambria"/>
          <w:color w:val="000000"/>
          <w:sz w:val="24"/>
          <w:szCs w:val="24"/>
          <w:lang w:val="lt-LT" w:eastAsia="en-GB"/>
        </w:rPr>
        <w:t xml:space="preserve"> valstybin</w:t>
      </w:r>
      <w:r w:rsidR="00226F4B" w:rsidRPr="00AD2BF4">
        <w:rPr>
          <w:rFonts w:ascii="Palatino Linotype" w:hAnsi="Palatino Linotype" w:cs="Cambria"/>
          <w:color w:val="000000"/>
          <w:sz w:val="24"/>
          <w:szCs w:val="24"/>
          <w:lang w:val="lt-LT" w:eastAsia="en-GB"/>
        </w:rPr>
        <w:t>ė</w:t>
      </w:r>
      <w:r w:rsidR="00385765" w:rsidRPr="00AD2BF4">
        <w:rPr>
          <w:rFonts w:ascii="Palatino Linotype" w:hAnsi="Palatino Linotype" w:cs="Cambria"/>
          <w:color w:val="000000"/>
          <w:sz w:val="24"/>
          <w:szCs w:val="24"/>
          <w:lang w:val="lt-LT" w:eastAsia="en-GB"/>
        </w:rPr>
        <w:t xml:space="preserve">s institucijos </w:t>
      </w:r>
      <w:r>
        <w:rPr>
          <w:rFonts w:ascii="Palatino Linotype" w:hAnsi="Palatino Linotype" w:cs="Cambria"/>
          <w:color w:val="000000"/>
          <w:sz w:val="24"/>
          <w:szCs w:val="24"/>
          <w:lang w:val="lt-LT" w:eastAsia="en-GB"/>
        </w:rPr>
        <w:t>ėmėsi</w:t>
      </w:r>
      <w:r w:rsidR="00385765" w:rsidRPr="00AD2BF4">
        <w:rPr>
          <w:rFonts w:ascii="Palatino Linotype" w:hAnsi="Palatino Linotype" w:cs="Cambria"/>
          <w:color w:val="000000"/>
          <w:sz w:val="24"/>
          <w:szCs w:val="24"/>
          <w:lang w:val="lt-LT" w:eastAsia="en-GB"/>
        </w:rPr>
        <w:t xml:space="preserve"> papildomų žingsnių ar priemonių</w:t>
      </w:r>
      <w:r>
        <w:rPr>
          <w:rFonts w:ascii="Palatino Linotype" w:hAnsi="Palatino Linotype" w:cs="Cambria"/>
          <w:color w:val="000000"/>
          <w:sz w:val="24"/>
          <w:szCs w:val="24"/>
          <w:lang w:val="lt-LT" w:eastAsia="en-GB"/>
        </w:rPr>
        <w:t>, siekiant</w:t>
      </w:r>
      <w:r w:rsidR="00385765" w:rsidRPr="00AD2BF4">
        <w:rPr>
          <w:rFonts w:ascii="Palatino Linotype" w:hAnsi="Palatino Linotype" w:cs="Cambria"/>
          <w:color w:val="000000"/>
          <w:sz w:val="24"/>
          <w:szCs w:val="24"/>
          <w:lang w:val="lt-LT" w:eastAsia="en-GB"/>
        </w:rPr>
        <w:t xml:space="preserve"> užtikrinti, kad </w:t>
      </w:r>
      <w:r w:rsidR="00226F4B" w:rsidRPr="00AD2BF4">
        <w:rPr>
          <w:rFonts w:ascii="Palatino Linotype" w:hAnsi="Palatino Linotype" w:cs="Cambria"/>
          <w:color w:val="000000"/>
          <w:sz w:val="24"/>
          <w:szCs w:val="24"/>
          <w:lang w:val="lt-LT" w:eastAsia="en-GB"/>
        </w:rPr>
        <w:t>įsivaikinant vienišas asmuo nesusidurtų su diskriminacija dėl lytinės tapatybės ar seksualinės orientacijos.</w:t>
      </w:r>
      <w:r w:rsidR="000771C1" w:rsidRPr="00AD2BF4">
        <w:rPr>
          <w:rFonts w:ascii="Palatino Linotype" w:hAnsi="Palatino Linotype" w:cs="Cambria"/>
          <w:color w:val="000000"/>
          <w:sz w:val="24"/>
          <w:szCs w:val="24"/>
          <w:lang w:val="lt-LT" w:eastAsia="en-GB"/>
        </w:rPr>
        <w:t xml:space="preserve"> </w:t>
      </w:r>
    </w:p>
    <w:p w:rsidR="005D6233" w:rsidRPr="00AD2BF4" w:rsidRDefault="005D6233"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5D6233" w:rsidP="005D6233">
      <w:pPr>
        <w:numPr>
          <w:ilvl w:val="0"/>
          <w:numId w:val="54"/>
        </w:numPr>
        <w:spacing w:after="0" w:line="240" w:lineRule="auto"/>
        <w:jc w:val="both"/>
        <w:rPr>
          <w:rFonts w:ascii="Palatino Linotype" w:hAnsi="Palatino Linotype" w:cs="Cambria"/>
          <w:b/>
          <w:bCs/>
          <w:color w:val="000000"/>
          <w:sz w:val="24"/>
          <w:szCs w:val="24"/>
          <w:lang w:val="lt-LT" w:eastAsia="en-GB"/>
        </w:rPr>
      </w:pPr>
      <w:r w:rsidRPr="00AD2BF4">
        <w:rPr>
          <w:rFonts w:ascii="Palatino Linotype" w:hAnsi="Palatino Linotype" w:cs="Cambria"/>
          <w:b/>
          <w:bCs/>
          <w:color w:val="000000"/>
          <w:sz w:val="24"/>
          <w:szCs w:val="24"/>
          <w:lang w:val="lt-LT" w:eastAsia="en-GB"/>
        </w:rPr>
        <w:t>Jei nacionalinė teisė leidžia dirbtinį reprodukcinį vienišų moterų gydymą, valstybės narės turi užtikrinti galimybę pasinaudoti šiuo gydymu nediskriminuojant dėl seksualinės orientacijos.</w:t>
      </w:r>
      <w:r w:rsidR="000771C1" w:rsidRPr="00AD2BF4">
        <w:rPr>
          <w:rFonts w:ascii="Palatino Linotype" w:hAnsi="Palatino Linotype" w:cs="Cambria"/>
          <w:b/>
          <w:bCs/>
          <w:color w:val="000000"/>
          <w:sz w:val="24"/>
          <w:szCs w:val="24"/>
          <w:lang w:val="lt-LT" w:eastAsia="en-GB"/>
        </w:rPr>
        <w:t xml:space="preserve"> </w:t>
      </w:r>
      <w:r w:rsidR="000771C1" w:rsidRPr="00AD2BF4">
        <w:rPr>
          <w:rFonts w:ascii="Palatino Linotype" w:hAnsi="Palatino Linotype" w:cs="Cambria"/>
          <w:b/>
          <w:bCs/>
          <w:color w:val="000000"/>
          <w:sz w:val="24"/>
          <w:szCs w:val="24"/>
          <w:lang w:val="lt-LT" w:eastAsia="en-GB"/>
        </w:rPr>
        <w:tab/>
      </w:r>
    </w:p>
    <w:p w:rsidR="000771C1" w:rsidRPr="00AD2BF4" w:rsidRDefault="000771C1" w:rsidP="000771C1">
      <w:pPr>
        <w:spacing w:after="0" w:line="240" w:lineRule="auto"/>
        <w:ind w:left="720"/>
        <w:jc w:val="both"/>
        <w:rPr>
          <w:rFonts w:ascii="Palatino Linotype" w:hAnsi="Palatino Linotype" w:cs="Cambria"/>
          <w:color w:val="000000"/>
          <w:sz w:val="24"/>
          <w:szCs w:val="24"/>
          <w:lang w:val="lt-LT" w:eastAsia="en-GB"/>
        </w:rPr>
      </w:pPr>
    </w:p>
    <w:p w:rsidR="000771C1" w:rsidRPr="00AD2BF4" w:rsidRDefault="00FB51C5" w:rsidP="000771C1">
      <w:pPr>
        <w:numPr>
          <w:ilvl w:val="0"/>
          <w:numId w:val="57"/>
        </w:numPr>
        <w:spacing w:after="0" w:line="240" w:lineRule="auto"/>
        <w:jc w:val="both"/>
        <w:rPr>
          <w:rFonts w:ascii="Palatino Linotype" w:hAnsi="Palatino Linotype" w:cs="Cambria"/>
          <w:i/>
          <w:iCs/>
          <w:color w:val="000000"/>
          <w:sz w:val="24"/>
          <w:szCs w:val="24"/>
          <w:lang w:val="lt-LT" w:eastAsia="en-GB"/>
        </w:rPr>
      </w:pPr>
      <w:r>
        <w:rPr>
          <w:rFonts w:ascii="Palatino Linotype" w:hAnsi="Palatino Linotype" w:cs="Cambria"/>
          <w:i/>
          <w:iCs/>
          <w:color w:val="000000"/>
          <w:sz w:val="24"/>
          <w:szCs w:val="24"/>
          <w:lang w:val="lt-LT" w:eastAsia="en-GB"/>
        </w:rPr>
        <w:t>Kokių buvo imtasi žingsnių</w:t>
      </w:r>
      <w:r w:rsidR="000771C1" w:rsidRPr="00AD2BF4">
        <w:rPr>
          <w:rFonts w:ascii="Palatino Linotype" w:hAnsi="Palatino Linotype" w:cs="Cambria"/>
          <w:i/>
          <w:iCs/>
          <w:color w:val="000000"/>
          <w:sz w:val="24"/>
          <w:szCs w:val="24"/>
          <w:lang w:val="lt-LT" w:eastAsia="en-GB"/>
        </w:rPr>
        <w:t xml:space="preserve"> užtikrinant, kad vienišų </w:t>
      </w:r>
      <w:r w:rsidR="00592389" w:rsidRPr="00AD2BF4">
        <w:rPr>
          <w:rFonts w:ascii="Palatino Linotype" w:hAnsi="Palatino Linotype" w:cs="Cambria"/>
          <w:i/>
          <w:iCs/>
          <w:color w:val="000000"/>
          <w:sz w:val="24"/>
          <w:szCs w:val="24"/>
          <w:lang w:val="lt-LT" w:eastAsia="en-GB"/>
        </w:rPr>
        <w:t xml:space="preserve">prieinamumas </w:t>
      </w:r>
      <w:r w:rsidR="00431DA0" w:rsidRPr="00AD2BF4">
        <w:rPr>
          <w:rFonts w:ascii="Palatino Linotype" w:hAnsi="Palatino Linotype" w:cs="Cambria"/>
          <w:i/>
          <w:iCs/>
          <w:color w:val="000000"/>
          <w:sz w:val="24"/>
          <w:szCs w:val="24"/>
          <w:lang w:val="lt-LT" w:eastAsia="en-GB"/>
        </w:rPr>
        <w:t xml:space="preserve">prie </w:t>
      </w:r>
      <w:r w:rsidR="000771C1" w:rsidRPr="00AD2BF4">
        <w:rPr>
          <w:rFonts w:ascii="Palatino Linotype" w:hAnsi="Palatino Linotype" w:cs="Cambria"/>
          <w:i/>
          <w:iCs/>
          <w:color w:val="000000"/>
          <w:sz w:val="24"/>
          <w:szCs w:val="24"/>
          <w:lang w:val="lt-LT" w:eastAsia="en-GB"/>
        </w:rPr>
        <w:t>pagalbinio reprodukcinio gydymo</w:t>
      </w:r>
      <w:r>
        <w:rPr>
          <w:rFonts w:ascii="Palatino Linotype" w:hAnsi="Palatino Linotype" w:cs="Cambria"/>
          <w:i/>
          <w:iCs/>
          <w:color w:val="000000"/>
          <w:sz w:val="24"/>
          <w:szCs w:val="24"/>
          <w:lang w:val="lt-LT" w:eastAsia="en-GB"/>
        </w:rPr>
        <w:t xml:space="preserve"> moterims</w:t>
      </w:r>
      <w:r w:rsidR="000771C1" w:rsidRPr="00AD2BF4">
        <w:rPr>
          <w:rFonts w:ascii="Palatino Linotype" w:hAnsi="Palatino Linotype" w:cs="Cambria"/>
          <w:i/>
          <w:iCs/>
          <w:color w:val="000000"/>
          <w:sz w:val="24"/>
          <w:szCs w:val="24"/>
          <w:lang w:val="lt-LT" w:eastAsia="en-GB"/>
        </w:rPr>
        <w:t xml:space="preserve"> (</w:t>
      </w:r>
      <w:r w:rsidR="00431DA0" w:rsidRPr="00AD2BF4">
        <w:rPr>
          <w:rFonts w:ascii="Palatino Linotype" w:hAnsi="Palatino Linotype" w:cs="Cambria"/>
          <w:i/>
          <w:iCs/>
          <w:color w:val="000000"/>
          <w:sz w:val="24"/>
          <w:szCs w:val="24"/>
          <w:lang w:val="lt-LT" w:eastAsia="en-GB"/>
        </w:rPr>
        <w:t xml:space="preserve">kai tai numato </w:t>
      </w:r>
      <w:r w:rsidR="000771C1" w:rsidRPr="00AD2BF4">
        <w:rPr>
          <w:rFonts w:ascii="Palatino Linotype" w:hAnsi="Palatino Linotype" w:cs="Cambria"/>
          <w:i/>
          <w:iCs/>
          <w:color w:val="000000"/>
          <w:sz w:val="24"/>
          <w:szCs w:val="24"/>
          <w:lang w:val="lt-LT" w:eastAsia="en-GB"/>
        </w:rPr>
        <w:t xml:space="preserve">nacionalinė teisė) būtų be diskriminacijos seksualinės orientacijos pagrindu?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numPr>
          <w:ilvl w:val="0"/>
          <w:numId w:val="57"/>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Ar praktikoje toks </w:t>
      </w:r>
      <w:r w:rsidR="00A126B9" w:rsidRPr="00AD2BF4">
        <w:rPr>
          <w:rFonts w:ascii="Palatino Linotype" w:hAnsi="Palatino Linotype" w:cs="Cambria"/>
          <w:i/>
          <w:iCs/>
          <w:color w:val="000000"/>
          <w:sz w:val="24"/>
          <w:szCs w:val="24"/>
          <w:lang w:val="lt-LT" w:eastAsia="en-GB"/>
        </w:rPr>
        <w:t xml:space="preserve">paslaugų prieinamumas </w:t>
      </w:r>
      <w:r w:rsidRPr="00AD2BF4">
        <w:rPr>
          <w:rFonts w:ascii="Palatino Linotype" w:hAnsi="Palatino Linotype" w:cs="Cambria"/>
          <w:i/>
          <w:iCs/>
          <w:color w:val="000000"/>
          <w:sz w:val="24"/>
          <w:szCs w:val="24"/>
          <w:lang w:val="lt-LT" w:eastAsia="en-GB"/>
        </w:rPr>
        <w:t xml:space="preserve"> yra užtikrinamas </w:t>
      </w:r>
      <w:r w:rsidR="00A126B9" w:rsidRPr="00AD2BF4">
        <w:rPr>
          <w:rFonts w:ascii="Palatino Linotype" w:hAnsi="Palatino Linotype" w:cs="Cambria"/>
          <w:i/>
          <w:iCs/>
          <w:color w:val="000000"/>
          <w:sz w:val="24"/>
          <w:szCs w:val="24"/>
          <w:lang w:val="lt-LT" w:eastAsia="en-GB"/>
        </w:rPr>
        <w:t>be diskriminacijos?</w:t>
      </w:r>
      <w:r w:rsidRPr="00AD2BF4">
        <w:rPr>
          <w:rFonts w:ascii="Palatino Linotype" w:hAnsi="Palatino Linotype" w:cs="Cambria"/>
          <w:i/>
          <w:iCs/>
          <w:color w:val="000000"/>
          <w:sz w:val="24"/>
          <w:szCs w:val="24"/>
          <w:lang w:val="lt-LT" w:eastAsia="en-GB"/>
        </w:rPr>
        <w:t xml:space="preserve"> </w:t>
      </w:r>
      <w:r w:rsidRPr="00AD2BF4">
        <w:rPr>
          <w:rFonts w:ascii="Palatino Linotype" w:hAnsi="Palatino Linotype" w:cs="Cambria"/>
          <w:i/>
          <w:iCs/>
          <w:color w:val="000000"/>
          <w:sz w:val="24"/>
          <w:szCs w:val="24"/>
          <w:lang w:val="lt-LT" w:eastAsia="en-GB"/>
        </w:rPr>
        <w:tab/>
      </w:r>
    </w:p>
    <w:p w:rsidR="000771C1" w:rsidRPr="00AD2BF4" w:rsidRDefault="00A126B9"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Teisingumo</w:t>
      </w:r>
      <w:r w:rsidR="000771C1" w:rsidRPr="00AD2BF4">
        <w:rPr>
          <w:rFonts w:ascii="Palatino Linotype" w:hAnsi="Palatino Linotype" w:cs="Cambria"/>
          <w:color w:val="000000"/>
          <w:sz w:val="24"/>
          <w:szCs w:val="24"/>
          <w:vertAlign w:val="superscript"/>
          <w:lang w:val="lt-LT" w:eastAsia="en-GB"/>
        </w:rPr>
        <w:footnoteReference w:id="139"/>
      </w:r>
      <w:r w:rsidRPr="00AD2BF4">
        <w:rPr>
          <w:rFonts w:ascii="Palatino Linotype" w:hAnsi="Palatino Linotype" w:cs="Cambria"/>
          <w:color w:val="000000"/>
          <w:sz w:val="24"/>
          <w:szCs w:val="24"/>
          <w:lang w:val="lt-LT" w:eastAsia="en-GB"/>
        </w:rPr>
        <w:t xml:space="preserve"> ir Sveikatos</w:t>
      </w:r>
      <w:r w:rsidR="000771C1" w:rsidRPr="00AD2BF4">
        <w:rPr>
          <w:rFonts w:ascii="Palatino Linotype" w:hAnsi="Palatino Linotype" w:cs="Cambria"/>
          <w:color w:val="000000"/>
          <w:sz w:val="24"/>
          <w:szCs w:val="24"/>
          <w:vertAlign w:val="superscript"/>
          <w:lang w:val="lt-LT" w:eastAsia="en-GB"/>
        </w:rPr>
        <w:footnoteReference w:id="140"/>
      </w:r>
      <w:r w:rsidRPr="00AD2BF4">
        <w:rPr>
          <w:rFonts w:ascii="Palatino Linotype" w:hAnsi="Palatino Linotype" w:cs="Cambria"/>
          <w:color w:val="000000"/>
          <w:sz w:val="24"/>
          <w:szCs w:val="24"/>
          <w:lang w:val="lt-LT" w:eastAsia="en-GB"/>
        </w:rPr>
        <w:t xml:space="preserve"> ministerijos</w:t>
      </w:r>
      <w:r w:rsidR="0093142C" w:rsidRPr="00AD2BF4">
        <w:rPr>
          <w:rFonts w:ascii="Palatino Linotype" w:hAnsi="Palatino Linotype" w:cs="Cambria"/>
          <w:color w:val="000000"/>
          <w:sz w:val="24"/>
          <w:szCs w:val="24"/>
          <w:lang w:val="lt-LT" w:eastAsia="en-GB"/>
        </w:rPr>
        <w:t xml:space="preserve"> nepateikė informacijos dėl</w:t>
      </w:r>
      <w:r w:rsidR="000771C1" w:rsidRPr="00AD2BF4">
        <w:rPr>
          <w:rFonts w:ascii="Palatino Linotype" w:hAnsi="Palatino Linotype" w:cs="Cambria"/>
          <w:color w:val="000000"/>
          <w:sz w:val="24"/>
          <w:szCs w:val="24"/>
          <w:lang w:val="lt-LT" w:eastAsia="en-GB"/>
        </w:rPr>
        <w:t xml:space="preserve"> vienišų moterų reprodu</w:t>
      </w:r>
      <w:r w:rsidR="0093142C" w:rsidRPr="00AD2BF4">
        <w:rPr>
          <w:rFonts w:ascii="Palatino Linotype" w:hAnsi="Palatino Linotype" w:cs="Cambria"/>
          <w:color w:val="000000"/>
          <w:sz w:val="24"/>
          <w:szCs w:val="24"/>
          <w:lang w:val="lt-LT" w:eastAsia="en-GB"/>
        </w:rPr>
        <w:t xml:space="preserve">kcinių teisių užtikrinimo pagal nacionalinius teisės aktus. Nei viena apklausta </w:t>
      </w:r>
      <w:r w:rsidR="000771C1" w:rsidRPr="00AD2BF4">
        <w:rPr>
          <w:rFonts w:ascii="Palatino Linotype" w:hAnsi="Palatino Linotype" w:cs="Cambria"/>
          <w:color w:val="000000"/>
          <w:sz w:val="24"/>
          <w:szCs w:val="24"/>
          <w:lang w:val="lt-LT" w:eastAsia="en-GB"/>
        </w:rPr>
        <w:t xml:space="preserve">valstybinė institucija nenurodė, kad būtų imtasi papildomų priemonių, </w:t>
      </w:r>
      <w:r w:rsidR="0093142C" w:rsidRPr="00AD2BF4">
        <w:rPr>
          <w:rFonts w:ascii="Palatino Linotype" w:hAnsi="Palatino Linotype" w:cs="Cambria"/>
          <w:color w:val="000000"/>
          <w:sz w:val="24"/>
          <w:szCs w:val="24"/>
          <w:lang w:val="lt-LT" w:eastAsia="en-GB"/>
        </w:rPr>
        <w:t xml:space="preserve">siekiant </w:t>
      </w:r>
      <w:r w:rsidR="000771C1" w:rsidRPr="00AD2BF4">
        <w:rPr>
          <w:rFonts w:ascii="Palatino Linotype" w:hAnsi="Palatino Linotype" w:cs="Cambria"/>
          <w:color w:val="000000"/>
          <w:sz w:val="24"/>
          <w:szCs w:val="24"/>
          <w:lang w:val="lt-LT" w:eastAsia="en-GB"/>
        </w:rPr>
        <w:t>užtikrin</w:t>
      </w:r>
      <w:r w:rsidR="0093142C" w:rsidRPr="00AD2BF4">
        <w:rPr>
          <w:rFonts w:ascii="Palatino Linotype" w:hAnsi="Palatino Linotype" w:cs="Cambria"/>
          <w:color w:val="000000"/>
          <w:sz w:val="24"/>
          <w:szCs w:val="24"/>
          <w:lang w:val="lt-LT" w:eastAsia="en-GB"/>
        </w:rPr>
        <w:t>ti</w:t>
      </w:r>
      <w:r w:rsidR="000771C1" w:rsidRPr="00AD2BF4">
        <w:rPr>
          <w:rFonts w:ascii="Palatino Linotype" w:hAnsi="Palatino Linotype" w:cs="Cambria"/>
          <w:color w:val="000000"/>
          <w:sz w:val="24"/>
          <w:szCs w:val="24"/>
          <w:lang w:val="lt-LT" w:eastAsia="en-GB"/>
        </w:rPr>
        <w:t xml:space="preserve">, kad </w:t>
      </w:r>
      <w:r w:rsidR="00806F4D" w:rsidRPr="00AD2BF4">
        <w:rPr>
          <w:rFonts w:ascii="Palatino Linotype" w:hAnsi="Palatino Linotype" w:cs="Cambria"/>
          <w:color w:val="000000"/>
          <w:sz w:val="24"/>
          <w:szCs w:val="24"/>
          <w:lang w:val="lt-LT" w:eastAsia="en-GB"/>
        </w:rPr>
        <w:t xml:space="preserve">teikiamas </w:t>
      </w:r>
      <w:r w:rsidR="00B355B4" w:rsidRPr="00AD2BF4">
        <w:rPr>
          <w:rFonts w:ascii="Palatino Linotype" w:hAnsi="Palatino Linotype" w:cs="Cambria"/>
          <w:color w:val="000000"/>
          <w:sz w:val="24"/>
          <w:szCs w:val="24"/>
          <w:lang w:val="lt-LT" w:eastAsia="en-GB"/>
        </w:rPr>
        <w:t xml:space="preserve">reprodukcinis </w:t>
      </w:r>
      <w:r w:rsidR="000771C1" w:rsidRPr="00AD2BF4">
        <w:rPr>
          <w:rFonts w:ascii="Palatino Linotype" w:hAnsi="Palatino Linotype" w:cs="Cambria"/>
          <w:color w:val="000000"/>
          <w:sz w:val="24"/>
          <w:szCs w:val="24"/>
          <w:lang w:val="lt-LT" w:eastAsia="en-GB"/>
        </w:rPr>
        <w:t>gydymas (jei</w:t>
      </w:r>
      <w:r w:rsidR="00806F4D" w:rsidRPr="00AD2BF4">
        <w:rPr>
          <w:rFonts w:ascii="Palatino Linotype" w:hAnsi="Palatino Linotype" w:cs="Cambria"/>
          <w:color w:val="000000"/>
          <w:sz w:val="24"/>
          <w:szCs w:val="24"/>
          <w:lang w:val="lt-LT" w:eastAsia="en-GB"/>
        </w:rPr>
        <w:t xml:space="preserve"> teikiamas</w:t>
      </w:r>
      <w:r w:rsidR="000771C1" w:rsidRPr="00AD2BF4">
        <w:rPr>
          <w:rFonts w:ascii="Palatino Linotype" w:hAnsi="Palatino Linotype" w:cs="Cambria"/>
          <w:color w:val="000000"/>
          <w:sz w:val="24"/>
          <w:szCs w:val="24"/>
          <w:lang w:val="lt-LT" w:eastAsia="en-GB"/>
        </w:rPr>
        <w:t xml:space="preserve"> apskritai)  vienišoms moterims, būtų </w:t>
      </w:r>
      <w:r w:rsidR="00806F4D" w:rsidRPr="00AD2BF4">
        <w:rPr>
          <w:rFonts w:ascii="Palatino Linotype" w:hAnsi="Palatino Linotype" w:cs="Cambria"/>
          <w:color w:val="000000"/>
          <w:sz w:val="24"/>
          <w:szCs w:val="24"/>
          <w:lang w:val="lt-LT" w:eastAsia="en-GB"/>
        </w:rPr>
        <w:t>su</w:t>
      </w:r>
      <w:r w:rsidR="000771C1" w:rsidRPr="00AD2BF4">
        <w:rPr>
          <w:rFonts w:ascii="Palatino Linotype" w:hAnsi="Palatino Linotype" w:cs="Cambria"/>
          <w:color w:val="000000"/>
          <w:sz w:val="24"/>
          <w:szCs w:val="24"/>
          <w:lang w:val="lt-LT" w:eastAsia="en-GB"/>
        </w:rPr>
        <w:t xml:space="preserve">teikiamas be diskriminacijos seksualinės orientacijos pagrindu. </w:t>
      </w:r>
    </w:p>
    <w:p w:rsidR="00806F4D" w:rsidRPr="00AD2BF4" w:rsidRDefault="00806F4D"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79036B">
      <w:pPr>
        <w:pStyle w:val="Heading3"/>
        <w:rPr>
          <w:rFonts w:ascii="Palatino Linotype" w:hAnsi="Palatino Linotype"/>
          <w:b/>
          <w:lang w:val="lt-LT"/>
        </w:rPr>
      </w:pPr>
      <w:bookmarkStart w:id="64" w:name="_Toc347766235"/>
      <w:bookmarkStart w:id="65" w:name="_Toc356071153"/>
      <w:r w:rsidRPr="00AD2BF4">
        <w:rPr>
          <w:rFonts w:ascii="Palatino Linotype" w:hAnsi="Palatino Linotype"/>
          <w:b/>
          <w:lang w:val="lt-LT"/>
        </w:rPr>
        <w:t xml:space="preserve">V. </w:t>
      </w:r>
      <w:bookmarkEnd w:id="64"/>
      <w:r w:rsidR="00F51B66" w:rsidRPr="00AD2BF4">
        <w:rPr>
          <w:rFonts w:ascii="Palatino Linotype" w:hAnsi="Palatino Linotype"/>
          <w:b/>
          <w:lang w:val="lt-LT"/>
        </w:rPr>
        <w:t>Užimtumas</w:t>
      </w:r>
      <w:bookmarkEnd w:id="65"/>
      <w:r w:rsidRPr="00AD2BF4">
        <w:rPr>
          <w:rFonts w:ascii="Palatino Linotype" w:hAnsi="Palatino Linotype"/>
          <w:b/>
          <w:lang w:val="lt-LT"/>
        </w:rPr>
        <w:t xml:space="preserve"> </w:t>
      </w:r>
      <w:r w:rsidRPr="00AD2BF4">
        <w:rPr>
          <w:rFonts w:ascii="Palatino Linotype" w:hAnsi="Palatino Linotype"/>
          <w:b/>
          <w:lang w:val="lt-LT"/>
        </w:rPr>
        <w:tab/>
      </w:r>
      <w:r w:rsidRPr="00AD2BF4">
        <w:rPr>
          <w:rFonts w:ascii="Palatino Linotype" w:hAnsi="Palatino Linotype"/>
          <w:b/>
          <w:lang w:val="lt-LT"/>
        </w:rPr>
        <w:tab/>
      </w:r>
      <w:r w:rsidRPr="00AD2BF4">
        <w:rPr>
          <w:rFonts w:ascii="Palatino Linotype" w:hAnsi="Palatino Linotype"/>
          <w:b/>
          <w:lang w:val="lt-LT"/>
        </w:rPr>
        <w:tab/>
      </w:r>
    </w:p>
    <w:p w:rsidR="000771C1" w:rsidRPr="00AD2BF4" w:rsidRDefault="00AD19B5" w:rsidP="00AD19B5">
      <w:pPr>
        <w:spacing w:after="0" w:line="240" w:lineRule="auto"/>
        <w:ind w:left="720"/>
        <w:jc w:val="both"/>
        <w:rPr>
          <w:rFonts w:ascii="Palatino Linotype" w:hAnsi="Palatino Linotype" w:cs="Cambria"/>
          <w:color w:val="000000"/>
          <w:sz w:val="24"/>
          <w:szCs w:val="24"/>
          <w:lang w:val="lt-LT" w:eastAsia="en-GB"/>
        </w:rPr>
      </w:pPr>
      <w:r w:rsidRPr="00AD2BF4">
        <w:rPr>
          <w:rFonts w:ascii="Palatino Linotype" w:hAnsi="Palatino Linotype" w:cs="Cambria"/>
          <w:b/>
          <w:bCs/>
          <w:color w:val="000000"/>
          <w:sz w:val="24"/>
          <w:szCs w:val="24"/>
          <w:lang w:val="lt-LT" w:eastAsia="en-GB"/>
        </w:rPr>
        <w:t>29. Valstybės narės turi nustatyti ir įgyvendinti tinkamas priemones, kad veiksmingai saugotų nuo diskriminacijos dėl seksualinės orientacijos ar lytinės tapatybės užimtumo ir darbo srityje viešajame ir privačiame sektoriuose. Šios priemonės turi apimti įsidarbinimo ir paaukštinimo, atleidimo iš darbo, darbo užmokesčio ir kitas darbo sąlygas, įskaitant priekabiavimo ir kitų formų persekiojimo prevenciją, kovą ir baudimą už jas.</w:t>
      </w:r>
      <w:r w:rsidR="000771C1" w:rsidRPr="00AD2BF4">
        <w:rPr>
          <w:rFonts w:ascii="Palatino Linotype" w:hAnsi="Palatino Linotype" w:cs="Cambria"/>
          <w:b/>
          <w:bCs/>
          <w:color w:val="000000"/>
          <w:sz w:val="24"/>
          <w:szCs w:val="24"/>
          <w:lang w:val="lt-LT" w:eastAsia="en-GB"/>
        </w:rPr>
        <w:t xml:space="preserve">  </w:t>
      </w:r>
    </w:p>
    <w:p w:rsidR="000771C1" w:rsidRPr="00AD2BF4" w:rsidRDefault="000771C1" w:rsidP="000771C1">
      <w:pPr>
        <w:spacing w:after="0" w:line="240" w:lineRule="auto"/>
        <w:ind w:left="360"/>
        <w:jc w:val="both"/>
        <w:rPr>
          <w:rFonts w:ascii="Palatino Linotype" w:hAnsi="Palatino Linotype" w:cs="Cambria"/>
          <w:color w:val="000000"/>
          <w:sz w:val="24"/>
          <w:szCs w:val="24"/>
          <w:lang w:val="lt-LT" w:eastAsia="en-GB"/>
        </w:rPr>
      </w:pPr>
      <w:r w:rsidRPr="00AD2BF4">
        <w:rPr>
          <w:rFonts w:ascii="Palatino Linotype" w:hAnsi="Palatino Linotype" w:cs="Cambria"/>
          <w:b/>
          <w:bCs/>
          <w:color w:val="000000"/>
          <w:sz w:val="24"/>
          <w:szCs w:val="24"/>
          <w:lang w:val="lt-LT" w:eastAsia="en-GB"/>
        </w:rPr>
        <w:tab/>
      </w:r>
    </w:p>
    <w:p w:rsidR="000771C1" w:rsidRPr="00AD2BF4" w:rsidRDefault="000771C1" w:rsidP="000771C1">
      <w:pPr>
        <w:numPr>
          <w:ilvl w:val="0"/>
          <w:numId w:val="58"/>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Ar </w:t>
      </w:r>
      <w:r w:rsidR="0029331D" w:rsidRPr="00AD2BF4">
        <w:rPr>
          <w:rFonts w:ascii="Palatino Linotype" w:hAnsi="Palatino Linotype" w:cs="Cambria"/>
          <w:i/>
          <w:iCs/>
          <w:color w:val="000000"/>
          <w:sz w:val="24"/>
          <w:szCs w:val="24"/>
          <w:lang w:val="lt-LT" w:eastAsia="en-GB"/>
        </w:rPr>
        <w:t xml:space="preserve">nacionaliniai teisės aktai </w:t>
      </w:r>
      <w:r w:rsidRPr="00AD2BF4">
        <w:rPr>
          <w:rFonts w:ascii="Palatino Linotype" w:hAnsi="Palatino Linotype" w:cs="Cambria"/>
          <w:i/>
          <w:iCs/>
          <w:color w:val="000000"/>
          <w:sz w:val="24"/>
          <w:szCs w:val="24"/>
          <w:lang w:val="lt-LT" w:eastAsia="en-GB"/>
        </w:rPr>
        <w:t>draudžia diskriminaciją darb</w:t>
      </w:r>
      <w:r w:rsidR="00FB51C5">
        <w:rPr>
          <w:rFonts w:ascii="Palatino Linotype" w:hAnsi="Palatino Linotype" w:cs="Cambria"/>
          <w:i/>
          <w:iCs/>
          <w:color w:val="000000"/>
          <w:sz w:val="24"/>
          <w:szCs w:val="24"/>
          <w:lang w:val="lt-LT" w:eastAsia="en-GB"/>
        </w:rPr>
        <w:t>e, viešajame</w:t>
      </w:r>
      <w:r w:rsidR="0029331D" w:rsidRPr="00AD2BF4">
        <w:rPr>
          <w:rFonts w:ascii="Palatino Linotype" w:hAnsi="Palatino Linotype" w:cs="Cambria"/>
          <w:i/>
          <w:iCs/>
          <w:color w:val="000000"/>
          <w:sz w:val="24"/>
          <w:szCs w:val="24"/>
          <w:lang w:val="lt-LT" w:eastAsia="en-GB"/>
        </w:rPr>
        <w:t xml:space="preserve"> ir privačiame </w:t>
      </w:r>
      <w:r w:rsidRPr="00AD2BF4">
        <w:rPr>
          <w:rFonts w:ascii="Palatino Linotype" w:hAnsi="Palatino Linotype" w:cs="Cambria"/>
          <w:i/>
          <w:iCs/>
          <w:color w:val="000000"/>
          <w:sz w:val="24"/>
          <w:szCs w:val="24"/>
          <w:lang w:val="lt-LT" w:eastAsia="en-GB"/>
        </w:rPr>
        <w:t>sektoriu</w:t>
      </w:r>
      <w:r w:rsidR="0029331D" w:rsidRPr="00AD2BF4">
        <w:rPr>
          <w:rFonts w:ascii="Palatino Linotype" w:hAnsi="Palatino Linotype" w:cs="Cambria"/>
          <w:i/>
          <w:iCs/>
          <w:color w:val="000000"/>
          <w:sz w:val="24"/>
          <w:szCs w:val="24"/>
          <w:lang w:val="lt-LT" w:eastAsia="en-GB"/>
        </w:rPr>
        <w:t>je</w:t>
      </w:r>
      <w:r w:rsidRPr="00AD2BF4">
        <w:rPr>
          <w:rFonts w:ascii="Palatino Linotype" w:hAnsi="Palatino Linotype" w:cs="Cambria"/>
          <w:i/>
          <w:iCs/>
          <w:color w:val="000000"/>
          <w:sz w:val="24"/>
          <w:szCs w:val="24"/>
          <w:lang w:val="lt-LT" w:eastAsia="en-GB"/>
        </w:rPr>
        <w:t xml:space="preserve"> (a) seksualinės orientacijos ir (b) lytinės tapatybės pagrindu?</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numPr>
          <w:ilvl w:val="0"/>
          <w:numId w:val="58"/>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Ar </w:t>
      </w:r>
      <w:r w:rsidR="004B57C4" w:rsidRPr="00AD2BF4">
        <w:rPr>
          <w:rFonts w:ascii="Palatino Linotype" w:hAnsi="Palatino Linotype" w:cs="Cambria"/>
          <w:i/>
          <w:iCs/>
          <w:color w:val="000000"/>
          <w:sz w:val="24"/>
          <w:szCs w:val="24"/>
          <w:lang w:val="lt-LT" w:eastAsia="en-GB"/>
        </w:rPr>
        <w:t>teisės akai apima</w:t>
      </w:r>
      <w:r w:rsidRPr="00AD2BF4">
        <w:rPr>
          <w:rFonts w:ascii="Palatino Linotype" w:hAnsi="Palatino Linotype" w:cs="Cambria"/>
          <w:i/>
          <w:iCs/>
          <w:color w:val="000000"/>
          <w:sz w:val="24"/>
          <w:szCs w:val="24"/>
          <w:lang w:val="lt-LT" w:eastAsia="en-GB"/>
        </w:rPr>
        <w:t>:</w:t>
      </w:r>
    </w:p>
    <w:p w:rsidR="000771C1" w:rsidRPr="00AD2BF4" w:rsidRDefault="0057102B" w:rsidP="000771C1">
      <w:pPr>
        <w:numPr>
          <w:ilvl w:val="0"/>
          <w:numId w:val="59"/>
        </w:numPr>
        <w:spacing w:after="0" w:line="240" w:lineRule="auto"/>
        <w:ind w:left="144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į</w:t>
      </w:r>
      <w:r w:rsidR="00E15D29" w:rsidRPr="00AD2BF4">
        <w:rPr>
          <w:rFonts w:ascii="Palatino Linotype" w:hAnsi="Palatino Linotype" w:cs="Cambria"/>
          <w:i/>
          <w:iCs/>
          <w:color w:val="000000"/>
          <w:sz w:val="24"/>
          <w:szCs w:val="24"/>
          <w:lang w:val="lt-LT" w:eastAsia="en-GB"/>
        </w:rPr>
        <w:t>sidarbinimo galimybes</w:t>
      </w:r>
      <w:r w:rsidRPr="00AD2BF4">
        <w:rPr>
          <w:rFonts w:ascii="Palatino Linotype" w:hAnsi="Palatino Linotype" w:cs="Cambria"/>
          <w:i/>
          <w:iCs/>
          <w:color w:val="000000"/>
          <w:sz w:val="24"/>
          <w:szCs w:val="24"/>
          <w:lang w:val="lt-LT" w:eastAsia="en-GB"/>
        </w:rPr>
        <w:t>,</w:t>
      </w:r>
      <w:r w:rsidR="000771C1" w:rsidRPr="00AD2BF4">
        <w:rPr>
          <w:rFonts w:ascii="Palatino Linotype" w:hAnsi="Palatino Linotype" w:cs="Cambria"/>
          <w:i/>
          <w:iCs/>
          <w:color w:val="000000"/>
          <w:sz w:val="24"/>
          <w:szCs w:val="24"/>
          <w:lang w:val="lt-LT" w:eastAsia="en-GB"/>
        </w:rPr>
        <w:t xml:space="preserve"> </w:t>
      </w:r>
    </w:p>
    <w:p w:rsidR="000771C1" w:rsidRPr="00AD2BF4" w:rsidRDefault="0057102B" w:rsidP="000771C1">
      <w:pPr>
        <w:numPr>
          <w:ilvl w:val="0"/>
          <w:numId w:val="59"/>
        </w:numPr>
        <w:spacing w:after="0" w:line="240" w:lineRule="auto"/>
        <w:ind w:left="144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karjeros galimybes</w:t>
      </w:r>
      <w:r w:rsidR="000771C1" w:rsidRPr="00AD2BF4">
        <w:rPr>
          <w:rFonts w:ascii="Palatino Linotype" w:hAnsi="Palatino Linotype" w:cs="Cambria"/>
          <w:i/>
          <w:iCs/>
          <w:color w:val="000000"/>
          <w:sz w:val="24"/>
          <w:szCs w:val="24"/>
          <w:lang w:val="lt-LT" w:eastAsia="en-GB"/>
        </w:rPr>
        <w:t>,</w:t>
      </w:r>
    </w:p>
    <w:p w:rsidR="000771C1" w:rsidRPr="00AD2BF4" w:rsidRDefault="0057102B" w:rsidP="000771C1">
      <w:pPr>
        <w:numPr>
          <w:ilvl w:val="0"/>
          <w:numId w:val="59"/>
        </w:numPr>
        <w:spacing w:after="0" w:line="240" w:lineRule="auto"/>
        <w:ind w:left="144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a</w:t>
      </w:r>
      <w:r w:rsidR="000771C1" w:rsidRPr="00AD2BF4">
        <w:rPr>
          <w:rFonts w:ascii="Palatino Linotype" w:hAnsi="Palatino Linotype" w:cs="Cambria"/>
          <w:i/>
          <w:iCs/>
          <w:color w:val="000000"/>
          <w:sz w:val="24"/>
          <w:szCs w:val="24"/>
          <w:lang w:val="lt-LT" w:eastAsia="en-GB"/>
        </w:rPr>
        <w:t>tleidimą iš darbo,</w:t>
      </w:r>
    </w:p>
    <w:p w:rsidR="000771C1" w:rsidRPr="00AD2BF4" w:rsidRDefault="0057102B" w:rsidP="000771C1">
      <w:pPr>
        <w:numPr>
          <w:ilvl w:val="0"/>
          <w:numId w:val="59"/>
        </w:numPr>
        <w:spacing w:after="0" w:line="240" w:lineRule="auto"/>
        <w:ind w:left="144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d</w:t>
      </w:r>
      <w:r w:rsidR="000771C1" w:rsidRPr="00AD2BF4">
        <w:rPr>
          <w:rFonts w:ascii="Palatino Linotype" w:hAnsi="Palatino Linotype" w:cs="Cambria"/>
          <w:i/>
          <w:iCs/>
          <w:color w:val="000000"/>
          <w:sz w:val="24"/>
          <w:szCs w:val="24"/>
          <w:lang w:val="lt-LT" w:eastAsia="en-GB"/>
        </w:rPr>
        <w:t xml:space="preserve">arbo užmokestį, </w:t>
      </w:r>
    </w:p>
    <w:p w:rsidR="000771C1" w:rsidRPr="00AD2BF4" w:rsidRDefault="0057102B" w:rsidP="000771C1">
      <w:pPr>
        <w:numPr>
          <w:ilvl w:val="0"/>
          <w:numId w:val="59"/>
        </w:numPr>
        <w:spacing w:after="0" w:line="240" w:lineRule="auto"/>
        <w:ind w:left="144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p</w:t>
      </w:r>
      <w:r w:rsidR="000771C1" w:rsidRPr="00AD2BF4">
        <w:rPr>
          <w:rFonts w:ascii="Palatino Linotype" w:hAnsi="Palatino Linotype" w:cs="Cambria"/>
          <w:i/>
          <w:iCs/>
          <w:color w:val="000000"/>
          <w:sz w:val="24"/>
          <w:szCs w:val="24"/>
          <w:lang w:val="lt-LT" w:eastAsia="en-GB"/>
        </w:rPr>
        <w:t>riekabiavimą ir kit</w:t>
      </w:r>
      <w:r w:rsidRPr="00AD2BF4">
        <w:rPr>
          <w:rFonts w:ascii="Palatino Linotype" w:hAnsi="Palatino Linotype" w:cs="Cambria"/>
          <w:i/>
          <w:iCs/>
          <w:color w:val="000000"/>
          <w:sz w:val="24"/>
          <w:szCs w:val="24"/>
          <w:lang w:val="lt-LT" w:eastAsia="en-GB"/>
        </w:rPr>
        <w:t xml:space="preserve">as persekiojimo </w:t>
      </w:r>
      <w:r w:rsidR="000771C1" w:rsidRPr="00AD2BF4">
        <w:rPr>
          <w:rFonts w:ascii="Palatino Linotype" w:hAnsi="Palatino Linotype" w:cs="Cambria"/>
          <w:i/>
          <w:iCs/>
          <w:color w:val="000000"/>
          <w:sz w:val="24"/>
          <w:szCs w:val="24"/>
          <w:lang w:val="lt-LT" w:eastAsia="en-GB"/>
        </w:rPr>
        <w:t xml:space="preserve">formas? </w:t>
      </w:r>
    </w:p>
    <w:p w:rsidR="000771C1" w:rsidRPr="00AD2BF4" w:rsidRDefault="000771C1" w:rsidP="000771C1">
      <w:pPr>
        <w:spacing w:after="0" w:line="240" w:lineRule="auto"/>
        <w:jc w:val="both"/>
        <w:rPr>
          <w:rFonts w:ascii="Palatino Linotype" w:hAnsi="Palatino Linotype" w:cs="Cambria"/>
          <w:i/>
          <w:iCs/>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Lygių galimybių įstatymas</w:t>
      </w:r>
      <w:r w:rsidRPr="00AD2BF4">
        <w:rPr>
          <w:rFonts w:ascii="Palatino Linotype" w:hAnsi="Palatino Linotype" w:cs="Cambria"/>
          <w:color w:val="000000"/>
          <w:sz w:val="24"/>
          <w:szCs w:val="24"/>
          <w:vertAlign w:val="superscript"/>
          <w:lang w:val="lt-LT" w:eastAsia="en-GB"/>
        </w:rPr>
        <w:footnoteReference w:id="141"/>
      </w:r>
      <w:r w:rsidRPr="00AD2BF4">
        <w:rPr>
          <w:rFonts w:ascii="Palatino Linotype" w:hAnsi="Palatino Linotype" w:cs="Cambria"/>
          <w:color w:val="000000"/>
          <w:sz w:val="24"/>
          <w:szCs w:val="24"/>
          <w:lang w:val="lt-LT" w:eastAsia="en-GB"/>
        </w:rPr>
        <w:t xml:space="preserve"> draudžia diskriminaciją </w:t>
      </w:r>
      <w:r w:rsidR="00E76274" w:rsidRPr="00AD2BF4">
        <w:rPr>
          <w:rFonts w:ascii="Palatino Linotype" w:hAnsi="Palatino Linotype" w:cs="Cambria"/>
          <w:color w:val="000000"/>
          <w:sz w:val="24"/>
          <w:szCs w:val="24"/>
          <w:lang w:val="lt-LT" w:eastAsia="en-GB"/>
        </w:rPr>
        <w:t xml:space="preserve">seksualinės orientacijos pagrindu </w:t>
      </w:r>
      <w:r w:rsidR="0039309B" w:rsidRPr="00AD2BF4">
        <w:rPr>
          <w:rFonts w:ascii="Palatino Linotype" w:hAnsi="Palatino Linotype" w:cs="Cambria"/>
          <w:color w:val="000000"/>
          <w:sz w:val="24"/>
          <w:szCs w:val="24"/>
          <w:lang w:val="lt-LT" w:eastAsia="en-GB"/>
        </w:rPr>
        <w:t>darbo rinkoje, įskaitant viešą ir privatų sektorių</w:t>
      </w:r>
      <w:r w:rsidRPr="00AD2BF4">
        <w:rPr>
          <w:rFonts w:ascii="Palatino Linotype" w:hAnsi="Palatino Linotype" w:cs="Cambria"/>
          <w:color w:val="000000"/>
          <w:sz w:val="24"/>
          <w:szCs w:val="24"/>
          <w:lang w:val="lt-LT" w:eastAsia="en-GB"/>
        </w:rPr>
        <w:t xml:space="preserve">. Įstatymas </w:t>
      </w:r>
      <w:r w:rsidR="00E76274">
        <w:rPr>
          <w:rFonts w:ascii="Palatino Linotype" w:hAnsi="Palatino Linotype" w:cs="Cambria"/>
          <w:color w:val="000000"/>
          <w:sz w:val="24"/>
          <w:szCs w:val="24"/>
          <w:lang w:val="lt-LT" w:eastAsia="en-GB"/>
        </w:rPr>
        <w:t xml:space="preserve">visgi </w:t>
      </w:r>
      <w:r w:rsidRPr="00AD2BF4">
        <w:rPr>
          <w:rFonts w:ascii="Palatino Linotype" w:hAnsi="Palatino Linotype" w:cs="Cambria"/>
          <w:color w:val="000000"/>
          <w:sz w:val="24"/>
          <w:szCs w:val="24"/>
          <w:lang w:val="lt-LT" w:eastAsia="en-GB"/>
        </w:rPr>
        <w:t xml:space="preserve">neapima lytinės tapatybės pagrindo.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Lygių galimybių įstatymo 7 straipsnis numato darbdavio pareigą įgyvendinti lygias galimybes darbo vietoje ir valstybės tarnyboje bei numato: </w:t>
      </w:r>
    </w:p>
    <w:p w:rsidR="000771C1" w:rsidRPr="00AD2BF4" w:rsidRDefault="000771C1" w:rsidP="000771C1">
      <w:pPr>
        <w:spacing w:before="100" w:beforeAutospacing="1" w:after="100" w:afterAutospacing="1" w:line="240" w:lineRule="auto"/>
        <w:jc w:val="both"/>
        <w:rPr>
          <w:rFonts w:ascii="Palatino Linotype" w:hAnsi="Palatino Linotype" w:cs="Times New Roman"/>
          <w:sz w:val="24"/>
          <w:szCs w:val="24"/>
          <w:lang w:val="lt-LT"/>
        </w:rPr>
      </w:pPr>
      <w:r w:rsidRPr="00AD2BF4">
        <w:rPr>
          <w:rFonts w:ascii="Palatino Linotype" w:hAnsi="Palatino Linotype" w:cs="Cambria"/>
          <w:color w:val="000000"/>
          <w:sz w:val="24"/>
          <w:szCs w:val="24"/>
          <w:lang w:val="lt-LT" w:eastAsia="en-GB"/>
        </w:rPr>
        <w:t>„</w:t>
      </w:r>
      <w:r w:rsidRPr="00AD2BF4">
        <w:rPr>
          <w:rFonts w:ascii="Palatino Linotype" w:hAnsi="Palatino Linotype" w:cs="Times New Roman"/>
          <w:color w:val="000000"/>
          <w:sz w:val="24"/>
          <w:szCs w:val="24"/>
          <w:lang w:val="lt-LT"/>
        </w:rPr>
        <w:t>Įgyvendindamas lygias galimybes, darbdavys, neatsižvelgdamas į...  lytinę orientaciją..., privalo:</w:t>
      </w:r>
    </w:p>
    <w:p w:rsidR="000771C1" w:rsidRPr="00AD2BF4" w:rsidRDefault="000771C1" w:rsidP="000771C1">
      <w:pPr>
        <w:spacing w:before="100" w:beforeAutospacing="1" w:after="100" w:afterAutospacing="1" w:line="240" w:lineRule="auto"/>
        <w:jc w:val="both"/>
        <w:rPr>
          <w:rFonts w:ascii="Palatino Linotype" w:hAnsi="Palatino Linotype" w:cs="Times New Roman"/>
          <w:sz w:val="24"/>
          <w:szCs w:val="24"/>
          <w:lang w:val="lt-LT"/>
        </w:rPr>
      </w:pPr>
      <w:r w:rsidRPr="00AD2BF4">
        <w:rPr>
          <w:rFonts w:ascii="Palatino Linotype" w:hAnsi="Palatino Linotype" w:cs="Times New Roman"/>
          <w:color w:val="000000"/>
          <w:sz w:val="24"/>
          <w:szCs w:val="24"/>
          <w:lang w:val="lt-LT"/>
        </w:rPr>
        <w:t>1) priimdamas į darbą, į valstybės tarnybą, taikyti vienodus atrankos kriterijus ir s</w:t>
      </w:r>
      <w:r w:rsidR="00312013" w:rsidRPr="00AD2BF4">
        <w:rPr>
          <w:rFonts w:ascii="Palatino Linotype" w:hAnsi="Palatino Linotype" w:cs="Times New Roman"/>
          <w:color w:val="000000"/>
          <w:sz w:val="24"/>
          <w:szCs w:val="24"/>
          <w:lang w:val="lt-LT"/>
        </w:rPr>
        <w:t xml:space="preserve">ąlygas, išskyrus šio įstatymo 2 </w:t>
      </w:r>
      <w:r w:rsidRPr="00AD2BF4">
        <w:rPr>
          <w:rFonts w:ascii="Palatino Linotype" w:hAnsi="Palatino Linotype" w:cs="Times New Roman"/>
          <w:color w:val="000000"/>
          <w:sz w:val="24"/>
          <w:szCs w:val="24"/>
          <w:lang w:val="lt-LT"/>
        </w:rPr>
        <w:t>straipsnio 7 dalyje nustatytus atvejus;</w:t>
      </w:r>
    </w:p>
    <w:p w:rsidR="000771C1" w:rsidRPr="00AD2BF4" w:rsidRDefault="000771C1" w:rsidP="000771C1">
      <w:pPr>
        <w:spacing w:after="0" w:line="240" w:lineRule="auto"/>
        <w:rPr>
          <w:rFonts w:ascii="Palatino Linotype" w:hAnsi="Palatino Linotype" w:cs="Times New Roman"/>
          <w:sz w:val="24"/>
          <w:szCs w:val="24"/>
          <w:lang w:val="lt-LT"/>
        </w:rPr>
      </w:pPr>
      <w:r w:rsidRPr="00AD2BF4">
        <w:rPr>
          <w:rFonts w:ascii="Palatino Linotype" w:hAnsi="Palatino Linotype" w:cs="Times New Roman"/>
          <w:color w:val="000000"/>
          <w:sz w:val="24"/>
          <w:szCs w:val="24"/>
          <w:lang w:val="lt-LT"/>
        </w:rPr>
        <w:t>2) sudaryti vienodas darbo, valstybės tarnybos sąlygas, galimybes kelti kvalifikaciją, siekti profesinio mokymo, persikvalifikuoti, įgyti praktinę darbo patirtį, taip pat teikti vienodas lengvatas;</w:t>
      </w:r>
    </w:p>
    <w:p w:rsidR="000771C1" w:rsidRPr="00AD2BF4" w:rsidRDefault="000771C1" w:rsidP="000771C1">
      <w:pPr>
        <w:spacing w:before="100" w:beforeAutospacing="1" w:after="100" w:afterAutospacing="1" w:line="240" w:lineRule="auto"/>
        <w:jc w:val="both"/>
        <w:rPr>
          <w:rFonts w:ascii="Palatino Linotype" w:hAnsi="Palatino Linotype" w:cs="Times New Roman"/>
          <w:sz w:val="24"/>
          <w:szCs w:val="24"/>
          <w:lang w:val="lt-LT"/>
        </w:rPr>
      </w:pPr>
      <w:r w:rsidRPr="00AD2BF4">
        <w:rPr>
          <w:rFonts w:ascii="Palatino Linotype" w:hAnsi="Palatino Linotype" w:cs="Times New Roman"/>
          <w:color w:val="000000"/>
          <w:sz w:val="24"/>
          <w:szCs w:val="24"/>
          <w:lang w:val="lt-LT"/>
        </w:rPr>
        <w:t>3) naudoti vienodus darbo ir valstybės tarnautojų tarnybinės veiklos vertinimo kriterijus;</w:t>
      </w:r>
    </w:p>
    <w:p w:rsidR="000771C1" w:rsidRPr="00AD2BF4" w:rsidRDefault="000771C1" w:rsidP="000771C1">
      <w:pPr>
        <w:spacing w:before="100" w:beforeAutospacing="1" w:after="100" w:afterAutospacing="1" w:line="240" w:lineRule="auto"/>
        <w:jc w:val="both"/>
        <w:rPr>
          <w:rFonts w:ascii="Palatino Linotype" w:hAnsi="Palatino Linotype" w:cs="Times New Roman"/>
          <w:sz w:val="24"/>
          <w:szCs w:val="24"/>
          <w:lang w:val="lt-LT"/>
        </w:rPr>
      </w:pPr>
      <w:r w:rsidRPr="00AD2BF4">
        <w:rPr>
          <w:rFonts w:ascii="Palatino Linotype" w:hAnsi="Palatino Linotype" w:cs="Times New Roman"/>
          <w:color w:val="000000"/>
          <w:sz w:val="24"/>
          <w:szCs w:val="24"/>
          <w:lang w:val="lt-LT"/>
        </w:rPr>
        <w:t>4) naudoti vienodus atleidimo iš darbo ir iš valstybės tarnybos kriterijus;</w:t>
      </w:r>
    </w:p>
    <w:p w:rsidR="000771C1" w:rsidRPr="00AD2BF4" w:rsidRDefault="000771C1" w:rsidP="000771C1">
      <w:pPr>
        <w:spacing w:before="100" w:beforeAutospacing="1" w:after="100" w:afterAutospacing="1" w:line="240" w:lineRule="auto"/>
        <w:jc w:val="both"/>
        <w:rPr>
          <w:rFonts w:ascii="Palatino Linotype" w:hAnsi="Palatino Linotype" w:cs="Times New Roman"/>
          <w:sz w:val="24"/>
          <w:szCs w:val="24"/>
          <w:lang w:val="lt-LT"/>
        </w:rPr>
      </w:pPr>
      <w:r w:rsidRPr="00AD2BF4">
        <w:rPr>
          <w:rFonts w:ascii="Palatino Linotype" w:hAnsi="Palatino Linotype" w:cs="Times New Roman"/>
          <w:color w:val="000000"/>
          <w:sz w:val="24"/>
          <w:szCs w:val="24"/>
          <w:lang w:val="lt-LT"/>
        </w:rPr>
        <w:t>5) už tokį patį ir vienodos vertės darbą mokėti vienodą darbo</w:t>
      </w:r>
      <w:r w:rsidRPr="00AD2BF4">
        <w:rPr>
          <w:rFonts w:ascii="Palatino Linotype" w:hAnsi="Palatino Linotype" w:cs="Times New Roman"/>
          <w:i/>
          <w:iCs/>
          <w:color w:val="000000"/>
          <w:sz w:val="24"/>
          <w:szCs w:val="24"/>
          <w:lang w:val="lt-LT"/>
        </w:rPr>
        <w:t xml:space="preserve"> </w:t>
      </w:r>
      <w:r w:rsidRPr="00AD2BF4">
        <w:rPr>
          <w:rFonts w:ascii="Palatino Linotype" w:hAnsi="Palatino Linotype" w:cs="Times New Roman"/>
          <w:color w:val="000000"/>
          <w:sz w:val="24"/>
          <w:szCs w:val="24"/>
          <w:lang w:val="lt-LT"/>
        </w:rPr>
        <w:t>užmokestį;</w:t>
      </w:r>
    </w:p>
    <w:p w:rsidR="000771C1" w:rsidRPr="00AD2BF4" w:rsidRDefault="000771C1" w:rsidP="000771C1">
      <w:pPr>
        <w:spacing w:before="100" w:beforeAutospacing="1" w:after="100" w:afterAutospacing="1" w:line="240" w:lineRule="auto"/>
        <w:jc w:val="both"/>
        <w:rPr>
          <w:rFonts w:ascii="Palatino Linotype" w:hAnsi="Palatino Linotype" w:cs="Times New Roman"/>
          <w:sz w:val="24"/>
          <w:szCs w:val="24"/>
          <w:lang w:val="lt-LT"/>
        </w:rPr>
      </w:pPr>
      <w:r w:rsidRPr="00AD2BF4">
        <w:rPr>
          <w:rFonts w:ascii="Palatino Linotype" w:hAnsi="Palatino Linotype" w:cs="Times New Roman"/>
          <w:color w:val="000000"/>
          <w:sz w:val="24"/>
          <w:szCs w:val="24"/>
          <w:lang w:val="lt-LT"/>
        </w:rPr>
        <w:t>6) imtis priemonių, kad darbuotojas ar valstybės tarnautojas darbo vietoje nepatirtų priekabiavimo</w:t>
      </w:r>
      <w:r w:rsidRPr="00AD2BF4">
        <w:rPr>
          <w:rFonts w:ascii="Palatino Linotype" w:hAnsi="Palatino Linotype" w:cs="Times New Roman"/>
          <w:b/>
          <w:bCs/>
          <w:color w:val="000000"/>
          <w:sz w:val="24"/>
          <w:szCs w:val="24"/>
          <w:lang w:val="lt-LT"/>
        </w:rPr>
        <w:t xml:space="preserve"> </w:t>
      </w:r>
      <w:r w:rsidRPr="00AD2BF4">
        <w:rPr>
          <w:rFonts w:ascii="Palatino Linotype" w:hAnsi="Palatino Linotype" w:cs="Times New Roman"/>
          <w:color w:val="000000"/>
          <w:sz w:val="24"/>
          <w:szCs w:val="24"/>
          <w:lang w:val="lt-LT"/>
        </w:rPr>
        <w:t>ir nebūtų duodami nurodymai diskriminuoti;</w:t>
      </w:r>
    </w:p>
    <w:p w:rsidR="000771C1" w:rsidRPr="00AD2BF4" w:rsidRDefault="000771C1" w:rsidP="000771C1">
      <w:pPr>
        <w:spacing w:after="0" w:line="240" w:lineRule="auto"/>
        <w:rPr>
          <w:rFonts w:ascii="Palatino Linotype" w:hAnsi="Palatino Linotype" w:cs="Times New Roman"/>
          <w:sz w:val="24"/>
          <w:szCs w:val="24"/>
          <w:lang w:val="lt-LT"/>
        </w:rPr>
      </w:pPr>
      <w:r w:rsidRPr="00AD2BF4">
        <w:rPr>
          <w:rFonts w:ascii="Palatino Linotype" w:hAnsi="Palatino Linotype" w:cs="Times New Roman"/>
          <w:color w:val="000000"/>
          <w:sz w:val="24"/>
          <w:szCs w:val="24"/>
          <w:lang w:val="lt-LT"/>
        </w:rPr>
        <w:t>7) imtis priemonių, kad darbuotojas, valstybės tarnautojas nepatirtų seksualinio priekabiavimo;</w:t>
      </w:r>
    </w:p>
    <w:p w:rsidR="000771C1" w:rsidRPr="00AD2BF4" w:rsidRDefault="000771C1" w:rsidP="000771C1">
      <w:pPr>
        <w:spacing w:before="100" w:beforeAutospacing="1" w:after="100" w:afterAutospacing="1" w:line="240" w:lineRule="auto"/>
        <w:jc w:val="both"/>
        <w:rPr>
          <w:rFonts w:ascii="Palatino Linotype" w:hAnsi="Palatino Linotype" w:cs="Times New Roman"/>
          <w:sz w:val="24"/>
          <w:szCs w:val="24"/>
          <w:lang w:val="lt-LT"/>
        </w:rPr>
      </w:pPr>
      <w:r w:rsidRPr="00AD2BF4">
        <w:rPr>
          <w:rFonts w:ascii="Palatino Linotype" w:hAnsi="Palatino Linotype" w:cs="Times New Roman"/>
          <w:color w:val="000000"/>
          <w:sz w:val="24"/>
          <w:szCs w:val="24"/>
          <w:lang w:val="lt-LT"/>
        </w:rPr>
        <w:t>8) imtis priemonių, kad darbuotojas, valstybės tarnautojas, pateikę skundą dėl diskriminacijos ar dalyvaujantys byloje dėl diskriminacijos, jų atstovas ar asmuo, liudijantys ir teikiantys paaiškinimus dėl diskriminacijos, nebūtų persekiojami ir būtų apsaugoti nuo priešiško elgesio ar neigiamų pasekmių;</w:t>
      </w:r>
    </w:p>
    <w:p w:rsidR="000771C1" w:rsidRPr="00AD2BF4" w:rsidRDefault="000771C1" w:rsidP="00AD19B5">
      <w:pPr>
        <w:spacing w:after="0" w:line="240" w:lineRule="auto"/>
        <w:jc w:val="both"/>
        <w:rPr>
          <w:rFonts w:ascii="Palatino Linotype" w:hAnsi="Palatino Linotype" w:cs="Times New Roman"/>
          <w:sz w:val="24"/>
          <w:szCs w:val="24"/>
          <w:lang w:val="lt-LT"/>
        </w:rPr>
      </w:pPr>
      <w:r w:rsidRPr="00AD2BF4">
        <w:rPr>
          <w:rFonts w:ascii="Palatino Linotype" w:hAnsi="Palatino Linotype" w:cs="Times New Roman"/>
          <w:color w:val="000000"/>
          <w:sz w:val="24"/>
          <w:szCs w:val="24"/>
          <w:lang w:val="lt-LT"/>
        </w:rPr>
        <w:t>9) imtis tinkamų priemonių, kad neįgaliesiems būtų sudarytos sąlygos gauti darbą, dirbti, siekti karjeros arba mokytis, įskaitant tinkamą patalpų pritaikymą, jeigu dėl tokių priemonių nebus neproporcingai apsunkinamos darbdavio pareigos.“</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Darbo kodekso 2</w:t>
      </w:r>
      <w:r w:rsidR="00312013" w:rsidRPr="00AD2BF4">
        <w:rPr>
          <w:rFonts w:ascii="Palatino Linotype" w:hAnsi="Palatino Linotype" w:cs="Cambria"/>
          <w:color w:val="000000"/>
          <w:sz w:val="24"/>
          <w:szCs w:val="24"/>
          <w:lang w:val="lt-LT" w:eastAsia="en-GB"/>
        </w:rPr>
        <w:t xml:space="preserve"> str. </w:t>
      </w:r>
      <w:r w:rsidRPr="00AD2BF4">
        <w:rPr>
          <w:rFonts w:ascii="Palatino Linotype" w:hAnsi="Palatino Linotype" w:cs="Cambria"/>
          <w:color w:val="000000"/>
          <w:sz w:val="24"/>
          <w:szCs w:val="24"/>
          <w:lang w:val="lt-LT" w:eastAsia="en-GB"/>
        </w:rPr>
        <w:t>1</w:t>
      </w:r>
      <w:r w:rsidR="00312013" w:rsidRPr="00AD2BF4">
        <w:rPr>
          <w:rFonts w:ascii="Palatino Linotype" w:hAnsi="Palatino Linotype" w:cs="Cambria"/>
          <w:color w:val="000000"/>
          <w:sz w:val="24"/>
          <w:szCs w:val="24"/>
          <w:lang w:val="lt-LT" w:eastAsia="en-GB"/>
        </w:rPr>
        <w:t xml:space="preserve"> d. 4 p.</w:t>
      </w:r>
      <w:r w:rsidRPr="00AD2BF4">
        <w:rPr>
          <w:rFonts w:ascii="Palatino Linotype" w:hAnsi="Palatino Linotype" w:cs="Cambria"/>
          <w:color w:val="000000"/>
          <w:sz w:val="24"/>
          <w:szCs w:val="24"/>
          <w:lang w:val="lt-LT" w:eastAsia="en-GB"/>
        </w:rPr>
        <w:t xml:space="preserve"> numato </w:t>
      </w:r>
      <w:r w:rsidR="00312013" w:rsidRPr="00AD2BF4">
        <w:rPr>
          <w:rFonts w:ascii="Palatino Linotype" w:hAnsi="Palatino Linotype" w:cs="Cambria"/>
          <w:color w:val="000000"/>
          <w:sz w:val="24"/>
          <w:szCs w:val="24"/>
          <w:lang w:val="lt-LT" w:eastAsia="en-GB"/>
        </w:rPr>
        <w:t xml:space="preserve">darbo santykiuose </w:t>
      </w:r>
      <w:r w:rsidRPr="00AD2BF4">
        <w:rPr>
          <w:rFonts w:ascii="Palatino Linotype" w:hAnsi="Palatino Linotype" w:cs="Cambria"/>
          <w:color w:val="000000"/>
          <w:sz w:val="24"/>
          <w:szCs w:val="24"/>
          <w:lang w:val="lt-LT" w:eastAsia="en-GB"/>
        </w:rPr>
        <w:t>lygybės principą ir draudžia diskriminaciją seksualinės orientacijos pagrindu, bet ne</w:t>
      </w:r>
      <w:r w:rsidR="00082E58">
        <w:rPr>
          <w:rFonts w:ascii="Palatino Linotype" w:hAnsi="Palatino Linotype" w:cs="Cambria"/>
          <w:color w:val="000000"/>
          <w:sz w:val="24"/>
          <w:szCs w:val="24"/>
          <w:lang w:val="lt-LT" w:eastAsia="en-GB"/>
        </w:rPr>
        <w:t>a</w:t>
      </w:r>
      <w:r w:rsidRPr="00AD2BF4">
        <w:rPr>
          <w:rFonts w:ascii="Palatino Linotype" w:hAnsi="Palatino Linotype" w:cs="Cambria"/>
          <w:color w:val="000000"/>
          <w:sz w:val="24"/>
          <w:szCs w:val="24"/>
          <w:lang w:val="lt-LT" w:eastAsia="en-GB"/>
        </w:rPr>
        <w:t xml:space="preserve">pima lytinės tapatybės pagrindo. </w:t>
      </w:r>
    </w:p>
    <w:p w:rsidR="000771C1" w:rsidRPr="00AD2BF4" w:rsidRDefault="000771C1" w:rsidP="000771C1">
      <w:pPr>
        <w:spacing w:after="0" w:line="240" w:lineRule="auto"/>
        <w:jc w:val="both"/>
        <w:rPr>
          <w:rFonts w:ascii="Palatino Linotype" w:hAnsi="Palatino Linotype" w:cs="Cambria"/>
          <w:i/>
          <w:iCs/>
          <w:color w:val="000000"/>
          <w:sz w:val="24"/>
          <w:szCs w:val="24"/>
          <w:lang w:val="lt-LT" w:eastAsia="en-GB"/>
        </w:rPr>
      </w:pPr>
    </w:p>
    <w:p w:rsidR="000771C1" w:rsidRPr="00AD2BF4" w:rsidRDefault="000771C1" w:rsidP="000771C1">
      <w:pPr>
        <w:numPr>
          <w:ilvl w:val="0"/>
          <w:numId w:val="58"/>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A</w:t>
      </w:r>
      <w:r w:rsidR="00B618AC" w:rsidRPr="00AD2BF4">
        <w:rPr>
          <w:rFonts w:ascii="Palatino Linotype" w:hAnsi="Palatino Linotype" w:cs="Cambria"/>
          <w:i/>
          <w:iCs/>
          <w:color w:val="000000"/>
          <w:sz w:val="24"/>
          <w:szCs w:val="24"/>
          <w:lang w:val="lt-LT" w:eastAsia="en-GB"/>
        </w:rPr>
        <w:t xml:space="preserve">r valdžios institucijos skatino kitų priemonių taikymą kovai su </w:t>
      </w:r>
      <w:r w:rsidRPr="00AD2BF4">
        <w:rPr>
          <w:rFonts w:ascii="Palatino Linotype" w:hAnsi="Palatino Linotype" w:cs="Cambria"/>
          <w:i/>
          <w:iCs/>
          <w:color w:val="000000"/>
          <w:sz w:val="24"/>
          <w:szCs w:val="24"/>
          <w:lang w:val="lt-LT" w:eastAsia="en-GB"/>
        </w:rPr>
        <w:t xml:space="preserve">diskriminacija, priekabiavimu ir </w:t>
      </w:r>
      <w:r w:rsidR="00B618AC" w:rsidRPr="00AD2BF4">
        <w:rPr>
          <w:rFonts w:ascii="Palatino Linotype" w:hAnsi="Palatino Linotype" w:cs="Cambria"/>
          <w:i/>
          <w:iCs/>
          <w:color w:val="000000"/>
          <w:sz w:val="24"/>
          <w:szCs w:val="24"/>
          <w:lang w:val="lt-LT" w:eastAsia="en-GB"/>
        </w:rPr>
        <w:t>persekiojimu</w:t>
      </w:r>
      <w:r w:rsidRPr="00AD2BF4">
        <w:rPr>
          <w:rFonts w:ascii="Palatino Linotype" w:hAnsi="Palatino Linotype" w:cs="Cambria"/>
          <w:i/>
          <w:iCs/>
          <w:color w:val="000000"/>
          <w:sz w:val="24"/>
          <w:szCs w:val="24"/>
          <w:lang w:val="lt-LT" w:eastAsia="en-GB"/>
        </w:rPr>
        <w:t>, tiek viešajame, tiek privačiame sektoriu</w:t>
      </w:r>
      <w:r w:rsidR="00B618AC" w:rsidRPr="00AD2BF4">
        <w:rPr>
          <w:rFonts w:ascii="Palatino Linotype" w:hAnsi="Palatino Linotype" w:cs="Cambria"/>
          <w:i/>
          <w:iCs/>
          <w:color w:val="000000"/>
          <w:sz w:val="24"/>
          <w:szCs w:val="24"/>
          <w:lang w:val="lt-LT" w:eastAsia="en-GB"/>
        </w:rPr>
        <w:t>je</w:t>
      </w:r>
      <w:r w:rsidRPr="00AD2BF4">
        <w:rPr>
          <w:rFonts w:ascii="Palatino Linotype" w:hAnsi="Palatino Linotype" w:cs="Cambria"/>
          <w:i/>
          <w:iCs/>
          <w:color w:val="000000"/>
          <w:sz w:val="24"/>
          <w:szCs w:val="24"/>
          <w:lang w:val="lt-LT" w:eastAsia="en-GB"/>
        </w:rPr>
        <w:t xml:space="preserve">, pavyzdžiui: </w:t>
      </w:r>
    </w:p>
    <w:p w:rsidR="000771C1" w:rsidRPr="00AD2BF4" w:rsidRDefault="00AE7306" w:rsidP="000771C1">
      <w:pPr>
        <w:numPr>
          <w:ilvl w:val="0"/>
          <w:numId w:val="60"/>
        </w:numPr>
        <w:spacing w:after="0" w:line="240" w:lineRule="auto"/>
        <w:ind w:left="144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priimant elgesio kodeksus </w:t>
      </w:r>
      <w:r w:rsidR="000771C1" w:rsidRPr="00AD2BF4">
        <w:rPr>
          <w:rFonts w:ascii="Palatino Linotype" w:hAnsi="Palatino Linotype" w:cs="Cambria"/>
          <w:i/>
          <w:iCs/>
          <w:color w:val="000000"/>
          <w:sz w:val="24"/>
          <w:szCs w:val="24"/>
          <w:lang w:val="lt-LT" w:eastAsia="en-GB"/>
        </w:rPr>
        <w:t>tiek darbdaviams, tiek darbuotojams;</w:t>
      </w:r>
    </w:p>
    <w:p w:rsidR="000771C1" w:rsidRPr="00AD2BF4" w:rsidRDefault="00AE7306" w:rsidP="000771C1">
      <w:pPr>
        <w:numPr>
          <w:ilvl w:val="0"/>
          <w:numId w:val="60"/>
        </w:numPr>
        <w:spacing w:after="0" w:line="240" w:lineRule="auto"/>
        <w:ind w:left="144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taikant m</w:t>
      </w:r>
      <w:r w:rsidR="000771C1" w:rsidRPr="00AD2BF4">
        <w:rPr>
          <w:rFonts w:ascii="Palatino Linotype" w:hAnsi="Palatino Linotype" w:cs="Cambria"/>
          <w:i/>
          <w:iCs/>
          <w:color w:val="000000"/>
          <w:sz w:val="24"/>
          <w:szCs w:val="24"/>
          <w:lang w:val="lt-LT" w:eastAsia="en-GB"/>
        </w:rPr>
        <w:t xml:space="preserve">okymo ir sąmoningumo </w:t>
      </w:r>
      <w:r w:rsidR="003622E7" w:rsidRPr="00AD2BF4">
        <w:rPr>
          <w:rFonts w:ascii="Palatino Linotype" w:hAnsi="Palatino Linotype" w:cs="Cambria"/>
          <w:i/>
          <w:iCs/>
          <w:color w:val="000000"/>
          <w:sz w:val="24"/>
          <w:szCs w:val="24"/>
          <w:lang w:val="lt-LT" w:eastAsia="en-GB"/>
        </w:rPr>
        <w:t xml:space="preserve">kėlimo </w:t>
      </w:r>
      <w:r w:rsidR="000771C1" w:rsidRPr="00AD2BF4">
        <w:rPr>
          <w:rFonts w:ascii="Palatino Linotype" w:hAnsi="Palatino Linotype" w:cs="Cambria"/>
          <w:i/>
          <w:iCs/>
          <w:color w:val="000000"/>
          <w:sz w:val="24"/>
          <w:szCs w:val="24"/>
          <w:lang w:val="lt-LT" w:eastAsia="en-GB"/>
        </w:rPr>
        <w:t xml:space="preserve">programas darbdaviams ir darbuotojams; </w:t>
      </w:r>
    </w:p>
    <w:p w:rsidR="000771C1" w:rsidRPr="00AD2BF4" w:rsidRDefault="005C5DCC" w:rsidP="000771C1">
      <w:pPr>
        <w:numPr>
          <w:ilvl w:val="0"/>
          <w:numId w:val="60"/>
        </w:numPr>
        <w:spacing w:after="0" w:line="240" w:lineRule="auto"/>
        <w:ind w:left="1440"/>
        <w:jc w:val="both"/>
        <w:rPr>
          <w:rFonts w:ascii="Palatino Linotype" w:hAnsi="Palatino Linotype" w:cs="Cambria"/>
          <w:i/>
          <w:iCs/>
          <w:color w:val="000000"/>
          <w:sz w:val="24"/>
          <w:szCs w:val="24"/>
          <w:lang w:val="lt-LT" w:eastAsia="en-GB"/>
        </w:rPr>
      </w:pPr>
      <w:r>
        <w:rPr>
          <w:rFonts w:ascii="Palatino Linotype" w:hAnsi="Palatino Linotype" w:cs="Cambria"/>
          <w:i/>
          <w:iCs/>
          <w:color w:val="000000"/>
          <w:sz w:val="24"/>
          <w:szCs w:val="24"/>
          <w:lang w:val="lt-LT" w:eastAsia="en-GB"/>
        </w:rPr>
        <w:t xml:space="preserve">platinant </w:t>
      </w:r>
      <w:r w:rsidRPr="00AD2BF4">
        <w:rPr>
          <w:rFonts w:ascii="Palatino Linotype" w:hAnsi="Palatino Linotype" w:cs="Cambria"/>
          <w:i/>
          <w:iCs/>
          <w:color w:val="000000"/>
          <w:sz w:val="24"/>
          <w:szCs w:val="24"/>
          <w:lang w:val="lt-LT" w:eastAsia="en-GB"/>
        </w:rPr>
        <w:t xml:space="preserve">darbuotojams </w:t>
      </w:r>
      <w:r>
        <w:rPr>
          <w:rFonts w:ascii="Palatino Linotype" w:hAnsi="Palatino Linotype" w:cs="Cambria"/>
          <w:i/>
          <w:iCs/>
          <w:color w:val="000000"/>
          <w:sz w:val="24"/>
          <w:szCs w:val="24"/>
          <w:lang w:val="lt-LT" w:eastAsia="en-GB"/>
        </w:rPr>
        <w:t xml:space="preserve">medžiagą apie </w:t>
      </w:r>
      <w:r w:rsidR="003622E7" w:rsidRPr="00AD2BF4">
        <w:rPr>
          <w:rFonts w:ascii="Palatino Linotype" w:hAnsi="Palatino Linotype" w:cs="Cambria"/>
          <w:i/>
          <w:iCs/>
          <w:color w:val="000000"/>
          <w:sz w:val="24"/>
          <w:szCs w:val="24"/>
          <w:lang w:val="lt-LT" w:eastAsia="en-GB"/>
        </w:rPr>
        <w:t>jų teises bei</w:t>
      </w:r>
      <w:r w:rsidR="000771C1" w:rsidRPr="00AD2BF4">
        <w:rPr>
          <w:rFonts w:ascii="Palatino Linotype" w:hAnsi="Palatino Linotype" w:cs="Cambria"/>
          <w:i/>
          <w:iCs/>
          <w:color w:val="000000"/>
          <w:sz w:val="24"/>
          <w:szCs w:val="24"/>
          <w:lang w:val="lt-LT" w:eastAsia="en-GB"/>
        </w:rPr>
        <w:t xml:space="preserve"> </w:t>
      </w:r>
      <w:r w:rsidR="003622E7" w:rsidRPr="00AD2BF4">
        <w:rPr>
          <w:rFonts w:ascii="Palatino Linotype" w:hAnsi="Palatino Linotype" w:cs="Cambria"/>
          <w:i/>
          <w:iCs/>
          <w:color w:val="000000"/>
          <w:sz w:val="24"/>
          <w:szCs w:val="24"/>
          <w:lang w:val="lt-LT" w:eastAsia="en-GB"/>
        </w:rPr>
        <w:t xml:space="preserve">esamus </w:t>
      </w:r>
      <w:r>
        <w:rPr>
          <w:rFonts w:ascii="Palatino Linotype" w:hAnsi="Palatino Linotype" w:cs="Cambria"/>
          <w:i/>
          <w:iCs/>
          <w:color w:val="000000"/>
          <w:sz w:val="24"/>
          <w:szCs w:val="24"/>
          <w:lang w:val="lt-LT" w:eastAsia="en-GB"/>
        </w:rPr>
        <w:t xml:space="preserve">galimo apskundimo </w:t>
      </w:r>
      <w:r w:rsidR="000771C1" w:rsidRPr="00AD2BF4">
        <w:rPr>
          <w:rFonts w:ascii="Palatino Linotype" w:hAnsi="Palatino Linotype" w:cs="Cambria"/>
          <w:i/>
          <w:iCs/>
          <w:color w:val="000000"/>
          <w:sz w:val="24"/>
          <w:szCs w:val="24"/>
          <w:lang w:val="lt-LT" w:eastAsia="en-GB"/>
        </w:rPr>
        <w:t xml:space="preserve">mechanizmus; </w:t>
      </w:r>
    </w:p>
    <w:p w:rsidR="000771C1" w:rsidRPr="00AD2BF4" w:rsidRDefault="005C5DCC" w:rsidP="000771C1">
      <w:pPr>
        <w:numPr>
          <w:ilvl w:val="0"/>
          <w:numId w:val="60"/>
        </w:numPr>
        <w:spacing w:after="0" w:line="240" w:lineRule="auto"/>
        <w:ind w:left="1440"/>
        <w:jc w:val="both"/>
        <w:rPr>
          <w:rFonts w:ascii="Palatino Linotype" w:hAnsi="Palatino Linotype" w:cs="Cambria"/>
          <w:i/>
          <w:iCs/>
          <w:color w:val="000000"/>
          <w:sz w:val="24"/>
          <w:szCs w:val="24"/>
          <w:lang w:val="lt-LT" w:eastAsia="en-GB"/>
        </w:rPr>
      </w:pPr>
      <w:r>
        <w:rPr>
          <w:rFonts w:ascii="Palatino Linotype" w:hAnsi="Palatino Linotype" w:cs="Cambria"/>
          <w:i/>
          <w:iCs/>
          <w:color w:val="000000"/>
          <w:sz w:val="24"/>
          <w:szCs w:val="24"/>
          <w:lang w:val="lt-LT" w:eastAsia="en-GB"/>
        </w:rPr>
        <w:t>atkreipiant dėmesį į LGBT asmenų įdarbinimo galimybes</w:t>
      </w:r>
      <w:r w:rsidR="000771C1" w:rsidRPr="00AD2BF4">
        <w:rPr>
          <w:rFonts w:ascii="Palatino Linotype" w:hAnsi="Palatino Linotype" w:cs="Cambria"/>
          <w:i/>
          <w:iCs/>
          <w:color w:val="000000"/>
          <w:sz w:val="24"/>
          <w:szCs w:val="24"/>
          <w:lang w:val="lt-LT" w:eastAsia="en-GB"/>
        </w:rPr>
        <w:t xml:space="preserve">; </w:t>
      </w:r>
    </w:p>
    <w:p w:rsidR="000771C1" w:rsidRPr="00AD2BF4" w:rsidRDefault="0063357D" w:rsidP="000771C1">
      <w:pPr>
        <w:numPr>
          <w:ilvl w:val="0"/>
          <w:numId w:val="60"/>
        </w:numPr>
        <w:spacing w:after="0" w:line="240" w:lineRule="auto"/>
        <w:ind w:left="144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priimant nediskriminacinės politikos priemones, specialiai </w:t>
      </w:r>
      <w:r w:rsidR="00556758" w:rsidRPr="00AD2BF4">
        <w:rPr>
          <w:rFonts w:ascii="Palatino Linotype" w:hAnsi="Palatino Linotype" w:cs="Cambria"/>
          <w:i/>
          <w:iCs/>
          <w:color w:val="000000"/>
          <w:sz w:val="24"/>
          <w:szCs w:val="24"/>
          <w:lang w:val="lt-LT" w:eastAsia="en-GB"/>
        </w:rPr>
        <w:t xml:space="preserve">mininčias </w:t>
      </w:r>
      <w:r w:rsidR="000771C1" w:rsidRPr="00AD2BF4">
        <w:rPr>
          <w:rFonts w:ascii="Palatino Linotype" w:hAnsi="Palatino Linotype" w:cs="Cambria"/>
          <w:i/>
          <w:iCs/>
          <w:color w:val="000000"/>
          <w:sz w:val="24"/>
          <w:szCs w:val="24"/>
          <w:lang w:val="lt-LT" w:eastAsia="en-GB"/>
        </w:rPr>
        <w:t>seksualinę orientac</w:t>
      </w:r>
      <w:r w:rsidRPr="00AD2BF4">
        <w:rPr>
          <w:rFonts w:ascii="Palatino Linotype" w:hAnsi="Palatino Linotype" w:cs="Cambria"/>
          <w:i/>
          <w:iCs/>
          <w:color w:val="000000"/>
          <w:sz w:val="24"/>
          <w:szCs w:val="24"/>
          <w:lang w:val="lt-LT" w:eastAsia="en-GB"/>
        </w:rPr>
        <w:t>iją ir lytinę tapatybę</w:t>
      </w:r>
      <w:r w:rsidR="000771C1" w:rsidRPr="00AD2BF4">
        <w:rPr>
          <w:rFonts w:ascii="Palatino Linotype" w:hAnsi="Palatino Linotype" w:cs="Cambria"/>
          <w:i/>
          <w:iCs/>
          <w:color w:val="000000"/>
          <w:sz w:val="24"/>
          <w:szCs w:val="24"/>
          <w:lang w:val="lt-LT" w:eastAsia="en-GB"/>
        </w:rPr>
        <w:t>;</w:t>
      </w:r>
    </w:p>
    <w:p w:rsidR="000771C1" w:rsidRPr="00AD2BF4" w:rsidRDefault="00556758" w:rsidP="000771C1">
      <w:pPr>
        <w:numPr>
          <w:ilvl w:val="0"/>
          <w:numId w:val="60"/>
        </w:numPr>
        <w:spacing w:after="0" w:line="240" w:lineRule="auto"/>
        <w:ind w:left="144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b</w:t>
      </w:r>
      <w:r w:rsidR="000771C1" w:rsidRPr="00AD2BF4">
        <w:rPr>
          <w:rFonts w:ascii="Palatino Linotype" w:hAnsi="Palatino Linotype" w:cs="Cambria"/>
          <w:i/>
          <w:iCs/>
          <w:color w:val="000000"/>
          <w:sz w:val="24"/>
          <w:szCs w:val="24"/>
          <w:lang w:val="lt-LT" w:eastAsia="en-GB"/>
        </w:rPr>
        <w:t>endradarbia</w:t>
      </w:r>
      <w:r w:rsidRPr="00AD2BF4">
        <w:rPr>
          <w:rFonts w:ascii="Palatino Linotype" w:hAnsi="Palatino Linotype" w:cs="Cambria"/>
          <w:i/>
          <w:iCs/>
          <w:color w:val="000000"/>
          <w:sz w:val="24"/>
          <w:szCs w:val="24"/>
          <w:lang w:val="lt-LT" w:eastAsia="en-GB"/>
        </w:rPr>
        <w:t xml:space="preserve">ujant ir teikiant </w:t>
      </w:r>
      <w:r w:rsidR="004227A1" w:rsidRPr="00AD2BF4">
        <w:rPr>
          <w:rFonts w:ascii="Palatino Linotype" w:hAnsi="Palatino Linotype" w:cs="Cambria"/>
          <w:i/>
          <w:iCs/>
          <w:color w:val="000000"/>
          <w:sz w:val="24"/>
          <w:szCs w:val="24"/>
          <w:lang w:val="lt-LT" w:eastAsia="en-GB"/>
        </w:rPr>
        <w:t xml:space="preserve">paramą dirbančioms </w:t>
      </w:r>
      <w:r w:rsidR="000771C1" w:rsidRPr="00AD2BF4">
        <w:rPr>
          <w:rFonts w:ascii="Palatino Linotype" w:hAnsi="Palatino Linotype" w:cs="Cambria"/>
          <w:i/>
          <w:iCs/>
          <w:color w:val="000000"/>
          <w:sz w:val="24"/>
          <w:szCs w:val="24"/>
          <w:lang w:val="lt-LT" w:eastAsia="en-GB"/>
        </w:rPr>
        <w:t>LGBT asmenų grupėms?</w:t>
      </w:r>
    </w:p>
    <w:p w:rsidR="000771C1" w:rsidRPr="00AD2BF4" w:rsidRDefault="000771C1" w:rsidP="000771C1">
      <w:pPr>
        <w:spacing w:after="0" w:line="240" w:lineRule="auto"/>
        <w:ind w:left="720"/>
        <w:jc w:val="both"/>
        <w:rPr>
          <w:rFonts w:ascii="Palatino Linotype" w:hAnsi="Palatino Linotype" w:cs="Cambria"/>
          <w:i/>
          <w:iCs/>
          <w:color w:val="000000"/>
          <w:sz w:val="24"/>
          <w:szCs w:val="24"/>
          <w:lang w:val="lt-LT" w:eastAsia="en-GB"/>
        </w:rPr>
      </w:pPr>
    </w:p>
    <w:p w:rsidR="000771C1" w:rsidRPr="00AD2BF4" w:rsidRDefault="004227A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Nėra duomenų, kad v</w:t>
      </w:r>
      <w:r w:rsidR="000771C1" w:rsidRPr="00AD2BF4">
        <w:rPr>
          <w:rFonts w:ascii="Palatino Linotype" w:hAnsi="Palatino Linotype" w:cs="Cambria"/>
          <w:color w:val="000000"/>
          <w:sz w:val="24"/>
          <w:szCs w:val="24"/>
          <w:lang w:val="lt-LT" w:eastAsia="en-GB"/>
        </w:rPr>
        <w:t xml:space="preserve">aldžios institucijos </w:t>
      </w:r>
      <w:r w:rsidRPr="00AD2BF4">
        <w:rPr>
          <w:rFonts w:ascii="Palatino Linotype" w:hAnsi="Palatino Linotype" w:cs="Cambria"/>
          <w:color w:val="000000"/>
          <w:sz w:val="24"/>
          <w:szCs w:val="24"/>
          <w:lang w:val="lt-LT" w:eastAsia="en-GB"/>
        </w:rPr>
        <w:t>būtų priėmusios specialias priemones</w:t>
      </w:r>
      <w:r w:rsidR="000771C1" w:rsidRPr="00AD2BF4">
        <w:rPr>
          <w:rFonts w:ascii="Palatino Linotype" w:hAnsi="Palatino Linotype" w:cs="Cambria"/>
          <w:color w:val="000000"/>
          <w:sz w:val="24"/>
          <w:szCs w:val="24"/>
          <w:lang w:val="lt-LT" w:eastAsia="en-GB"/>
        </w:rPr>
        <w:t>, skirt</w:t>
      </w:r>
      <w:r w:rsidRPr="00AD2BF4">
        <w:rPr>
          <w:rFonts w:ascii="Palatino Linotype" w:hAnsi="Palatino Linotype" w:cs="Cambria"/>
          <w:color w:val="000000"/>
          <w:sz w:val="24"/>
          <w:szCs w:val="24"/>
          <w:lang w:val="lt-LT" w:eastAsia="en-GB"/>
        </w:rPr>
        <w:t xml:space="preserve">as kovai </w:t>
      </w:r>
      <w:r w:rsidR="000771C1" w:rsidRPr="00AD2BF4">
        <w:rPr>
          <w:rFonts w:ascii="Palatino Linotype" w:hAnsi="Palatino Linotype" w:cs="Cambria"/>
          <w:color w:val="000000"/>
          <w:sz w:val="24"/>
          <w:szCs w:val="24"/>
          <w:lang w:val="lt-LT" w:eastAsia="en-GB"/>
        </w:rPr>
        <w:t xml:space="preserve">su diskriminacija, priekabiavimu </w:t>
      </w:r>
      <w:r w:rsidRPr="00AD2BF4">
        <w:rPr>
          <w:rFonts w:ascii="Palatino Linotype" w:hAnsi="Palatino Linotype" w:cs="Cambria"/>
          <w:color w:val="000000"/>
          <w:sz w:val="24"/>
          <w:szCs w:val="24"/>
          <w:lang w:val="lt-LT" w:eastAsia="en-GB"/>
        </w:rPr>
        <w:t xml:space="preserve">bei persekiojimu </w:t>
      </w:r>
      <w:r w:rsidR="00082E58">
        <w:rPr>
          <w:rFonts w:ascii="Palatino Linotype" w:hAnsi="Palatino Linotype" w:cs="Cambria"/>
          <w:color w:val="000000"/>
          <w:sz w:val="24"/>
          <w:szCs w:val="24"/>
          <w:lang w:val="lt-LT" w:eastAsia="en-GB"/>
        </w:rPr>
        <w:t>viešajame</w:t>
      </w:r>
      <w:r w:rsidR="000771C1" w:rsidRPr="00AD2BF4">
        <w:rPr>
          <w:rFonts w:ascii="Palatino Linotype" w:hAnsi="Palatino Linotype" w:cs="Cambria"/>
          <w:color w:val="000000"/>
          <w:sz w:val="24"/>
          <w:szCs w:val="24"/>
          <w:lang w:val="lt-LT" w:eastAsia="en-GB"/>
        </w:rPr>
        <w:t xml:space="preserve"> ir privačiame sektoriu</w:t>
      </w:r>
      <w:r w:rsidR="0014786D" w:rsidRPr="00AD2BF4">
        <w:rPr>
          <w:rFonts w:ascii="Palatino Linotype" w:hAnsi="Palatino Linotype" w:cs="Cambria"/>
          <w:color w:val="000000"/>
          <w:sz w:val="24"/>
          <w:szCs w:val="24"/>
          <w:lang w:val="lt-LT" w:eastAsia="en-GB"/>
        </w:rPr>
        <w:t>je</w:t>
      </w:r>
      <w:r w:rsidR="000771C1" w:rsidRPr="00AD2BF4">
        <w:rPr>
          <w:rFonts w:ascii="Palatino Linotype" w:hAnsi="Palatino Linotype" w:cs="Cambria"/>
          <w:color w:val="000000"/>
          <w:sz w:val="24"/>
          <w:szCs w:val="24"/>
          <w:lang w:val="lt-LT" w:eastAsia="en-GB"/>
        </w:rPr>
        <w:t xml:space="preserve">, </w:t>
      </w:r>
      <w:r w:rsidR="00BE1F50">
        <w:rPr>
          <w:rFonts w:ascii="Palatino Linotype" w:hAnsi="Palatino Linotype" w:cs="Cambria"/>
          <w:color w:val="000000"/>
          <w:sz w:val="24"/>
          <w:szCs w:val="24"/>
          <w:lang w:val="lt-LT" w:eastAsia="en-GB"/>
        </w:rPr>
        <w:t>kurios</w:t>
      </w:r>
      <w:r w:rsidR="0014786D" w:rsidRPr="00AD2BF4">
        <w:rPr>
          <w:rFonts w:ascii="Palatino Linotype" w:hAnsi="Palatino Linotype" w:cs="Cambria"/>
          <w:color w:val="000000"/>
          <w:sz w:val="24"/>
          <w:szCs w:val="24"/>
          <w:lang w:val="lt-LT" w:eastAsia="en-GB"/>
        </w:rPr>
        <w:t xml:space="preserve"> kreiptų ypatingą dėmesį į diskriminaciją seksualinės orientacijos ir lytinio tapatumo</w:t>
      </w:r>
      <w:r w:rsidR="000771C1" w:rsidRPr="00AD2BF4">
        <w:rPr>
          <w:rFonts w:ascii="Palatino Linotype" w:hAnsi="Palatino Linotype" w:cs="Cambria"/>
          <w:color w:val="000000"/>
          <w:sz w:val="24"/>
          <w:szCs w:val="24"/>
          <w:lang w:val="lt-LT" w:eastAsia="en-GB"/>
        </w:rPr>
        <w:t xml:space="preserve"> pagrindu.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Priemonės, numatytos </w:t>
      </w:r>
      <w:r w:rsidR="00C57A5B" w:rsidRPr="00AD2BF4">
        <w:rPr>
          <w:rFonts w:ascii="Palatino Linotype" w:hAnsi="Palatino Linotype" w:cs="Cambria"/>
          <w:color w:val="000000"/>
          <w:sz w:val="24"/>
          <w:szCs w:val="24"/>
          <w:lang w:val="lt-LT" w:eastAsia="en-GB"/>
        </w:rPr>
        <w:t xml:space="preserve">Nediskriminavimo skatinimo tarpinstituciniame </w:t>
      </w:r>
      <w:r w:rsidRPr="00AD2BF4">
        <w:rPr>
          <w:rFonts w:ascii="Palatino Linotype" w:hAnsi="Palatino Linotype" w:cs="Cambria"/>
          <w:color w:val="000000"/>
          <w:sz w:val="24"/>
          <w:szCs w:val="24"/>
          <w:lang w:val="lt-LT" w:eastAsia="en-GB"/>
        </w:rPr>
        <w:t>plane 2012-2014 m.</w:t>
      </w:r>
      <w:r w:rsidRPr="00AD2BF4">
        <w:rPr>
          <w:rFonts w:ascii="Palatino Linotype" w:hAnsi="Palatino Linotype" w:cs="Cambria"/>
          <w:color w:val="000000"/>
          <w:sz w:val="24"/>
          <w:szCs w:val="24"/>
          <w:vertAlign w:val="superscript"/>
          <w:lang w:val="lt-LT" w:eastAsia="en-GB"/>
        </w:rPr>
        <w:footnoteReference w:id="142"/>
      </w:r>
      <w:r w:rsidR="00823A3B" w:rsidRPr="00AD2BF4">
        <w:rPr>
          <w:rFonts w:ascii="Palatino Linotype" w:hAnsi="Palatino Linotype" w:cs="Cambria"/>
          <w:color w:val="000000"/>
          <w:sz w:val="24"/>
          <w:szCs w:val="24"/>
          <w:lang w:val="lt-LT" w:eastAsia="en-GB"/>
        </w:rPr>
        <w:t>, siekia</w:t>
      </w:r>
      <w:r w:rsidRPr="00AD2BF4">
        <w:rPr>
          <w:rFonts w:ascii="Palatino Linotype" w:hAnsi="Palatino Linotype" w:cs="Cambria"/>
          <w:color w:val="000000"/>
          <w:sz w:val="24"/>
          <w:szCs w:val="24"/>
          <w:lang w:val="lt-LT" w:eastAsia="en-GB"/>
        </w:rPr>
        <w:t xml:space="preserve"> didinti sąmoningumą ir kovoti su diskrimina</w:t>
      </w:r>
      <w:r w:rsidR="00E75071" w:rsidRPr="00AD2BF4">
        <w:rPr>
          <w:rFonts w:ascii="Palatino Linotype" w:hAnsi="Palatino Linotype" w:cs="Cambria"/>
          <w:color w:val="000000"/>
          <w:sz w:val="24"/>
          <w:szCs w:val="24"/>
          <w:lang w:val="lt-LT" w:eastAsia="en-GB"/>
        </w:rPr>
        <w:t xml:space="preserve">cija. Įgyvendiant šias priemones numatoma atlikti </w:t>
      </w:r>
      <w:r w:rsidR="00B603BE" w:rsidRPr="00AD2BF4">
        <w:rPr>
          <w:rFonts w:ascii="Palatino Linotype" w:hAnsi="Palatino Linotype" w:cs="Cambria"/>
          <w:color w:val="000000"/>
          <w:sz w:val="24"/>
          <w:szCs w:val="24"/>
          <w:lang w:val="lt-LT" w:eastAsia="en-GB"/>
        </w:rPr>
        <w:t xml:space="preserve">tokias veiklas, kaip </w:t>
      </w:r>
      <w:r w:rsidR="00255FEF" w:rsidRPr="00AD2BF4">
        <w:rPr>
          <w:rFonts w:ascii="Palatino Linotype" w:hAnsi="Palatino Linotype" w:cs="Cambria"/>
          <w:color w:val="000000"/>
          <w:sz w:val="24"/>
          <w:szCs w:val="24"/>
          <w:lang w:val="lt-LT" w:eastAsia="en-GB"/>
        </w:rPr>
        <w:t>mokymus ir seminarus</w:t>
      </w:r>
      <w:r w:rsidRPr="00AD2BF4">
        <w:rPr>
          <w:rFonts w:ascii="Palatino Linotype" w:hAnsi="Palatino Linotype" w:cs="Cambria"/>
          <w:color w:val="000000"/>
          <w:sz w:val="24"/>
          <w:szCs w:val="24"/>
          <w:lang w:val="lt-LT" w:eastAsia="en-GB"/>
        </w:rPr>
        <w:t>, brošiūr</w:t>
      </w:r>
      <w:r w:rsidR="00255FEF" w:rsidRPr="00AD2BF4">
        <w:rPr>
          <w:rFonts w:ascii="Palatino Linotype" w:hAnsi="Palatino Linotype" w:cs="Cambria"/>
          <w:color w:val="000000"/>
          <w:sz w:val="24"/>
          <w:szCs w:val="24"/>
          <w:lang w:val="lt-LT" w:eastAsia="en-GB"/>
        </w:rPr>
        <w:t xml:space="preserve">ų apie </w:t>
      </w:r>
      <w:r w:rsidR="00BE1F50">
        <w:rPr>
          <w:rFonts w:ascii="Palatino Linotype" w:hAnsi="Palatino Linotype" w:cs="Cambria"/>
          <w:color w:val="000000"/>
          <w:sz w:val="24"/>
          <w:szCs w:val="24"/>
          <w:lang w:val="lt-LT" w:eastAsia="en-GB"/>
        </w:rPr>
        <w:t>nediskriminavimą</w:t>
      </w:r>
      <w:r w:rsidR="00255FEF" w:rsidRPr="00AD2BF4">
        <w:rPr>
          <w:rFonts w:ascii="Palatino Linotype" w:hAnsi="Palatino Linotype" w:cs="Cambria"/>
          <w:color w:val="000000"/>
          <w:sz w:val="24"/>
          <w:szCs w:val="24"/>
          <w:lang w:val="lt-LT" w:eastAsia="en-GB"/>
        </w:rPr>
        <w:t xml:space="preserve"> platinimą, socialinę TV reklamą</w:t>
      </w:r>
      <w:r w:rsidR="00823A3B" w:rsidRPr="00AD2BF4">
        <w:rPr>
          <w:rFonts w:ascii="Palatino Linotype" w:hAnsi="Palatino Linotype" w:cs="Cambria"/>
          <w:color w:val="000000"/>
          <w:sz w:val="24"/>
          <w:szCs w:val="24"/>
          <w:lang w:val="lt-LT" w:eastAsia="en-GB"/>
        </w:rPr>
        <w:t xml:space="preserve"> ir kt.. </w:t>
      </w:r>
      <w:r w:rsidR="002327D4" w:rsidRPr="00AD2BF4">
        <w:rPr>
          <w:rFonts w:ascii="Palatino Linotype" w:hAnsi="Palatino Linotype" w:cs="Cambria"/>
          <w:color w:val="000000"/>
          <w:sz w:val="24"/>
          <w:szCs w:val="24"/>
          <w:lang w:val="lt-LT" w:eastAsia="en-GB"/>
        </w:rPr>
        <w:t>Pažymėtina, kad š</w:t>
      </w:r>
      <w:r w:rsidR="00823A3B" w:rsidRPr="00AD2BF4">
        <w:rPr>
          <w:rFonts w:ascii="Palatino Linotype" w:hAnsi="Palatino Linotype" w:cs="Cambria"/>
          <w:color w:val="000000"/>
          <w:sz w:val="24"/>
          <w:szCs w:val="24"/>
          <w:lang w:val="lt-LT" w:eastAsia="en-GB"/>
        </w:rPr>
        <w:t xml:space="preserve">ios veiklos </w:t>
      </w:r>
      <w:r w:rsidR="006D6F3E" w:rsidRPr="00AD2BF4">
        <w:rPr>
          <w:rFonts w:ascii="Palatino Linotype" w:hAnsi="Palatino Linotype" w:cs="Cambria"/>
          <w:color w:val="000000"/>
          <w:sz w:val="24"/>
          <w:szCs w:val="24"/>
          <w:lang w:val="lt-LT" w:eastAsia="en-GB"/>
        </w:rPr>
        <w:t xml:space="preserve">apima </w:t>
      </w:r>
      <w:r w:rsidRPr="00AD2BF4">
        <w:rPr>
          <w:rFonts w:ascii="Palatino Linotype" w:hAnsi="Palatino Linotype" w:cs="Cambria"/>
          <w:color w:val="000000"/>
          <w:sz w:val="24"/>
          <w:szCs w:val="24"/>
          <w:lang w:val="lt-LT" w:eastAsia="en-GB"/>
        </w:rPr>
        <w:t xml:space="preserve">visus diskriminacijos pagrindus, numatytus Lygių galimybių įstatyme, bet </w:t>
      </w:r>
      <w:r w:rsidR="002327D4" w:rsidRPr="00AD2BF4">
        <w:rPr>
          <w:rFonts w:ascii="Palatino Linotype" w:hAnsi="Palatino Linotype" w:cs="Cambria"/>
          <w:color w:val="000000"/>
          <w:sz w:val="24"/>
          <w:szCs w:val="24"/>
          <w:lang w:val="lt-LT" w:eastAsia="en-GB"/>
        </w:rPr>
        <w:t xml:space="preserve">nenumato priemonių </w:t>
      </w:r>
      <w:r w:rsidRPr="00AD2BF4">
        <w:rPr>
          <w:rFonts w:ascii="Palatino Linotype" w:hAnsi="Palatino Linotype" w:cs="Cambria"/>
          <w:color w:val="000000"/>
          <w:sz w:val="24"/>
          <w:szCs w:val="24"/>
          <w:lang w:val="lt-LT" w:eastAsia="en-GB"/>
        </w:rPr>
        <w:t>užimtumo s</w:t>
      </w:r>
      <w:r w:rsidR="002327D4" w:rsidRPr="00AD2BF4">
        <w:rPr>
          <w:rFonts w:ascii="Palatino Linotype" w:hAnsi="Palatino Linotype" w:cs="Cambria"/>
          <w:color w:val="000000"/>
          <w:sz w:val="24"/>
          <w:szCs w:val="24"/>
          <w:lang w:val="lt-LT" w:eastAsia="en-GB"/>
        </w:rPr>
        <w:t xml:space="preserve">rityje, </w:t>
      </w:r>
      <w:r w:rsidR="006D6F3E" w:rsidRPr="00AD2BF4">
        <w:rPr>
          <w:rFonts w:ascii="Palatino Linotype" w:hAnsi="Palatino Linotype" w:cs="Cambria"/>
          <w:color w:val="000000"/>
          <w:sz w:val="24"/>
          <w:szCs w:val="24"/>
          <w:lang w:val="lt-LT" w:eastAsia="en-GB"/>
        </w:rPr>
        <w:t>kreipiant ypatingą dėmesį dėl diskriminacijos seksualinės orientacijos ir lytinės tapatybės pagrindu</w:t>
      </w:r>
      <w:r w:rsidRPr="00AD2BF4">
        <w:rPr>
          <w:rFonts w:ascii="Palatino Linotype" w:hAnsi="Palatino Linotype" w:cs="Cambria"/>
          <w:color w:val="000000"/>
          <w:sz w:val="24"/>
          <w:szCs w:val="24"/>
          <w:lang w:val="lt-LT" w:eastAsia="en-GB"/>
        </w:rPr>
        <w:t xml:space="preserve">.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2E65CA"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Atkreiptinas dėmesys, kad l</w:t>
      </w:r>
      <w:r w:rsidR="000771C1" w:rsidRPr="00AD2BF4">
        <w:rPr>
          <w:rFonts w:ascii="Palatino Linotype" w:hAnsi="Palatino Linotype" w:cs="Cambria"/>
          <w:color w:val="000000"/>
          <w:sz w:val="24"/>
          <w:szCs w:val="24"/>
          <w:lang w:val="lt-LT" w:eastAsia="en-GB"/>
        </w:rPr>
        <w:t xml:space="preserve">abai </w:t>
      </w:r>
      <w:r w:rsidRPr="00AD2BF4">
        <w:rPr>
          <w:rFonts w:ascii="Palatino Linotype" w:hAnsi="Palatino Linotype" w:cs="Cambria"/>
          <w:color w:val="000000"/>
          <w:sz w:val="24"/>
          <w:szCs w:val="24"/>
          <w:lang w:val="lt-LT" w:eastAsia="en-GB"/>
        </w:rPr>
        <w:t xml:space="preserve">nedidelė skundų dalis </w:t>
      </w:r>
      <w:r w:rsidR="006D74EB" w:rsidRPr="00AD2BF4">
        <w:rPr>
          <w:rFonts w:ascii="Palatino Linotype" w:hAnsi="Palatino Linotype" w:cs="Cambria"/>
          <w:color w:val="000000"/>
          <w:sz w:val="24"/>
          <w:szCs w:val="24"/>
          <w:lang w:val="lt-LT" w:eastAsia="en-GB"/>
        </w:rPr>
        <w:t xml:space="preserve">dėl patirtos </w:t>
      </w:r>
      <w:r w:rsidR="000771C1" w:rsidRPr="00AD2BF4">
        <w:rPr>
          <w:rFonts w:ascii="Palatino Linotype" w:hAnsi="Palatino Linotype" w:cs="Cambria"/>
          <w:color w:val="000000"/>
          <w:sz w:val="24"/>
          <w:szCs w:val="24"/>
          <w:lang w:val="lt-LT" w:eastAsia="en-GB"/>
        </w:rPr>
        <w:t xml:space="preserve">diskriminacijos </w:t>
      </w:r>
      <w:r w:rsidR="006D74EB" w:rsidRPr="00AD2BF4">
        <w:rPr>
          <w:rFonts w:ascii="Palatino Linotype" w:hAnsi="Palatino Linotype" w:cs="Cambria"/>
          <w:color w:val="000000"/>
          <w:sz w:val="24"/>
          <w:szCs w:val="24"/>
          <w:lang w:val="lt-LT" w:eastAsia="en-GB"/>
        </w:rPr>
        <w:t xml:space="preserve">darbo santykiuose </w:t>
      </w:r>
      <w:r w:rsidR="000771C1" w:rsidRPr="00AD2BF4">
        <w:rPr>
          <w:rFonts w:ascii="Palatino Linotype" w:hAnsi="Palatino Linotype" w:cs="Cambria"/>
          <w:color w:val="000000"/>
          <w:sz w:val="24"/>
          <w:szCs w:val="24"/>
          <w:lang w:val="lt-LT" w:eastAsia="en-GB"/>
        </w:rPr>
        <w:t>seksualinės orientacijos</w:t>
      </w:r>
      <w:r w:rsidR="006D74EB" w:rsidRPr="00AD2BF4">
        <w:rPr>
          <w:rFonts w:ascii="Palatino Linotype" w:hAnsi="Palatino Linotype" w:cs="Cambria"/>
          <w:color w:val="000000"/>
          <w:sz w:val="24"/>
          <w:szCs w:val="24"/>
          <w:lang w:val="lt-LT" w:eastAsia="en-GB"/>
        </w:rPr>
        <w:t xml:space="preserve"> pagrindu</w:t>
      </w:r>
      <w:r w:rsidR="00BE1F50">
        <w:rPr>
          <w:rFonts w:ascii="Palatino Linotype" w:hAnsi="Palatino Linotype" w:cs="Cambria"/>
          <w:color w:val="000000"/>
          <w:sz w:val="24"/>
          <w:szCs w:val="24"/>
          <w:lang w:val="lt-LT" w:eastAsia="en-GB"/>
        </w:rPr>
        <w:t xml:space="preserve"> </w:t>
      </w:r>
      <w:r w:rsidR="00BE1F50" w:rsidRPr="00AD2BF4">
        <w:rPr>
          <w:rFonts w:ascii="Palatino Linotype" w:hAnsi="Palatino Linotype" w:cs="Cambria"/>
          <w:color w:val="000000"/>
          <w:sz w:val="24"/>
          <w:szCs w:val="24"/>
          <w:lang w:val="lt-LT" w:eastAsia="en-GB"/>
        </w:rPr>
        <w:t>yra pateikiama Lygių galimybių kontrolieriaus tarnybai ir teismams</w:t>
      </w:r>
      <w:r w:rsidR="006D74EB" w:rsidRPr="00AD2BF4">
        <w:rPr>
          <w:rFonts w:ascii="Palatino Linotype" w:hAnsi="Palatino Linotype" w:cs="Cambria"/>
          <w:color w:val="000000"/>
          <w:sz w:val="24"/>
          <w:szCs w:val="24"/>
          <w:lang w:val="lt-LT" w:eastAsia="en-GB"/>
        </w:rPr>
        <w:t>. T</w:t>
      </w:r>
      <w:r w:rsidR="000771C1" w:rsidRPr="00AD2BF4">
        <w:rPr>
          <w:rFonts w:ascii="Palatino Linotype" w:hAnsi="Palatino Linotype" w:cs="Cambria"/>
          <w:color w:val="000000"/>
          <w:sz w:val="24"/>
          <w:szCs w:val="24"/>
          <w:lang w:val="lt-LT" w:eastAsia="en-GB"/>
        </w:rPr>
        <w:t xml:space="preserve">ik apie 2% visų skundų, gaunamų </w:t>
      </w:r>
      <w:r w:rsidR="00BE1F50" w:rsidRPr="00AD2BF4">
        <w:rPr>
          <w:rFonts w:ascii="Palatino Linotype" w:hAnsi="Palatino Linotype" w:cs="Cambria"/>
          <w:color w:val="000000"/>
          <w:sz w:val="24"/>
          <w:szCs w:val="24"/>
          <w:lang w:val="lt-LT" w:eastAsia="en-GB"/>
        </w:rPr>
        <w:t xml:space="preserve">Lygių galimybių kontrolieriaus </w:t>
      </w:r>
      <w:r w:rsidR="00BE1F50">
        <w:rPr>
          <w:rFonts w:ascii="Palatino Linotype" w:hAnsi="Palatino Linotype" w:cs="Cambria"/>
          <w:color w:val="000000"/>
          <w:sz w:val="24"/>
          <w:szCs w:val="24"/>
          <w:lang w:val="lt-LT" w:eastAsia="en-GB"/>
        </w:rPr>
        <w:t>tarnybos</w:t>
      </w:r>
      <w:r w:rsidR="000771C1" w:rsidRPr="00AD2BF4">
        <w:rPr>
          <w:rFonts w:ascii="Palatino Linotype" w:hAnsi="Palatino Linotype" w:cs="Cambria"/>
          <w:color w:val="000000"/>
          <w:sz w:val="24"/>
          <w:szCs w:val="24"/>
          <w:lang w:val="lt-LT" w:eastAsia="en-GB"/>
        </w:rPr>
        <w:t xml:space="preserve">, yra </w:t>
      </w:r>
      <w:r w:rsidR="006D74EB" w:rsidRPr="00AD2BF4">
        <w:rPr>
          <w:rFonts w:ascii="Palatino Linotype" w:hAnsi="Palatino Linotype" w:cs="Cambria"/>
          <w:color w:val="000000"/>
          <w:sz w:val="24"/>
          <w:szCs w:val="24"/>
          <w:lang w:val="lt-LT" w:eastAsia="en-GB"/>
        </w:rPr>
        <w:t xml:space="preserve">dėl </w:t>
      </w:r>
      <w:r w:rsidR="00BE1F50">
        <w:rPr>
          <w:rFonts w:ascii="Palatino Linotype" w:hAnsi="Palatino Linotype" w:cs="Cambria"/>
          <w:color w:val="000000"/>
          <w:sz w:val="24"/>
          <w:szCs w:val="24"/>
          <w:lang w:val="lt-LT" w:eastAsia="en-GB"/>
        </w:rPr>
        <w:t xml:space="preserve">diskriminacijos </w:t>
      </w:r>
      <w:r w:rsidR="006D74EB" w:rsidRPr="00AD2BF4">
        <w:rPr>
          <w:rFonts w:ascii="Palatino Linotype" w:hAnsi="Palatino Linotype" w:cs="Cambria"/>
          <w:color w:val="000000"/>
          <w:sz w:val="24"/>
          <w:szCs w:val="24"/>
          <w:lang w:val="lt-LT" w:eastAsia="en-GB"/>
        </w:rPr>
        <w:t>seksualinės orientacijos</w:t>
      </w:r>
      <w:r w:rsidR="00BE1F50">
        <w:rPr>
          <w:rFonts w:ascii="Palatino Linotype" w:hAnsi="Palatino Linotype" w:cs="Cambria"/>
          <w:color w:val="000000"/>
          <w:sz w:val="24"/>
          <w:szCs w:val="24"/>
          <w:lang w:val="lt-LT" w:eastAsia="en-GB"/>
        </w:rPr>
        <w:t xml:space="preserve"> pagrindu</w:t>
      </w:r>
      <w:r w:rsidR="000771C1" w:rsidRPr="00AD2BF4">
        <w:rPr>
          <w:rFonts w:ascii="Palatino Linotype" w:hAnsi="Palatino Linotype" w:cs="Cambria"/>
          <w:color w:val="000000"/>
          <w:sz w:val="24"/>
          <w:szCs w:val="24"/>
          <w:lang w:val="lt-LT" w:eastAsia="en-GB"/>
        </w:rPr>
        <w:t>.</w:t>
      </w:r>
      <w:r w:rsidR="000771C1" w:rsidRPr="00AD2BF4">
        <w:rPr>
          <w:rFonts w:ascii="Palatino Linotype" w:hAnsi="Palatino Linotype" w:cs="Cambria"/>
          <w:color w:val="000000"/>
          <w:sz w:val="24"/>
          <w:szCs w:val="24"/>
          <w:vertAlign w:val="superscript"/>
          <w:lang w:val="lt-LT" w:eastAsia="en-GB"/>
        </w:rPr>
        <w:footnoteReference w:id="143"/>
      </w:r>
      <w:r w:rsidR="00D65D47" w:rsidRPr="00AD2BF4">
        <w:rPr>
          <w:rFonts w:ascii="Palatino Linotype" w:hAnsi="Palatino Linotype" w:cs="Cambria"/>
          <w:color w:val="000000"/>
          <w:sz w:val="24"/>
          <w:szCs w:val="24"/>
          <w:lang w:val="lt-LT" w:eastAsia="en-GB"/>
        </w:rPr>
        <w:t xml:space="preserve"> Statistinių duomenų dėl transseksualių asmenų patiriamos diskrimin</w:t>
      </w:r>
      <w:r w:rsidR="00BE1F50">
        <w:rPr>
          <w:rFonts w:ascii="Palatino Linotype" w:hAnsi="Palatino Linotype" w:cs="Cambria"/>
          <w:color w:val="000000"/>
          <w:sz w:val="24"/>
          <w:szCs w:val="24"/>
          <w:lang w:val="lt-LT" w:eastAsia="en-GB"/>
        </w:rPr>
        <w:t>acijos darbo rinkoje</w:t>
      </w:r>
      <w:r w:rsidR="00D65D47" w:rsidRPr="00AD2BF4">
        <w:rPr>
          <w:rFonts w:ascii="Palatino Linotype" w:hAnsi="Palatino Linotype" w:cs="Cambria"/>
          <w:color w:val="000000"/>
          <w:sz w:val="24"/>
          <w:szCs w:val="24"/>
          <w:lang w:val="lt-LT" w:eastAsia="en-GB"/>
        </w:rPr>
        <w:t xml:space="preserve"> </w:t>
      </w:r>
      <w:r w:rsidR="000771C1" w:rsidRPr="00AD2BF4">
        <w:rPr>
          <w:rFonts w:ascii="Palatino Linotype" w:hAnsi="Palatino Linotype" w:cs="Cambria"/>
          <w:color w:val="000000"/>
          <w:sz w:val="24"/>
          <w:szCs w:val="24"/>
          <w:lang w:val="lt-LT" w:eastAsia="en-GB"/>
        </w:rPr>
        <w:t xml:space="preserve">nėra. </w:t>
      </w:r>
    </w:p>
    <w:p w:rsidR="000771C1" w:rsidRPr="00AD2BF4" w:rsidRDefault="000771C1" w:rsidP="000771C1">
      <w:pPr>
        <w:spacing w:after="0" w:line="240" w:lineRule="auto"/>
        <w:ind w:left="720"/>
        <w:jc w:val="both"/>
        <w:rPr>
          <w:rFonts w:ascii="Palatino Linotype" w:hAnsi="Palatino Linotype" w:cs="Cambria"/>
          <w:i/>
          <w:iCs/>
          <w:color w:val="000000"/>
          <w:sz w:val="24"/>
          <w:szCs w:val="24"/>
          <w:lang w:val="lt-LT" w:eastAsia="en-GB"/>
        </w:rPr>
      </w:pPr>
    </w:p>
    <w:p w:rsidR="000771C1" w:rsidRPr="00AD2BF4" w:rsidRDefault="000771C1" w:rsidP="000771C1">
      <w:pPr>
        <w:numPr>
          <w:ilvl w:val="0"/>
          <w:numId w:val="58"/>
        </w:num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i/>
          <w:iCs/>
          <w:color w:val="000000"/>
          <w:sz w:val="24"/>
          <w:szCs w:val="24"/>
          <w:lang w:val="lt-LT" w:eastAsia="en-GB"/>
        </w:rPr>
        <w:t xml:space="preserve">Ar buvo imtasi žingsnių panaikinti įstatymus, nuostatas ir praktikas, kurios diskriminuoja (a) seksualinės orientacijos ir (b) lytinės tapatybės pagrindu galimybių ir </w:t>
      </w:r>
      <w:r w:rsidR="0026639B" w:rsidRPr="00AD2BF4">
        <w:rPr>
          <w:rFonts w:ascii="Palatino Linotype" w:hAnsi="Palatino Linotype" w:cs="Cambria"/>
          <w:i/>
          <w:iCs/>
          <w:color w:val="000000"/>
          <w:sz w:val="24"/>
          <w:szCs w:val="24"/>
          <w:lang w:val="lt-LT" w:eastAsia="en-GB"/>
        </w:rPr>
        <w:t xml:space="preserve">karjeros kėlimo </w:t>
      </w:r>
      <w:r w:rsidRPr="00AD2BF4">
        <w:rPr>
          <w:rFonts w:ascii="Palatino Linotype" w:hAnsi="Palatino Linotype" w:cs="Cambria"/>
          <w:i/>
          <w:iCs/>
          <w:color w:val="000000"/>
          <w:sz w:val="24"/>
          <w:szCs w:val="24"/>
          <w:lang w:val="lt-LT" w:eastAsia="en-GB"/>
        </w:rPr>
        <w:t xml:space="preserve">atžvilgiu </w:t>
      </w:r>
      <w:r w:rsidR="005C5DCC">
        <w:rPr>
          <w:rFonts w:ascii="Palatino Linotype" w:hAnsi="Palatino Linotype" w:cs="Cambria"/>
          <w:i/>
          <w:iCs/>
          <w:color w:val="000000"/>
          <w:sz w:val="24"/>
          <w:szCs w:val="24"/>
          <w:lang w:val="lt-LT" w:eastAsia="en-GB"/>
        </w:rPr>
        <w:t>atskirose</w:t>
      </w:r>
      <w:r w:rsidRPr="00AD2BF4">
        <w:rPr>
          <w:rFonts w:ascii="Palatino Linotype" w:hAnsi="Palatino Linotype" w:cs="Cambria"/>
          <w:i/>
          <w:iCs/>
          <w:color w:val="000000"/>
          <w:sz w:val="24"/>
          <w:szCs w:val="24"/>
          <w:lang w:val="lt-LT" w:eastAsia="en-GB"/>
        </w:rPr>
        <w:t xml:space="preserve"> profesi</w:t>
      </w:r>
      <w:r w:rsidR="00B73F8A" w:rsidRPr="00AD2BF4">
        <w:rPr>
          <w:rFonts w:ascii="Palatino Linotype" w:hAnsi="Palatino Linotype" w:cs="Cambria"/>
          <w:i/>
          <w:iCs/>
          <w:color w:val="000000"/>
          <w:sz w:val="24"/>
          <w:szCs w:val="24"/>
          <w:lang w:val="lt-LT" w:eastAsia="en-GB"/>
        </w:rPr>
        <w:t>nėse sri</w:t>
      </w:r>
      <w:r w:rsidR="005C5DCC">
        <w:rPr>
          <w:rFonts w:ascii="Palatino Linotype" w:hAnsi="Palatino Linotype" w:cs="Cambria"/>
          <w:i/>
          <w:iCs/>
          <w:color w:val="000000"/>
          <w:sz w:val="24"/>
          <w:szCs w:val="24"/>
          <w:lang w:val="lt-LT" w:eastAsia="en-GB"/>
        </w:rPr>
        <w:t>t</w:t>
      </w:r>
      <w:r w:rsidR="00B73F8A" w:rsidRPr="00AD2BF4">
        <w:rPr>
          <w:rFonts w:ascii="Palatino Linotype" w:hAnsi="Palatino Linotype" w:cs="Cambria"/>
          <w:i/>
          <w:iCs/>
          <w:color w:val="000000"/>
          <w:sz w:val="24"/>
          <w:szCs w:val="24"/>
          <w:lang w:val="lt-LT" w:eastAsia="en-GB"/>
        </w:rPr>
        <w:t>yse</w:t>
      </w:r>
      <w:r w:rsidRPr="00AD2BF4">
        <w:rPr>
          <w:rFonts w:ascii="Palatino Linotype" w:hAnsi="Palatino Linotype" w:cs="Cambria"/>
          <w:i/>
          <w:iCs/>
          <w:color w:val="000000"/>
          <w:sz w:val="24"/>
          <w:szCs w:val="24"/>
          <w:lang w:val="lt-LT" w:eastAsia="en-GB"/>
        </w:rPr>
        <w:t>, ypa</w:t>
      </w:r>
      <w:r w:rsidR="00B73F8A" w:rsidRPr="00AD2BF4">
        <w:rPr>
          <w:rFonts w:ascii="Palatino Linotype" w:hAnsi="Palatino Linotype" w:cs="Cambria"/>
          <w:i/>
          <w:iCs/>
          <w:color w:val="000000"/>
          <w:sz w:val="24"/>
          <w:szCs w:val="24"/>
          <w:lang w:val="lt-LT" w:eastAsia="en-GB"/>
        </w:rPr>
        <w:t xml:space="preserve">č </w:t>
      </w:r>
      <w:r w:rsidRPr="00AD2BF4">
        <w:rPr>
          <w:rFonts w:ascii="Palatino Linotype" w:hAnsi="Palatino Linotype" w:cs="Cambria"/>
          <w:i/>
          <w:iCs/>
          <w:color w:val="000000"/>
          <w:sz w:val="24"/>
          <w:szCs w:val="24"/>
          <w:lang w:val="lt-LT" w:eastAsia="en-GB"/>
        </w:rPr>
        <w:t xml:space="preserve">karinėse pajėgose?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B73F8A" w:rsidP="000771C1">
      <w:pPr>
        <w:spacing w:after="0" w:line="240" w:lineRule="auto"/>
        <w:jc w:val="both"/>
        <w:rPr>
          <w:rFonts w:ascii="Palatino Linotype" w:hAnsi="Palatino Linotype" w:cs="Cambria"/>
          <w:color w:val="000000"/>
          <w:sz w:val="24"/>
          <w:szCs w:val="24"/>
          <w:lang w:val="lt-LT" w:eastAsia="en-GB"/>
        </w:rPr>
      </w:pPr>
      <w:r w:rsidRPr="0008274F">
        <w:rPr>
          <w:rFonts w:ascii="Palatino Linotype" w:hAnsi="Palatino Linotype" w:cs="Cambria"/>
          <w:color w:val="000000"/>
          <w:sz w:val="24"/>
          <w:szCs w:val="24"/>
          <w:lang w:val="lt-LT" w:eastAsia="en-GB"/>
        </w:rPr>
        <w:lastRenderedPageBreak/>
        <w:t>Nėra žinomos įstatymo</w:t>
      </w:r>
      <w:r w:rsidRPr="00AD2BF4">
        <w:rPr>
          <w:rFonts w:ascii="Palatino Linotype" w:hAnsi="Palatino Linotype" w:cs="Cambria"/>
          <w:color w:val="000000"/>
          <w:sz w:val="24"/>
          <w:szCs w:val="24"/>
          <w:lang w:val="lt-LT" w:eastAsia="en-GB"/>
        </w:rPr>
        <w:t xml:space="preserve"> nuostatos </w:t>
      </w:r>
      <w:r w:rsidR="000771C1" w:rsidRPr="00AD2BF4">
        <w:rPr>
          <w:rFonts w:ascii="Palatino Linotype" w:hAnsi="Palatino Linotype" w:cs="Cambria"/>
          <w:color w:val="000000"/>
          <w:sz w:val="24"/>
          <w:szCs w:val="24"/>
          <w:lang w:val="lt-LT" w:eastAsia="en-GB"/>
        </w:rPr>
        <w:t>ar praktikos, kurios būtų panaikintos</w:t>
      </w:r>
      <w:r w:rsidR="00B705B4" w:rsidRPr="00AD2BF4">
        <w:rPr>
          <w:rFonts w:ascii="Palatino Linotype" w:hAnsi="Palatino Linotype" w:cs="Cambria"/>
          <w:color w:val="000000"/>
          <w:sz w:val="24"/>
          <w:szCs w:val="24"/>
          <w:lang w:val="lt-LT" w:eastAsia="en-GB"/>
        </w:rPr>
        <w:t>, pripažinus</w:t>
      </w:r>
      <w:r w:rsidR="000771C1" w:rsidRPr="00AD2BF4">
        <w:rPr>
          <w:rFonts w:ascii="Palatino Linotype" w:hAnsi="Palatino Linotype" w:cs="Cambria"/>
          <w:color w:val="000000"/>
          <w:sz w:val="24"/>
          <w:szCs w:val="24"/>
          <w:lang w:val="lt-LT" w:eastAsia="en-GB"/>
        </w:rPr>
        <w:t xml:space="preserve"> </w:t>
      </w:r>
      <w:r w:rsidR="0008274F">
        <w:rPr>
          <w:rFonts w:ascii="Palatino Linotype" w:hAnsi="Palatino Linotype" w:cs="Cambria"/>
          <w:color w:val="000000"/>
          <w:sz w:val="24"/>
          <w:szCs w:val="24"/>
          <w:lang w:val="lt-LT" w:eastAsia="en-GB"/>
        </w:rPr>
        <w:t xml:space="preserve">jas </w:t>
      </w:r>
      <w:r w:rsidR="000771C1" w:rsidRPr="00AD2BF4">
        <w:rPr>
          <w:rFonts w:ascii="Palatino Linotype" w:hAnsi="Palatino Linotype" w:cs="Cambria"/>
          <w:color w:val="000000"/>
          <w:sz w:val="24"/>
          <w:szCs w:val="24"/>
          <w:lang w:val="lt-LT" w:eastAsia="en-GB"/>
        </w:rPr>
        <w:t>diskriminacinė</w:t>
      </w:r>
      <w:r w:rsidR="00B705B4" w:rsidRPr="00AD2BF4">
        <w:rPr>
          <w:rFonts w:ascii="Palatino Linotype" w:hAnsi="Palatino Linotype" w:cs="Cambria"/>
          <w:color w:val="000000"/>
          <w:sz w:val="24"/>
          <w:szCs w:val="24"/>
          <w:lang w:val="lt-LT" w:eastAsia="en-GB"/>
        </w:rPr>
        <w:t>mi</w:t>
      </w:r>
      <w:r w:rsidR="000771C1" w:rsidRPr="00AD2BF4">
        <w:rPr>
          <w:rFonts w:ascii="Palatino Linotype" w:hAnsi="Palatino Linotype" w:cs="Cambria"/>
          <w:color w:val="000000"/>
          <w:sz w:val="24"/>
          <w:szCs w:val="24"/>
          <w:lang w:val="lt-LT" w:eastAsia="en-GB"/>
        </w:rPr>
        <w:t>s seksualinės orientacijos ar lytinės tapatybės pagrindais</w:t>
      </w:r>
      <w:r w:rsidR="00B705B4" w:rsidRPr="00AD2BF4">
        <w:rPr>
          <w:rFonts w:ascii="Palatino Linotype" w:hAnsi="Palatino Linotype" w:cs="Cambria"/>
          <w:color w:val="000000"/>
          <w:sz w:val="24"/>
          <w:szCs w:val="24"/>
          <w:lang w:val="lt-LT" w:eastAsia="en-GB"/>
        </w:rPr>
        <w:t>,</w:t>
      </w:r>
      <w:r w:rsidR="000771C1" w:rsidRPr="00AD2BF4">
        <w:rPr>
          <w:rFonts w:ascii="Palatino Linotype" w:hAnsi="Palatino Linotype" w:cs="Cambria"/>
          <w:color w:val="000000"/>
          <w:sz w:val="24"/>
          <w:szCs w:val="24"/>
          <w:lang w:val="lt-LT" w:eastAsia="en-GB"/>
        </w:rPr>
        <w:t xml:space="preserve"> </w:t>
      </w:r>
      <w:r w:rsidR="005B2A96" w:rsidRPr="00AD2BF4">
        <w:rPr>
          <w:rFonts w:ascii="Palatino Linotype" w:hAnsi="Palatino Linotype" w:cs="Cambria"/>
          <w:color w:val="000000"/>
          <w:sz w:val="24"/>
          <w:szCs w:val="24"/>
          <w:lang w:val="lt-LT" w:eastAsia="en-GB"/>
        </w:rPr>
        <w:t>įsidarbinant ar siekiant karjeros galimybių tam tikrose profesijose</w:t>
      </w:r>
      <w:r w:rsidR="000771C1" w:rsidRPr="00AD2BF4">
        <w:rPr>
          <w:rFonts w:ascii="Palatino Linotype" w:hAnsi="Palatino Linotype" w:cs="Cambria"/>
          <w:color w:val="000000"/>
          <w:sz w:val="24"/>
          <w:szCs w:val="24"/>
          <w:lang w:val="lt-LT" w:eastAsia="en-GB"/>
        </w:rPr>
        <w:t>, įskaitant</w:t>
      </w:r>
      <w:r w:rsidR="005B2A96" w:rsidRPr="00AD2BF4">
        <w:rPr>
          <w:rFonts w:ascii="Palatino Linotype" w:hAnsi="Palatino Linotype" w:cs="Cambria"/>
          <w:color w:val="000000"/>
          <w:sz w:val="24"/>
          <w:szCs w:val="24"/>
          <w:lang w:val="lt-LT" w:eastAsia="en-GB"/>
        </w:rPr>
        <w:t xml:space="preserve"> </w:t>
      </w:r>
      <w:r w:rsidR="000771C1" w:rsidRPr="00AD2BF4">
        <w:rPr>
          <w:rFonts w:ascii="Palatino Linotype" w:hAnsi="Palatino Linotype" w:cs="Cambria"/>
          <w:color w:val="000000"/>
          <w:sz w:val="24"/>
          <w:szCs w:val="24"/>
          <w:lang w:val="lt-LT" w:eastAsia="en-GB"/>
        </w:rPr>
        <w:t xml:space="preserve">karines pajėgas.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8274F" w:rsidP="000771C1">
      <w:pPr>
        <w:spacing w:after="0" w:line="240" w:lineRule="auto"/>
        <w:jc w:val="both"/>
        <w:rPr>
          <w:rFonts w:ascii="Palatino Linotype" w:hAnsi="Palatino Linotype" w:cs="Cambria"/>
          <w:color w:val="000000"/>
          <w:sz w:val="24"/>
          <w:szCs w:val="24"/>
          <w:lang w:val="lt-LT" w:eastAsia="en-GB"/>
        </w:rPr>
      </w:pPr>
      <w:r>
        <w:rPr>
          <w:rFonts w:ascii="Palatino Linotype" w:hAnsi="Palatino Linotype" w:cs="Cambria"/>
          <w:color w:val="000000"/>
          <w:sz w:val="24"/>
          <w:szCs w:val="24"/>
          <w:lang w:val="lt-LT" w:eastAsia="en-GB"/>
        </w:rPr>
        <w:t>Lietuvos Respublikos K</w:t>
      </w:r>
      <w:r w:rsidR="005B2A96" w:rsidRPr="00AD2BF4">
        <w:rPr>
          <w:rFonts w:ascii="Palatino Linotype" w:hAnsi="Palatino Linotype" w:cs="Cambria"/>
          <w:color w:val="000000"/>
          <w:sz w:val="24"/>
          <w:szCs w:val="24"/>
          <w:lang w:val="lt-LT" w:eastAsia="en-GB"/>
        </w:rPr>
        <w:t>rašto apsaugos ministerij</w:t>
      </w:r>
      <w:r w:rsidR="007C4B60" w:rsidRPr="00AD2BF4">
        <w:rPr>
          <w:rFonts w:ascii="Palatino Linotype" w:hAnsi="Palatino Linotype" w:cs="Cambria"/>
          <w:color w:val="000000"/>
          <w:sz w:val="24"/>
          <w:szCs w:val="24"/>
          <w:lang w:val="lt-LT" w:eastAsia="en-GB"/>
        </w:rPr>
        <w:t>os t</w:t>
      </w:r>
      <w:r w:rsidR="005B2A96" w:rsidRPr="00AD2BF4">
        <w:rPr>
          <w:rFonts w:ascii="Palatino Linotype" w:hAnsi="Palatino Linotype" w:cs="Cambria"/>
          <w:color w:val="000000"/>
          <w:sz w:val="24"/>
          <w:szCs w:val="24"/>
          <w:lang w:val="lt-LT" w:eastAsia="en-GB"/>
        </w:rPr>
        <w:t>eigimu</w:t>
      </w:r>
      <w:r w:rsidR="000771C1" w:rsidRPr="00AD2BF4">
        <w:rPr>
          <w:rFonts w:ascii="Palatino Linotype" w:hAnsi="Palatino Linotype" w:cs="Cambria"/>
          <w:color w:val="000000"/>
          <w:sz w:val="24"/>
          <w:szCs w:val="24"/>
          <w:lang w:val="lt-LT" w:eastAsia="en-GB"/>
        </w:rPr>
        <w:t xml:space="preserve">, karių seksualinė orientacija negali būti </w:t>
      </w:r>
      <w:r w:rsidR="007C4B60" w:rsidRPr="00AD2BF4">
        <w:rPr>
          <w:rFonts w:ascii="Palatino Linotype" w:hAnsi="Palatino Linotype" w:cs="Cambria"/>
          <w:color w:val="000000"/>
          <w:sz w:val="24"/>
          <w:szCs w:val="24"/>
          <w:lang w:val="lt-LT" w:eastAsia="en-GB"/>
        </w:rPr>
        <w:t xml:space="preserve">pagrindas skirti (neskirti) kurias nors užduotis, skirti (neskirti) </w:t>
      </w:r>
      <w:r w:rsidR="00D95A12" w:rsidRPr="00AD2BF4">
        <w:rPr>
          <w:rFonts w:ascii="Palatino Linotype" w:hAnsi="Palatino Linotype" w:cs="Cambria"/>
          <w:color w:val="000000"/>
          <w:sz w:val="24"/>
          <w:szCs w:val="24"/>
          <w:lang w:val="lt-LT" w:eastAsia="en-GB"/>
        </w:rPr>
        <w:t xml:space="preserve">į vienas ar kitas pareigas, suteikti (nesuteikti) aukštesnį karinį laipsnį ir pan., </w:t>
      </w:r>
      <w:r w:rsidR="00793F8F">
        <w:rPr>
          <w:rFonts w:ascii="Palatino Linotype" w:hAnsi="Palatino Linotype" w:cs="Cambria"/>
          <w:color w:val="000000"/>
          <w:sz w:val="24"/>
          <w:szCs w:val="24"/>
          <w:lang w:val="lt-LT" w:eastAsia="en-GB"/>
        </w:rPr>
        <w:t>kadangi to nenumato teisės aktai</w:t>
      </w:r>
      <w:r w:rsidR="000771C1" w:rsidRPr="00AD2BF4">
        <w:rPr>
          <w:rFonts w:ascii="Palatino Linotype" w:hAnsi="Palatino Linotype" w:cs="Cambria"/>
          <w:color w:val="000000"/>
          <w:sz w:val="24"/>
          <w:szCs w:val="24"/>
          <w:lang w:val="lt-LT" w:eastAsia="en-GB"/>
        </w:rPr>
        <w:t>.</w:t>
      </w:r>
      <w:r w:rsidR="000771C1" w:rsidRPr="00AD2BF4">
        <w:rPr>
          <w:rFonts w:ascii="Palatino Linotype" w:hAnsi="Palatino Linotype" w:cs="Cambria"/>
          <w:color w:val="000000"/>
          <w:sz w:val="24"/>
          <w:szCs w:val="24"/>
          <w:vertAlign w:val="superscript"/>
          <w:lang w:val="lt-LT" w:eastAsia="en-GB"/>
        </w:rPr>
        <w:footnoteReference w:id="144"/>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numPr>
          <w:ilvl w:val="0"/>
          <w:numId w:val="58"/>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Specialiai karinėse pajėgose: </w:t>
      </w:r>
    </w:p>
    <w:p w:rsidR="000771C1" w:rsidRPr="00AD2BF4" w:rsidRDefault="000771C1" w:rsidP="000771C1">
      <w:pPr>
        <w:numPr>
          <w:ilvl w:val="0"/>
          <w:numId w:val="61"/>
        </w:numPr>
        <w:spacing w:after="0" w:line="240" w:lineRule="auto"/>
        <w:ind w:left="144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Ar bu</w:t>
      </w:r>
      <w:r w:rsidR="005C5DCC">
        <w:rPr>
          <w:rFonts w:ascii="Palatino Linotype" w:hAnsi="Palatino Linotype" w:cs="Cambria"/>
          <w:i/>
          <w:iCs/>
          <w:color w:val="000000"/>
          <w:sz w:val="24"/>
          <w:szCs w:val="24"/>
          <w:lang w:val="lt-LT" w:eastAsia="en-GB"/>
        </w:rPr>
        <w:t>vo imtasi priemonių, siekiant</w:t>
      </w:r>
      <w:r w:rsidR="00C14A95" w:rsidRPr="00AD2BF4">
        <w:rPr>
          <w:rFonts w:ascii="Palatino Linotype" w:hAnsi="Palatino Linotype" w:cs="Cambria"/>
          <w:i/>
          <w:iCs/>
          <w:color w:val="000000"/>
          <w:sz w:val="24"/>
          <w:szCs w:val="24"/>
          <w:lang w:val="lt-LT" w:eastAsia="en-GB"/>
        </w:rPr>
        <w:t xml:space="preserve"> užtikrinti</w:t>
      </w:r>
      <w:r w:rsidRPr="00AD2BF4">
        <w:rPr>
          <w:rFonts w:ascii="Palatino Linotype" w:hAnsi="Palatino Linotype" w:cs="Cambria"/>
          <w:i/>
          <w:iCs/>
          <w:color w:val="000000"/>
          <w:sz w:val="24"/>
          <w:szCs w:val="24"/>
          <w:lang w:val="lt-LT" w:eastAsia="en-GB"/>
        </w:rPr>
        <w:t xml:space="preserve"> L</w:t>
      </w:r>
      <w:r w:rsidR="00C14A95" w:rsidRPr="00AD2BF4">
        <w:rPr>
          <w:rFonts w:ascii="Palatino Linotype" w:hAnsi="Palatino Linotype" w:cs="Cambria"/>
          <w:i/>
          <w:iCs/>
          <w:color w:val="000000"/>
          <w:sz w:val="24"/>
          <w:szCs w:val="24"/>
          <w:lang w:val="lt-LT" w:eastAsia="en-GB"/>
        </w:rPr>
        <w:t xml:space="preserve">GBT asmenų apsaugą </w:t>
      </w:r>
      <w:r w:rsidR="005C5DCC">
        <w:rPr>
          <w:rFonts w:ascii="Palatino Linotype" w:hAnsi="Palatino Linotype" w:cs="Cambria"/>
          <w:i/>
          <w:iCs/>
          <w:color w:val="000000"/>
          <w:sz w:val="24"/>
          <w:szCs w:val="24"/>
          <w:lang w:val="lt-LT" w:eastAsia="en-GB"/>
        </w:rPr>
        <w:t>nuo tyrimų atlikimo, įspėjimų, priekabiavimo</w:t>
      </w:r>
      <w:r w:rsidRPr="00AD2BF4">
        <w:rPr>
          <w:rFonts w:ascii="Palatino Linotype" w:hAnsi="Palatino Linotype" w:cs="Cambria"/>
          <w:i/>
          <w:iCs/>
          <w:color w:val="000000"/>
          <w:sz w:val="24"/>
          <w:szCs w:val="24"/>
          <w:lang w:val="lt-LT" w:eastAsia="en-GB"/>
        </w:rPr>
        <w:t>,</w:t>
      </w:r>
      <w:r w:rsidR="005C5DCC">
        <w:rPr>
          <w:rFonts w:ascii="Palatino Linotype" w:hAnsi="Palatino Linotype" w:cs="Cambria"/>
          <w:i/>
          <w:iCs/>
          <w:color w:val="000000"/>
          <w:sz w:val="24"/>
          <w:szCs w:val="24"/>
          <w:lang w:val="lt-LT" w:eastAsia="en-GB"/>
        </w:rPr>
        <w:t xml:space="preserve"> įžeidinėjimų, žiaurių</w:t>
      </w:r>
      <w:r w:rsidR="00A06FD2" w:rsidRPr="00AD2BF4">
        <w:rPr>
          <w:rFonts w:ascii="Palatino Linotype" w:hAnsi="Palatino Linotype" w:cs="Cambria"/>
          <w:i/>
          <w:iCs/>
          <w:color w:val="000000"/>
          <w:sz w:val="24"/>
          <w:szCs w:val="24"/>
          <w:lang w:val="lt-LT" w:eastAsia="en-GB"/>
        </w:rPr>
        <w:t xml:space="preserve"> </w:t>
      </w:r>
      <w:r w:rsidR="005C5DCC">
        <w:rPr>
          <w:rFonts w:ascii="Palatino Linotype" w:hAnsi="Palatino Linotype" w:cs="Cambria"/>
          <w:i/>
          <w:iCs/>
          <w:color w:val="000000"/>
          <w:sz w:val="24"/>
          <w:szCs w:val="24"/>
          <w:lang w:val="lt-LT" w:eastAsia="en-GB"/>
        </w:rPr>
        <w:t>ritualų</w:t>
      </w:r>
      <w:r w:rsidR="00A06FD2" w:rsidRPr="00AD2BF4">
        <w:rPr>
          <w:rFonts w:ascii="Palatino Linotype" w:hAnsi="Palatino Linotype" w:cs="Cambria"/>
          <w:i/>
          <w:iCs/>
          <w:color w:val="000000"/>
          <w:sz w:val="24"/>
          <w:szCs w:val="24"/>
          <w:lang w:val="lt-LT" w:eastAsia="en-GB"/>
        </w:rPr>
        <w:t xml:space="preserve"> </w:t>
      </w:r>
      <w:r w:rsidR="005C5DCC">
        <w:rPr>
          <w:rFonts w:ascii="Palatino Linotype" w:hAnsi="Palatino Linotype" w:cs="Cambria"/>
          <w:i/>
          <w:iCs/>
          <w:color w:val="000000"/>
          <w:sz w:val="24"/>
          <w:szCs w:val="24"/>
          <w:lang w:val="lt-LT" w:eastAsia="en-GB"/>
        </w:rPr>
        <w:t>naujiems</w:t>
      </w:r>
      <w:r w:rsidR="00A06FD2" w:rsidRPr="00AD2BF4">
        <w:rPr>
          <w:rFonts w:ascii="Palatino Linotype" w:hAnsi="Palatino Linotype" w:cs="Cambria"/>
          <w:i/>
          <w:iCs/>
          <w:color w:val="000000"/>
          <w:sz w:val="24"/>
          <w:szCs w:val="24"/>
          <w:lang w:val="lt-LT" w:eastAsia="en-GB"/>
        </w:rPr>
        <w:t xml:space="preserve"> kari</w:t>
      </w:r>
      <w:r w:rsidR="005C5DCC">
        <w:rPr>
          <w:rFonts w:ascii="Palatino Linotype" w:hAnsi="Palatino Linotype" w:cs="Cambria"/>
          <w:i/>
          <w:iCs/>
          <w:color w:val="000000"/>
          <w:sz w:val="24"/>
          <w:szCs w:val="24"/>
          <w:lang w:val="lt-LT" w:eastAsia="en-GB"/>
        </w:rPr>
        <w:t>ams</w:t>
      </w:r>
      <w:r w:rsidRPr="00AD2BF4">
        <w:rPr>
          <w:rFonts w:ascii="Palatino Linotype" w:hAnsi="Palatino Linotype" w:cs="Cambria"/>
          <w:i/>
          <w:iCs/>
          <w:color w:val="000000"/>
          <w:sz w:val="24"/>
          <w:szCs w:val="24"/>
          <w:lang w:val="lt-LT" w:eastAsia="en-GB"/>
        </w:rPr>
        <w:t>, pažeminim</w:t>
      </w:r>
      <w:r w:rsidR="005C5DCC">
        <w:rPr>
          <w:rFonts w:ascii="Palatino Linotype" w:hAnsi="Palatino Linotype" w:cs="Cambria"/>
          <w:i/>
          <w:iCs/>
          <w:color w:val="000000"/>
          <w:sz w:val="24"/>
          <w:szCs w:val="24"/>
          <w:lang w:val="lt-LT" w:eastAsia="en-GB"/>
        </w:rPr>
        <w:t>o ir kitų netinkamo elgesio formų</w:t>
      </w:r>
      <w:r w:rsidRPr="00AD2BF4">
        <w:rPr>
          <w:rFonts w:ascii="Palatino Linotype" w:hAnsi="Palatino Linotype" w:cs="Cambria"/>
          <w:i/>
          <w:iCs/>
          <w:color w:val="000000"/>
          <w:sz w:val="24"/>
          <w:szCs w:val="24"/>
          <w:lang w:val="lt-LT" w:eastAsia="en-GB"/>
        </w:rPr>
        <w:t xml:space="preserve">?  </w:t>
      </w:r>
    </w:p>
    <w:p w:rsidR="000771C1" w:rsidRPr="00AD2BF4" w:rsidRDefault="000771C1" w:rsidP="000771C1">
      <w:pPr>
        <w:numPr>
          <w:ilvl w:val="0"/>
          <w:numId w:val="61"/>
        </w:numPr>
        <w:spacing w:after="0" w:line="240" w:lineRule="auto"/>
        <w:ind w:left="144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Ar elgesio kodeksai ir mokymai </w:t>
      </w:r>
      <w:r w:rsidR="00863686">
        <w:rPr>
          <w:rFonts w:ascii="Palatino Linotype" w:hAnsi="Palatino Linotype" w:cs="Cambria"/>
          <w:i/>
          <w:iCs/>
          <w:color w:val="000000"/>
          <w:sz w:val="24"/>
          <w:szCs w:val="24"/>
          <w:lang w:val="lt-LT" w:eastAsia="en-GB"/>
        </w:rPr>
        <w:t>pabrėžia poreikį</w:t>
      </w:r>
      <w:r w:rsidRPr="00AD2BF4">
        <w:rPr>
          <w:rFonts w:ascii="Palatino Linotype" w:hAnsi="Palatino Linotype" w:cs="Cambria"/>
          <w:i/>
          <w:iCs/>
          <w:color w:val="000000"/>
          <w:sz w:val="24"/>
          <w:szCs w:val="24"/>
          <w:lang w:val="lt-LT" w:eastAsia="en-GB"/>
        </w:rPr>
        <w:t xml:space="preserve"> kovo</w:t>
      </w:r>
      <w:r w:rsidR="00A06FD2" w:rsidRPr="00AD2BF4">
        <w:rPr>
          <w:rFonts w:ascii="Palatino Linotype" w:hAnsi="Palatino Linotype" w:cs="Cambria"/>
          <w:i/>
          <w:iCs/>
          <w:color w:val="000000"/>
          <w:sz w:val="24"/>
          <w:szCs w:val="24"/>
          <w:lang w:val="lt-LT" w:eastAsia="en-GB"/>
        </w:rPr>
        <w:t xml:space="preserve">ti </w:t>
      </w:r>
      <w:r w:rsidR="00863686">
        <w:rPr>
          <w:rFonts w:ascii="Palatino Linotype" w:hAnsi="Palatino Linotype" w:cs="Cambria"/>
          <w:i/>
          <w:iCs/>
          <w:color w:val="000000"/>
          <w:sz w:val="24"/>
          <w:szCs w:val="24"/>
          <w:lang w:val="lt-LT" w:eastAsia="en-GB"/>
        </w:rPr>
        <w:t xml:space="preserve">ir </w:t>
      </w:r>
      <w:r w:rsidR="00A06FD2" w:rsidRPr="00AD2BF4">
        <w:rPr>
          <w:rFonts w:ascii="Palatino Linotype" w:hAnsi="Palatino Linotype" w:cs="Cambria"/>
          <w:i/>
          <w:iCs/>
          <w:color w:val="000000"/>
          <w:sz w:val="24"/>
          <w:szCs w:val="24"/>
          <w:lang w:val="lt-LT" w:eastAsia="en-GB"/>
        </w:rPr>
        <w:t>su diskriminacija LGBT asmenų</w:t>
      </w:r>
      <w:r w:rsidRPr="00AD2BF4">
        <w:rPr>
          <w:rFonts w:ascii="Palatino Linotype" w:hAnsi="Palatino Linotype" w:cs="Cambria"/>
          <w:i/>
          <w:iCs/>
          <w:color w:val="000000"/>
          <w:sz w:val="24"/>
          <w:szCs w:val="24"/>
          <w:lang w:val="lt-LT" w:eastAsia="en-GB"/>
        </w:rPr>
        <w:t xml:space="preserve"> atžv</w:t>
      </w:r>
      <w:r w:rsidR="00863686">
        <w:rPr>
          <w:rFonts w:ascii="Palatino Linotype" w:hAnsi="Palatino Linotype" w:cs="Cambria"/>
          <w:i/>
          <w:iCs/>
          <w:color w:val="000000"/>
          <w:sz w:val="24"/>
          <w:szCs w:val="24"/>
          <w:lang w:val="lt-LT" w:eastAsia="en-GB"/>
        </w:rPr>
        <w:t>ilgiu bei</w:t>
      </w:r>
      <w:r w:rsidR="00A06FD2" w:rsidRPr="00AD2BF4">
        <w:rPr>
          <w:rFonts w:ascii="Palatino Linotype" w:hAnsi="Palatino Linotype" w:cs="Cambria"/>
          <w:i/>
          <w:iCs/>
          <w:color w:val="000000"/>
          <w:sz w:val="24"/>
          <w:szCs w:val="24"/>
          <w:lang w:val="lt-LT" w:eastAsia="en-GB"/>
        </w:rPr>
        <w:t xml:space="preserve"> skatinti toleranciją bei</w:t>
      </w:r>
      <w:r w:rsidRPr="00AD2BF4">
        <w:rPr>
          <w:rFonts w:ascii="Palatino Linotype" w:hAnsi="Palatino Linotype" w:cs="Cambria"/>
          <w:i/>
          <w:iCs/>
          <w:color w:val="000000"/>
          <w:sz w:val="24"/>
          <w:szCs w:val="24"/>
          <w:lang w:val="lt-LT" w:eastAsia="en-GB"/>
        </w:rPr>
        <w:t xml:space="preserve"> pagarbą?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Krašto apsaugos ministerija nenurodė, kad </w:t>
      </w:r>
      <w:r w:rsidR="00793F8F">
        <w:rPr>
          <w:rFonts w:ascii="Palatino Linotype" w:hAnsi="Palatino Linotype" w:cs="Cambria"/>
          <w:color w:val="000000"/>
          <w:sz w:val="24"/>
          <w:szCs w:val="24"/>
          <w:lang w:val="lt-LT" w:eastAsia="en-GB"/>
        </w:rPr>
        <w:t xml:space="preserve">būtų priimtos kokios nors </w:t>
      </w:r>
      <w:r w:rsidRPr="00AD2BF4">
        <w:rPr>
          <w:rFonts w:ascii="Palatino Linotype" w:hAnsi="Palatino Linotype" w:cs="Cambria"/>
          <w:color w:val="000000"/>
          <w:sz w:val="24"/>
          <w:szCs w:val="24"/>
          <w:lang w:val="lt-LT" w:eastAsia="en-GB"/>
        </w:rPr>
        <w:t xml:space="preserve">specialios priemonės, skirtos LGBT asmenų apsaugai </w:t>
      </w:r>
      <w:r w:rsidR="00793F8F">
        <w:rPr>
          <w:rFonts w:ascii="Palatino Linotype" w:hAnsi="Palatino Linotype" w:cs="Cambria"/>
          <w:color w:val="000000"/>
          <w:sz w:val="24"/>
          <w:szCs w:val="24"/>
          <w:lang w:val="lt-LT" w:eastAsia="en-GB"/>
        </w:rPr>
        <w:t>nuo</w:t>
      </w:r>
      <w:r w:rsidR="00635B26" w:rsidRPr="00AD2BF4">
        <w:rPr>
          <w:rFonts w:ascii="Palatino Linotype" w:hAnsi="Palatino Linotype" w:cs="Cambria"/>
          <w:color w:val="000000"/>
          <w:sz w:val="24"/>
          <w:szCs w:val="24"/>
          <w:lang w:val="lt-LT" w:eastAsia="en-GB"/>
        </w:rPr>
        <w:t xml:space="preserve"> tyrimų, įspėj</w:t>
      </w:r>
      <w:r w:rsidR="00793F8F">
        <w:rPr>
          <w:rFonts w:ascii="Palatino Linotype" w:hAnsi="Palatino Linotype" w:cs="Cambria"/>
          <w:color w:val="000000"/>
          <w:sz w:val="24"/>
          <w:szCs w:val="24"/>
          <w:lang w:val="lt-LT" w:eastAsia="en-GB"/>
        </w:rPr>
        <w:t>imų, priekabiavimo, įžeidinėjimų</w:t>
      </w:r>
      <w:r w:rsidRPr="00AD2BF4">
        <w:rPr>
          <w:rFonts w:ascii="Palatino Linotype" w:hAnsi="Palatino Linotype" w:cs="Cambria"/>
          <w:color w:val="000000"/>
          <w:sz w:val="24"/>
          <w:szCs w:val="24"/>
          <w:lang w:val="lt-LT" w:eastAsia="en-GB"/>
        </w:rPr>
        <w:t xml:space="preserve">, </w:t>
      </w:r>
      <w:r w:rsidR="00635B26" w:rsidRPr="00AD2BF4">
        <w:rPr>
          <w:rFonts w:ascii="Palatino Linotype" w:hAnsi="Palatino Linotype" w:cs="Cambria"/>
          <w:color w:val="000000"/>
          <w:sz w:val="24"/>
          <w:szCs w:val="24"/>
          <w:lang w:val="lt-LT" w:eastAsia="en-GB"/>
        </w:rPr>
        <w:t>neleistino elgesio naujų karių atžvilgiu, pažeminimo</w:t>
      </w:r>
      <w:r w:rsidRPr="00AD2BF4">
        <w:rPr>
          <w:rFonts w:ascii="Palatino Linotype" w:hAnsi="Palatino Linotype" w:cs="Cambria"/>
          <w:color w:val="000000"/>
          <w:sz w:val="24"/>
          <w:szCs w:val="24"/>
          <w:lang w:val="lt-LT" w:eastAsia="en-GB"/>
        </w:rPr>
        <w:t xml:space="preserve"> ir kit</w:t>
      </w:r>
      <w:r w:rsidR="00635B26" w:rsidRPr="00AD2BF4">
        <w:rPr>
          <w:rFonts w:ascii="Palatino Linotype" w:hAnsi="Palatino Linotype" w:cs="Cambria"/>
          <w:color w:val="000000"/>
          <w:sz w:val="24"/>
          <w:szCs w:val="24"/>
          <w:lang w:val="lt-LT" w:eastAsia="en-GB"/>
        </w:rPr>
        <w:t>ų netinkamo elgesio formų</w:t>
      </w:r>
      <w:r w:rsidRPr="00AD2BF4">
        <w:rPr>
          <w:rFonts w:ascii="Palatino Linotype" w:hAnsi="Palatino Linotype" w:cs="Cambria"/>
          <w:color w:val="000000"/>
          <w:sz w:val="24"/>
          <w:szCs w:val="24"/>
          <w:lang w:val="lt-LT" w:eastAsia="en-GB"/>
        </w:rPr>
        <w:t>. Krašto apsaugos ministerija taip pat nepateikė informacijos</w:t>
      </w:r>
      <w:r w:rsidR="00793F8F">
        <w:rPr>
          <w:rFonts w:ascii="Palatino Linotype" w:hAnsi="Palatino Linotype" w:cs="Cambria"/>
          <w:color w:val="000000"/>
          <w:sz w:val="24"/>
          <w:szCs w:val="24"/>
          <w:lang w:val="lt-LT" w:eastAsia="en-GB"/>
        </w:rPr>
        <w:t xml:space="preserve"> apie tai</w:t>
      </w:r>
      <w:r w:rsidRPr="00AD2BF4">
        <w:rPr>
          <w:rFonts w:ascii="Palatino Linotype" w:hAnsi="Palatino Linotype" w:cs="Cambria"/>
          <w:color w:val="000000"/>
          <w:sz w:val="24"/>
          <w:szCs w:val="24"/>
          <w:lang w:val="lt-LT" w:eastAsia="en-GB"/>
        </w:rPr>
        <w:t xml:space="preserve">, ar elgesio kodeksai ir </w:t>
      </w:r>
      <w:r w:rsidR="00793F8F">
        <w:rPr>
          <w:rFonts w:ascii="Palatino Linotype" w:hAnsi="Palatino Linotype" w:cs="Cambria"/>
          <w:color w:val="000000"/>
          <w:sz w:val="24"/>
          <w:szCs w:val="24"/>
          <w:lang w:val="lt-LT" w:eastAsia="en-GB"/>
        </w:rPr>
        <w:t>organizuojami</w:t>
      </w:r>
      <w:r w:rsidRPr="00AD2BF4">
        <w:rPr>
          <w:rFonts w:ascii="Palatino Linotype" w:hAnsi="Palatino Linotype" w:cs="Cambria"/>
          <w:color w:val="000000"/>
          <w:sz w:val="24"/>
          <w:szCs w:val="24"/>
          <w:lang w:val="lt-LT" w:eastAsia="en-GB"/>
        </w:rPr>
        <w:t xml:space="preserve"> mokymai </w:t>
      </w:r>
      <w:r w:rsidR="00793F8F">
        <w:rPr>
          <w:rFonts w:ascii="Palatino Linotype" w:hAnsi="Palatino Linotype" w:cs="Cambria"/>
          <w:color w:val="000000"/>
          <w:sz w:val="24"/>
          <w:szCs w:val="24"/>
          <w:lang w:val="lt-LT" w:eastAsia="en-GB"/>
        </w:rPr>
        <w:t>skiria dėmesio poreikiui</w:t>
      </w:r>
      <w:r w:rsidRPr="00AD2BF4">
        <w:rPr>
          <w:rFonts w:ascii="Palatino Linotype" w:hAnsi="Palatino Linotype" w:cs="Cambria"/>
          <w:color w:val="000000"/>
          <w:sz w:val="24"/>
          <w:szCs w:val="24"/>
          <w:lang w:val="lt-LT" w:eastAsia="en-GB"/>
        </w:rPr>
        <w:t xml:space="preserve"> kovo</w:t>
      </w:r>
      <w:r w:rsidR="009A7FA2" w:rsidRPr="00AD2BF4">
        <w:rPr>
          <w:rFonts w:ascii="Palatino Linotype" w:hAnsi="Palatino Linotype" w:cs="Cambria"/>
          <w:color w:val="000000"/>
          <w:sz w:val="24"/>
          <w:szCs w:val="24"/>
          <w:lang w:val="lt-LT" w:eastAsia="en-GB"/>
        </w:rPr>
        <w:t>ti su diskriminacija LGBT asmenų</w:t>
      </w:r>
      <w:r w:rsidRPr="00AD2BF4">
        <w:rPr>
          <w:rFonts w:ascii="Palatino Linotype" w:hAnsi="Palatino Linotype" w:cs="Cambria"/>
          <w:color w:val="000000"/>
          <w:sz w:val="24"/>
          <w:szCs w:val="24"/>
          <w:lang w:val="lt-LT" w:eastAsia="en-GB"/>
        </w:rPr>
        <w:t xml:space="preserve"> atžvilgiu bei skatinti toleranciją ir pagarbą.</w:t>
      </w:r>
      <w:r w:rsidRPr="00AD2BF4">
        <w:rPr>
          <w:rFonts w:ascii="Palatino Linotype" w:hAnsi="Palatino Linotype" w:cs="Cambria"/>
          <w:i/>
          <w:iCs/>
          <w:color w:val="000000"/>
          <w:sz w:val="24"/>
          <w:szCs w:val="24"/>
          <w:lang w:val="lt-LT" w:eastAsia="en-GB"/>
        </w:rPr>
        <w:t xml:space="preserve"> </w:t>
      </w:r>
      <w:r w:rsidRPr="00AD2BF4">
        <w:rPr>
          <w:rFonts w:ascii="Palatino Linotype" w:hAnsi="Palatino Linotype" w:cs="Cambria"/>
          <w:color w:val="000000"/>
          <w:sz w:val="24"/>
          <w:szCs w:val="24"/>
          <w:lang w:val="lt-LT" w:eastAsia="en-GB"/>
        </w:rPr>
        <w:t>Krašto apsaugos ministerija pastebi, kad nei ministerija, nei jokios atitinkamos institucijos nėra gavusios skundų dėl diskriminacijos seksualinė</w:t>
      </w:r>
      <w:r w:rsidR="00793F8F">
        <w:rPr>
          <w:rFonts w:ascii="Palatino Linotype" w:hAnsi="Palatino Linotype" w:cs="Cambria"/>
          <w:color w:val="000000"/>
          <w:sz w:val="24"/>
          <w:szCs w:val="24"/>
          <w:lang w:val="lt-LT" w:eastAsia="en-GB"/>
        </w:rPr>
        <w:t>s orientacijos atžvilgiu. Taigi,</w:t>
      </w:r>
      <w:r w:rsidRPr="00AD2BF4">
        <w:rPr>
          <w:rFonts w:ascii="Palatino Linotype" w:hAnsi="Palatino Linotype" w:cs="Cambria"/>
          <w:color w:val="000000"/>
          <w:sz w:val="24"/>
          <w:szCs w:val="24"/>
          <w:lang w:val="lt-LT" w:eastAsia="en-GB"/>
        </w:rPr>
        <w:t xml:space="preserve"> ministerija daro išvadą, kad praktikoje diskriminacijos seksualinės orientacijos atžvilgiu problema krašto apsaugos institucijų sistemoje neegzistuoja.</w:t>
      </w:r>
      <w:r w:rsidRPr="00AD2BF4">
        <w:rPr>
          <w:rFonts w:ascii="Palatino Linotype" w:hAnsi="Palatino Linotype" w:cs="Cambria"/>
          <w:color w:val="000000"/>
          <w:sz w:val="24"/>
          <w:szCs w:val="24"/>
          <w:vertAlign w:val="superscript"/>
          <w:lang w:val="lt-LT" w:eastAsia="en-GB"/>
        </w:rPr>
        <w:footnoteReference w:id="145"/>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623792"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Karių etikos kodeks</w:t>
      </w:r>
      <w:r w:rsidR="00255A4C" w:rsidRPr="00AD2BF4">
        <w:rPr>
          <w:rFonts w:ascii="Palatino Linotype" w:hAnsi="Palatino Linotype" w:cs="Cambria"/>
          <w:color w:val="000000"/>
          <w:sz w:val="24"/>
          <w:szCs w:val="24"/>
          <w:lang w:val="lt-LT" w:eastAsia="en-GB"/>
        </w:rPr>
        <w:t>o</w:t>
      </w:r>
      <w:r w:rsidRPr="00AD2BF4">
        <w:rPr>
          <w:rFonts w:ascii="Palatino Linotype" w:hAnsi="Palatino Linotype" w:cs="Cambria"/>
          <w:color w:val="000000"/>
          <w:sz w:val="24"/>
          <w:szCs w:val="24"/>
          <w:lang w:val="lt-LT" w:eastAsia="en-GB"/>
        </w:rPr>
        <w:t>, patvirtint</w:t>
      </w:r>
      <w:r w:rsidR="00255A4C" w:rsidRPr="00AD2BF4">
        <w:rPr>
          <w:rFonts w:ascii="Palatino Linotype" w:hAnsi="Palatino Linotype" w:cs="Cambria"/>
          <w:color w:val="000000"/>
          <w:sz w:val="24"/>
          <w:szCs w:val="24"/>
          <w:lang w:val="lt-LT" w:eastAsia="en-GB"/>
        </w:rPr>
        <w:t>o</w:t>
      </w:r>
      <w:r w:rsidR="000771C1" w:rsidRPr="00AD2BF4">
        <w:rPr>
          <w:rFonts w:ascii="Palatino Linotype" w:hAnsi="Palatino Linotype" w:cs="Cambria"/>
          <w:color w:val="000000"/>
          <w:sz w:val="24"/>
          <w:szCs w:val="24"/>
          <w:lang w:val="lt-LT" w:eastAsia="en-GB"/>
        </w:rPr>
        <w:t xml:space="preserve"> Krašto apsaugos ministro </w:t>
      </w:r>
      <w:r w:rsidRPr="00AD2BF4">
        <w:rPr>
          <w:rFonts w:ascii="Palatino Linotype" w:hAnsi="Palatino Linotype" w:cs="Cambria"/>
          <w:color w:val="000000"/>
          <w:sz w:val="24"/>
          <w:szCs w:val="24"/>
          <w:lang w:val="lt-LT" w:eastAsia="en-GB"/>
        </w:rPr>
        <w:t xml:space="preserve">2005 m. gegužės 9 d. </w:t>
      </w:r>
      <w:r w:rsidR="000771C1" w:rsidRPr="00AD2BF4">
        <w:rPr>
          <w:rFonts w:ascii="Palatino Linotype" w:hAnsi="Palatino Linotype" w:cs="Cambria"/>
          <w:color w:val="000000"/>
          <w:sz w:val="24"/>
          <w:szCs w:val="24"/>
          <w:lang w:val="lt-LT" w:eastAsia="en-GB"/>
        </w:rPr>
        <w:t>įsakymu Nr. V-561</w:t>
      </w:r>
      <w:r w:rsidRPr="00AD2BF4">
        <w:rPr>
          <w:rFonts w:ascii="Palatino Linotype" w:hAnsi="Palatino Linotype" w:cs="Cambria"/>
          <w:color w:val="000000"/>
          <w:sz w:val="24"/>
          <w:szCs w:val="24"/>
          <w:lang w:val="lt-LT" w:eastAsia="en-GB"/>
        </w:rPr>
        <w:t xml:space="preserve"> (</w:t>
      </w:r>
      <w:r w:rsidR="00255A4C" w:rsidRPr="00AD2BF4">
        <w:rPr>
          <w:rFonts w:ascii="Palatino Linotype" w:hAnsi="Palatino Linotype" w:cs="Cambria"/>
          <w:color w:val="000000"/>
          <w:sz w:val="24"/>
          <w:szCs w:val="24"/>
          <w:lang w:val="lt-LT" w:eastAsia="en-GB"/>
        </w:rPr>
        <w:t xml:space="preserve">Žin., </w:t>
      </w:r>
      <w:r w:rsidR="000771C1" w:rsidRPr="00AD2BF4">
        <w:rPr>
          <w:rFonts w:ascii="Palatino Linotype" w:hAnsi="Palatino Linotype" w:cs="Cambria"/>
          <w:color w:val="000000"/>
          <w:sz w:val="24"/>
          <w:szCs w:val="24"/>
          <w:lang w:val="lt-LT" w:eastAsia="en-GB"/>
        </w:rPr>
        <w:t>2005,</w:t>
      </w:r>
      <w:r w:rsidR="00255A4C" w:rsidRPr="00AD2BF4">
        <w:rPr>
          <w:rFonts w:ascii="Palatino Linotype" w:hAnsi="Palatino Linotype" w:cs="Cambria"/>
          <w:color w:val="000000"/>
          <w:sz w:val="24"/>
          <w:szCs w:val="24"/>
          <w:lang w:val="lt-LT" w:eastAsia="en-GB"/>
        </w:rPr>
        <w:t xml:space="preserve"> Nr. 63-2248) 13 punktas</w:t>
      </w:r>
      <w:r w:rsidR="000771C1" w:rsidRPr="00AD2BF4">
        <w:rPr>
          <w:rFonts w:ascii="Palatino Linotype" w:hAnsi="Palatino Linotype" w:cs="Cambria"/>
          <w:color w:val="000000"/>
          <w:sz w:val="24"/>
          <w:szCs w:val="24"/>
          <w:lang w:val="lt-LT" w:eastAsia="en-GB"/>
        </w:rPr>
        <w:t xml:space="preserve"> numato, kad kariai negali </w:t>
      </w:r>
      <w:r w:rsidR="009570B2" w:rsidRPr="00AD2BF4">
        <w:rPr>
          <w:rFonts w:ascii="Palatino Linotype" w:hAnsi="Palatino Linotype" w:cs="Cambria"/>
          <w:color w:val="000000"/>
          <w:sz w:val="24"/>
          <w:szCs w:val="24"/>
          <w:lang w:val="lt-LT" w:eastAsia="en-GB"/>
        </w:rPr>
        <w:t xml:space="preserve">varžyti vieni kitų </w:t>
      </w:r>
      <w:r w:rsidR="000771C1" w:rsidRPr="00AD2BF4">
        <w:rPr>
          <w:rFonts w:ascii="Palatino Linotype" w:hAnsi="Palatino Linotype" w:cs="Cambria"/>
          <w:color w:val="000000"/>
          <w:sz w:val="24"/>
          <w:szCs w:val="24"/>
          <w:lang w:val="lt-LT" w:eastAsia="en-GB"/>
        </w:rPr>
        <w:t xml:space="preserve">teisių ar </w:t>
      </w:r>
      <w:r w:rsidR="009570B2" w:rsidRPr="00AD2BF4">
        <w:rPr>
          <w:rFonts w:ascii="Palatino Linotype" w:hAnsi="Palatino Linotype" w:cs="Cambria"/>
          <w:color w:val="000000"/>
          <w:sz w:val="24"/>
          <w:szCs w:val="24"/>
          <w:lang w:val="lt-LT" w:eastAsia="en-GB"/>
        </w:rPr>
        <w:t xml:space="preserve">teikti privilegijų dėl </w:t>
      </w:r>
      <w:r w:rsidR="000771C1" w:rsidRPr="00AD2BF4">
        <w:rPr>
          <w:rFonts w:ascii="Palatino Linotype" w:hAnsi="Palatino Linotype" w:cs="Cambria"/>
          <w:color w:val="000000"/>
          <w:sz w:val="24"/>
          <w:szCs w:val="24"/>
          <w:lang w:val="lt-LT" w:eastAsia="en-GB"/>
        </w:rPr>
        <w:t>ly</w:t>
      </w:r>
      <w:r w:rsidR="009570B2" w:rsidRPr="00AD2BF4">
        <w:rPr>
          <w:rFonts w:ascii="Palatino Linotype" w:hAnsi="Palatino Linotype" w:cs="Cambria"/>
          <w:color w:val="000000"/>
          <w:sz w:val="24"/>
          <w:szCs w:val="24"/>
          <w:lang w:val="lt-LT" w:eastAsia="en-GB"/>
        </w:rPr>
        <w:t>ties, kilmės, kalbos, socialinės padėties,</w:t>
      </w:r>
      <w:r w:rsidR="000771C1" w:rsidRPr="00AD2BF4">
        <w:rPr>
          <w:rFonts w:ascii="Palatino Linotype" w:hAnsi="Palatino Linotype" w:cs="Cambria"/>
          <w:color w:val="000000"/>
          <w:sz w:val="24"/>
          <w:szCs w:val="24"/>
          <w:lang w:val="lt-LT" w:eastAsia="en-GB"/>
        </w:rPr>
        <w:t xml:space="preserve"> religijos, amžiaus, įsitikinimų ar pažiūrų. </w:t>
      </w:r>
      <w:r w:rsidR="00D22808" w:rsidRPr="00AD2BF4">
        <w:rPr>
          <w:rFonts w:ascii="Palatino Linotype" w:hAnsi="Palatino Linotype" w:cs="Cambria"/>
          <w:color w:val="000000"/>
          <w:sz w:val="24"/>
          <w:szCs w:val="24"/>
          <w:lang w:val="lt-LT" w:eastAsia="en-GB"/>
        </w:rPr>
        <w:t>Karių e</w:t>
      </w:r>
      <w:r w:rsidR="000771C1" w:rsidRPr="00AD2BF4">
        <w:rPr>
          <w:rFonts w:ascii="Palatino Linotype" w:hAnsi="Palatino Linotype" w:cs="Cambria"/>
          <w:color w:val="000000"/>
          <w:sz w:val="24"/>
          <w:szCs w:val="24"/>
          <w:lang w:val="lt-LT" w:eastAsia="en-GB"/>
        </w:rPr>
        <w:t>tikos kodeksas ne</w:t>
      </w:r>
      <w:r w:rsidR="00D22808" w:rsidRPr="00AD2BF4">
        <w:rPr>
          <w:rFonts w:ascii="Palatino Linotype" w:hAnsi="Palatino Linotype" w:cs="Cambria"/>
          <w:color w:val="000000"/>
          <w:sz w:val="24"/>
          <w:szCs w:val="24"/>
          <w:lang w:val="lt-LT" w:eastAsia="en-GB"/>
        </w:rPr>
        <w:t xml:space="preserve">numato </w:t>
      </w:r>
      <w:r w:rsidR="000771C1" w:rsidRPr="00AD2BF4">
        <w:rPr>
          <w:rFonts w:ascii="Palatino Linotype" w:hAnsi="Palatino Linotype" w:cs="Cambria"/>
          <w:color w:val="000000"/>
          <w:sz w:val="24"/>
          <w:szCs w:val="24"/>
          <w:lang w:val="lt-LT" w:eastAsia="en-GB"/>
        </w:rPr>
        <w:t xml:space="preserve">seksualinės orientacijos ar lytinės tapatybės pagrindų. 2011 m., </w:t>
      </w:r>
      <w:r w:rsidR="00793F8F">
        <w:rPr>
          <w:rFonts w:ascii="Palatino Linotype" w:hAnsi="Palatino Linotype" w:cs="Cambria"/>
          <w:color w:val="000000"/>
          <w:sz w:val="24"/>
          <w:szCs w:val="24"/>
          <w:lang w:val="lt-LT" w:eastAsia="en-GB"/>
        </w:rPr>
        <w:t>Lygių galimybių kontrolieriaus tarnybai</w:t>
      </w:r>
      <w:r w:rsidR="00D22808" w:rsidRPr="00AD2BF4">
        <w:rPr>
          <w:rFonts w:ascii="Palatino Linotype" w:hAnsi="Palatino Linotype" w:cs="Cambria"/>
          <w:color w:val="000000"/>
          <w:sz w:val="24"/>
          <w:szCs w:val="24"/>
          <w:lang w:val="lt-LT" w:eastAsia="en-GB"/>
        </w:rPr>
        <w:t xml:space="preserve"> </w:t>
      </w:r>
      <w:r w:rsidR="000771C1" w:rsidRPr="00AD2BF4">
        <w:rPr>
          <w:rFonts w:ascii="Palatino Linotype" w:hAnsi="Palatino Linotype" w:cs="Cambria"/>
          <w:color w:val="000000"/>
          <w:sz w:val="24"/>
          <w:szCs w:val="24"/>
          <w:lang w:val="lt-LT" w:eastAsia="en-GB"/>
        </w:rPr>
        <w:t xml:space="preserve">išnagrinėjus </w:t>
      </w:r>
      <w:r w:rsidR="00D22808" w:rsidRPr="00AD2BF4">
        <w:rPr>
          <w:rFonts w:ascii="Palatino Linotype" w:hAnsi="Palatino Linotype" w:cs="Cambria"/>
          <w:color w:val="000000"/>
          <w:sz w:val="24"/>
          <w:szCs w:val="24"/>
          <w:lang w:val="lt-LT" w:eastAsia="en-GB"/>
        </w:rPr>
        <w:t xml:space="preserve">gautą </w:t>
      </w:r>
      <w:r w:rsidR="000771C1" w:rsidRPr="00AD2BF4">
        <w:rPr>
          <w:rFonts w:ascii="Palatino Linotype" w:hAnsi="Palatino Linotype" w:cs="Cambria"/>
          <w:color w:val="000000"/>
          <w:sz w:val="24"/>
          <w:szCs w:val="24"/>
          <w:lang w:val="lt-LT" w:eastAsia="en-GB"/>
        </w:rPr>
        <w:t>skundą,</w:t>
      </w:r>
      <w:r w:rsidR="00793F8F">
        <w:rPr>
          <w:rFonts w:ascii="Palatino Linotype" w:hAnsi="Palatino Linotype" w:cs="Cambria"/>
          <w:color w:val="000000"/>
          <w:sz w:val="24"/>
          <w:szCs w:val="24"/>
          <w:lang w:val="lt-LT" w:eastAsia="en-GB"/>
        </w:rPr>
        <w:t xml:space="preserve"> buvo nustatyta, jog</w:t>
      </w:r>
      <w:r w:rsidR="000771C1" w:rsidRPr="00AD2BF4">
        <w:rPr>
          <w:rFonts w:ascii="Palatino Linotype" w:hAnsi="Palatino Linotype" w:cs="Cambria"/>
          <w:color w:val="000000"/>
          <w:sz w:val="24"/>
          <w:szCs w:val="24"/>
          <w:lang w:val="lt-LT" w:eastAsia="en-GB"/>
        </w:rPr>
        <w:t xml:space="preserve"> </w:t>
      </w:r>
      <w:r w:rsidR="00793F8F">
        <w:rPr>
          <w:rFonts w:ascii="Palatino Linotype" w:hAnsi="Palatino Linotype" w:cs="Cambria"/>
          <w:color w:val="000000"/>
          <w:sz w:val="24"/>
          <w:szCs w:val="24"/>
          <w:lang w:val="lt-LT" w:eastAsia="en-GB"/>
        </w:rPr>
        <w:t>Karių etikos</w:t>
      </w:r>
      <w:r w:rsidR="000771C1" w:rsidRPr="00AD2BF4">
        <w:rPr>
          <w:rFonts w:ascii="Palatino Linotype" w:hAnsi="Palatino Linotype" w:cs="Cambria"/>
          <w:color w:val="000000"/>
          <w:sz w:val="24"/>
          <w:szCs w:val="24"/>
          <w:lang w:val="lt-LT" w:eastAsia="en-GB"/>
        </w:rPr>
        <w:t xml:space="preserve"> kodeksas neapima seksualinės orientacijos pagrindo, </w:t>
      </w:r>
      <w:r w:rsidR="00793F8F">
        <w:rPr>
          <w:rFonts w:ascii="Palatino Linotype" w:hAnsi="Palatino Linotype" w:cs="Cambria"/>
          <w:color w:val="000000"/>
          <w:sz w:val="24"/>
          <w:szCs w:val="24"/>
          <w:lang w:val="lt-LT" w:eastAsia="en-GB"/>
        </w:rPr>
        <w:t xml:space="preserve">ir nors </w:t>
      </w:r>
      <w:r w:rsidR="000771C1" w:rsidRPr="00AD2BF4">
        <w:rPr>
          <w:rFonts w:ascii="Palatino Linotype" w:hAnsi="Palatino Linotype" w:cs="Cambria"/>
          <w:color w:val="000000"/>
          <w:sz w:val="24"/>
          <w:szCs w:val="24"/>
          <w:lang w:val="lt-LT" w:eastAsia="en-GB"/>
        </w:rPr>
        <w:t>Lygi</w:t>
      </w:r>
      <w:r w:rsidR="00D22808" w:rsidRPr="00AD2BF4">
        <w:rPr>
          <w:rFonts w:ascii="Palatino Linotype" w:hAnsi="Palatino Linotype" w:cs="Cambria"/>
          <w:color w:val="000000"/>
          <w:sz w:val="24"/>
          <w:szCs w:val="24"/>
          <w:lang w:val="lt-LT" w:eastAsia="en-GB"/>
        </w:rPr>
        <w:t>ų galimybių kontrolierius nenustatė</w:t>
      </w:r>
      <w:r w:rsidR="000771C1" w:rsidRPr="00AD2BF4">
        <w:rPr>
          <w:rFonts w:ascii="Palatino Linotype" w:hAnsi="Palatino Linotype" w:cs="Cambria"/>
          <w:color w:val="000000"/>
          <w:sz w:val="24"/>
          <w:szCs w:val="24"/>
          <w:lang w:val="lt-LT" w:eastAsia="en-GB"/>
        </w:rPr>
        <w:t xml:space="preserve"> Lygių galimybių įstatymo pažeidimo, bet rekomendavo, kad šis pagrindas būtų įtrauktas. </w:t>
      </w:r>
      <w:r w:rsidR="000771C1" w:rsidRPr="00AD2BF4">
        <w:rPr>
          <w:rFonts w:ascii="Palatino Linotype" w:hAnsi="Palatino Linotype" w:cs="Cambria"/>
          <w:color w:val="000000"/>
          <w:sz w:val="24"/>
          <w:szCs w:val="24"/>
          <w:vertAlign w:val="superscript"/>
          <w:lang w:val="lt-LT" w:eastAsia="en-GB"/>
        </w:rPr>
        <w:footnoteReference w:id="146"/>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BC4E69" w:rsidP="000771C1">
      <w:pPr>
        <w:numPr>
          <w:ilvl w:val="0"/>
          <w:numId w:val="58"/>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lastRenderedPageBreak/>
        <w:t>Ar priemonės, skirtos kovai</w:t>
      </w:r>
      <w:r w:rsidR="000771C1" w:rsidRPr="00AD2BF4">
        <w:rPr>
          <w:rFonts w:ascii="Palatino Linotype" w:hAnsi="Palatino Linotype" w:cs="Cambria"/>
          <w:i/>
          <w:iCs/>
          <w:color w:val="000000"/>
          <w:sz w:val="24"/>
          <w:szCs w:val="24"/>
          <w:lang w:val="lt-LT" w:eastAsia="en-GB"/>
        </w:rPr>
        <w:t xml:space="preserve"> su diskriminacija darbo vietoje, visiškai i</w:t>
      </w:r>
      <w:r w:rsidRPr="00AD2BF4">
        <w:rPr>
          <w:rFonts w:ascii="Palatino Linotype" w:hAnsi="Palatino Linotype" w:cs="Cambria"/>
          <w:i/>
          <w:iCs/>
          <w:color w:val="000000"/>
          <w:sz w:val="24"/>
          <w:szCs w:val="24"/>
          <w:lang w:val="lt-LT" w:eastAsia="en-GB"/>
        </w:rPr>
        <w:t>r efektyviai apima transseksualius</w:t>
      </w:r>
      <w:r w:rsidR="000771C1" w:rsidRPr="00AD2BF4">
        <w:rPr>
          <w:rFonts w:ascii="Palatino Linotype" w:hAnsi="Palatino Linotype" w:cs="Cambria"/>
          <w:i/>
          <w:iCs/>
          <w:color w:val="000000"/>
          <w:sz w:val="24"/>
          <w:szCs w:val="24"/>
          <w:lang w:val="lt-LT" w:eastAsia="en-GB"/>
        </w:rPr>
        <w:t xml:space="preserve"> asmenis?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BC4E69"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Nėra </w:t>
      </w:r>
      <w:r w:rsidR="0025715B">
        <w:rPr>
          <w:rFonts w:ascii="Palatino Linotype" w:hAnsi="Palatino Linotype" w:cs="Cambria"/>
          <w:color w:val="000000"/>
          <w:sz w:val="24"/>
          <w:szCs w:val="24"/>
          <w:lang w:val="lt-LT" w:eastAsia="en-GB"/>
        </w:rPr>
        <w:t xml:space="preserve">priimta </w:t>
      </w:r>
      <w:r w:rsidRPr="00AD2BF4">
        <w:rPr>
          <w:rFonts w:ascii="Palatino Linotype" w:hAnsi="Palatino Linotype" w:cs="Cambria"/>
          <w:color w:val="000000"/>
          <w:sz w:val="24"/>
          <w:szCs w:val="24"/>
          <w:lang w:val="lt-LT" w:eastAsia="en-GB"/>
        </w:rPr>
        <w:t>specialių</w:t>
      </w:r>
      <w:r w:rsidR="000771C1" w:rsidRPr="00AD2BF4">
        <w:rPr>
          <w:rFonts w:ascii="Palatino Linotype" w:hAnsi="Palatino Linotype" w:cs="Cambria"/>
          <w:color w:val="000000"/>
          <w:sz w:val="24"/>
          <w:szCs w:val="24"/>
          <w:lang w:val="lt-LT" w:eastAsia="en-GB"/>
        </w:rPr>
        <w:t xml:space="preserve"> priemonių, </w:t>
      </w:r>
      <w:r w:rsidR="0025715B">
        <w:rPr>
          <w:rFonts w:ascii="Palatino Linotype" w:hAnsi="Palatino Linotype" w:cs="Cambria"/>
          <w:color w:val="000000"/>
          <w:sz w:val="24"/>
          <w:szCs w:val="24"/>
          <w:lang w:val="lt-LT" w:eastAsia="en-GB"/>
        </w:rPr>
        <w:t>skirtų</w:t>
      </w:r>
      <w:r w:rsidRPr="00AD2BF4">
        <w:rPr>
          <w:rFonts w:ascii="Palatino Linotype" w:hAnsi="Palatino Linotype" w:cs="Cambria"/>
          <w:color w:val="000000"/>
          <w:sz w:val="24"/>
          <w:szCs w:val="24"/>
          <w:lang w:val="lt-LT" w:eastAsia="en-GB"/>
        </w:rPr>
        <w:t xml:space="preserve"> kovai </w:t>
      </w:r>
      <w:r w:rsidR="000771C1" w:rsidRPr="00AD2BF4">
        <w:rPr>
          <w:rFonts w:ascii="Palatino Linotype" w:hAnsi="Palatino Linotype" w:cs="Cambria"/>
          <w:color w:val="000000"/>
          <w:sz w:val="24"/>
          <w:szCs w:val="24"/>
          <w:lang w:val="lt-LT" w:eastAsia="en-GB"/>
        </w:rPr>
        <w:t xml:space="preserve">su diskriminacija darbo </w:t>
      </w:r>
      <w:r w:rsidRPr="00AD2BF4">
        <w:rPr>
          <w:rFonts w:ascii="Palatino Linotype" w:hAnsi="Palatino Linotype" w:cs="Cambria"/>
          <w:color w:val="000000"/>
          <w:sz w:val="24"/>
          <w:szCs w:val="24"/>
          <w:lang w:val="lt-LT" w:eastAsia="en-GB"/>
        </w:rPr>
        <w:t>rinkoje transseksualių asmenų atžvilgiu</w:t>
      </w:r>
      <w:r w:rsidR="00FC4490" w:rsidRPr="00AD2BF4">
        <w:rPr>
          <w:rFonts w:ascii="Palatino Linotype" w:hAnsi="Palatino Linotype" w:cs="Cambria"/>
          <w:color w:val="000000"/>
          <w:sz w:val="24"/>
          <w:szCs w:val="24"/>
          <w:lang w:val="lt-LT" w:eastAsia="en-GB"/>
        </w:rPr>
        <w:t>. Kaip jau buvo minėta, Lygių galimybių įstatymo bei Darbo kodekso nuostato</w:t>
      </w:r>
      <w:r w:rsidR="000771C1" w:rsidRPr="00AD2BF4">
        <w:rPr>
          <w:rFonts w:ascii="Palatino Linotype" w:hAnsi="Palatino Linotype" w:cs="Cambria"/>
          <w:color w:val="000000"/>
          <w:sz w:val="24"/>
          <w:szCs w:val="24"/>
          <w:lang w:val="lt-LT" w:eastAsia="en-GB"/>
        </w:rPr>
        <w:t xml:space="preserve">s </w:t>
      </w:r>
      <w:r w:rsidR="00FC4490" w:rsidRPr="00AD2BF4">
        <w:rPr>
          <w:rFonts w:ascii="Palatino Linotype" w:hAnsi="Palatino Linotype" w:cs="Cambria"/>
          <w:color w:val="000000"/>
          <w:sz w:val="24"/>
          <w:szCs w:val="24"/>
          <w:lang w:val="lt-LT" w:eastAsia="en-GB"/>
        </w:rPr>
        <w:t>nenu</w:t>
      </w:r>
      <w:r w:rsidR="0025715B">
        <w:rPr>
          <w:rFonts w:ascii="Palatino Linotype" w:hAnsi="Palatino Linotype" w:cs="Cambria"/>
          <w:color w:val="000000"/>
          <w:sz w:val="24"/>
          <w:szCs w:val="24"/>
          <w:lang w:val="lt-LT" w:eastAsia="en-GB"/>
        </w:rPr>
        <w:t>mato lytinės tapatybės pagrindo</w:t>
      </w:r>
      <w:r w:rsidR="00FC4490" w:rsidRPr="00AD2BF4">
        <w:rPr>
          <w:rFonts w:ascii="Palatino Linotype" w:hAnsi="Palatino Linotype" w:cs="Cambria"/>
          <w:color w:val="000000"/>
          <w:sz w:val="24"/>
          <w:szCs w:val="24"/>
          <w:lang w:val="lt-LT" w:eastAsia="en-GB"/>
        </w:rPr>
        <w:t xml:space="preserve"> kaip vieno iš pagrindų</w:t>
      </w:r>
      <w:r w:rsidR="0025715B">
        <w:rPr>
          <w:rFonts w:ascii="Palatino Linotype" w:hAnsi="Palatino Linotype" w:cs="Cambria"/>
          <w:color w:val="000000"/>
          <w:sz w:val="24"/>
          <w:szCs w:val="24"/>
          <w:lang w:val="lt-LT" w:eastAsia="en-GB"/>
        </w:rPr>
        <w:t>, dėl kurių draudžiama diskriminacija.</w:t>
      </w:r>
      <w:r w:rsidR="000771C1" w:rsidRPr="00AD2BF4">
        <w:rPr>
          <w:rFonts w:ascii="Palatino Linotype" w:hAnsi="Palatino Linotype" w:cs="Cambria"/>
          <w:color w:val="000000"/>
          <w:sz w:val="24"/>
          <w:szCs w:val="24"/>
          <w:lang w:val="lt-LT" w:eastAsia="en-GB"/>
        </w:rPr>
        <w:t xml:space="preserve">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Socialinės apsaugos ir darbo ministerija taip pat nenurodė</w:t>
      </w:r>
      <w:r w:rsidR="00FC4490" w:rsidRPr="00AD2BF4">
        <w:rPr>
          <w:rFonts w:ascii="Palatino Linotype" w:hAnsi="Palatino Linotype" w:cs="Cambria"/>
          <w:color w:val="000000"/>
          <w:sz w:val="24"/>
          <w:szCs w:val="24"/>
          <w:lang w:val="lt-LT" w:eastAsia="en-GB"/>
        </w:rPr>
        <w:t>, kad būtų priimtos ir taikomos specialios</w:t>
      </w:r>
      <w:r w:rsidR="00DE7E81" w:rsidRPr="00AD2BF4">
        <w:rPr>
          <w:rFonts w:ascii="Palatino Linotype" w:hAnsi="Palatino Linotype" w:cs="Cambria"/>
          <w:color w:val="000000"/>
          <w:sz w:val="24"/>
          <w:szCs w:val="24"/>
          <w:lang w:val="lt-LT" w:eastAsia="en-GB"/>
        </w:rPr>
        <w:t xml:space="preserve"> priemonės</w:t>
      </w:r>
      <w:r w:rsidRPr="00AD2BF4">
        <w:rPr>
          <w:rFonts w:ascii="Palatino Linotype" w:hAnsi="Palatino Linotype" w:cs="Cambria"/>
          <w:color w:val="000000"/>
          <w:sz w:val="24"/>
          <w:szCs w:val="24"/>
          <w:lang w:val="lt-LT" w:eastAsia="en-GB"/>
        </w:rPr>
        <w:t xml:space="preserve">, </w:t>
      </w:r>
      <w:r w:rsidR="00DE7E81" w:rsidRPr="00AD2BF4">
        <w:rPr>
          <w:rFonts w:ascii="Palatino Linotype" w:hAnsi="Palatino Linotype" w:cs="Cambria"/>
          <w:color w:val="000000"/>
          <w:sz w:val="24"/>
          <w:szCs w:val="24"/>
          <w:lang w:val="lt-LT" w:eastAsia="en-GB"/>
        </w:rPr>
        <w:t xml:space="preserve">skirtos spręsti transseksualių asmenų darbo rinkoje </w:t>
      </w:r>
      <w:r w:rsidRPr="00AD2BF4">
        <w:rPr>
          <w:rFonts w:ascii="Palatino Linotype" w:hAnsi="Palatino Linotype" w:cs="Cambria"/>
          <w:color w:val="000000"/>
          <w:sz w:val="24"/>
          <w:szCs w:val="24"/>
          <w:lang w:val="lt-LT" w:eastAsia="en-GB"/>
        </w:rPr>
        <w:t>diskriminacijos klausimą.</w:t>
      </w:r>
      <w:r w:rsidRPr="00AD2BF4">
        <w:rPr>
          <w:rFonts w:ascii="Palatino Linotype" w:hAnsi="Palatino Linotype" w:cs="Cambria"/>
          <w:color w:val="000000"/>
          <w:sz w:val="24"/>
          <w:szCs w:val="24"/>
          <w:vertAlign w:val="superscript"/>
          <w:lang w:val="lt-LT" w:eastAsia="en-GB"/>
        </w:rPr>
        <w:footnoteReference w:id="147"/>
      </w:r>
    </w:p>
    <w:p w:rsidR="000771C1" w:rsidRPr="00AD2BF4" w:rsidRDefault="000771C1" w:rsidP="000771C1">
      <w:pPr>
        <w:spacing w:after="0" w:line="240" w:lineRule="auto"/>
        <w:jc w:val="both"/>
        <w:rPr>
          <w:rFonts w:ascii="Palatino Linotype" w:hAnsi="Palatino Linotype" w:cs="Cambria"/>
          <w:i/>
          <w:iCs/>
          <w:color w:val="000000"/>
          <w:sz w:val="24"/>
          <w:szCs w:val="24"/>
          <w:lang w:val="lt-LT" w:eastAsia="en-GB"/>
        </w:rPr>
      </w:pPr>
    </w:p>
    <w:p w:rsidR="000771C1" w:rsidRPr="00AD2BF4" w:rsidRDefault="000771C1" w:rsidP="00B859E5">
      <w:pPr>
        <w:numPr>
          <w:ilvl w:val="0"/>
          <w:numId w:val="58"/>
        </w:num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i/>
          <w:iCs/>
          <w:color w:val="000000"/>
          <w:sz w:val="24"/>
          <w:szCs w:val="24"/>
          <w:lang w:val="lt-LT" w:eastAsia="en-GB"/>
        </w:rPr>
        <w:t xml:space="preserve">Ar </w:t>
      </w:r>
      <w:r w:rsidR="00B859E5" w:rsidRPr="00AD2BF4">
        <w:rPr>
          <w:rFonts w:ascii="Palatino Linotype" w:hAnsi="Palatino Linotype" w:cs="Cambria"/>
          <w:i/>
          <w:iCs/>
          <w:color w:val="000000"/>
          <w:sz w:val="24"/>
          <w:szCs w:val="24"/>
          <w:lang w:val="lt-LT" w:eastAsia="en-GB"/>
        </w:rPr>
        <w:t xml:space="preserve">buvo priimtos </w:t>
      </w:r>
      <w:r w:rsidRPr="00AD2BF4">
        <w:rPr>
          <w:rFonts w:ascii="Palatino Linotype" w:hAnsi="Palatino Linotype" w:cs="Cambria"/>
          <w:i/>
          <w:iCs/>
          <w:color w:val="000000"/>
          <w:sz w:val="24"/>
          <w:szCs w:val="24"/>
          <w:lang w:val="lt-LT" w:eastAsia="en-GB"/>
        </w:rPr>
        <w:t xml:space="preserve">užimtumo programos, specialiai </w:t>
      </w:r>
      <w:r w:rsidR="00863686">
        <w:rPr>
          <w:rFonts w:ascii="Palatino Linotype" w:hAnsi="Palatino Linotype" w:cs="Cambria"/>
          <w:i/>
          <w:iCs/>
          <w:color w:val="000000"/>
          <w:sz w:val="24"/>
          <w:szCs w:val="24"/>
          <w:lang w:val="lt-LT" w:eastAsia="en-GB"/>
        </w:rPr>
        <w:t>skirtos</w:t>
      </w:r>
      <w:r w:rsidRPr="00AD2BF4">
        <w:rPr>
          <w:rFonts w:ascii="Palatino Linotype" w:hAnsi="Palatino Linotype" w:cs="Cambria"/>
          <w:i/>
          <w:iCs/>
          <w:color w:val="000000"/>
          <w:sz w:val="24"/>
          <w:szCs w:val="24"/>
          <w:lang w:val="lt-LT" w:eastAsia="en-GB"/>
        </w:rPr>
        <w:t xml:space="preserve"> </w:t>
      </w:r>
      <w:r w:rsidR="00B859E5" w:rsidRPr="00AD2BF4">
        <w:rPr>
          <w:rFonts w:ascii="Palatino Linotype" w:hAnsi="Palatino Linotype" w:cs="Cambria"/>
          <w:i/>
          <w:iCs/>
          <w:color w:val="000000"/>
          <w:sz w:val="24"/>
          <w:szCs w:val="24"/>
          <w:lang w:val="lt-LT" w:eastAsia="en-GB"/>
        </w:rPr>
        <w:t>užimtumo galimybių užtikrinim</w:t>
      </w:r>
      <w:r w:rsidR="00863686">
        <w:rPr>
          <w:rFonts w:ascii="Palatino Linotype" w:hAnsi="Palatino Linotype" w:cs="Cambria"/>
          <w:i/>
          <w:iCs/>
          <w:color w:val="000000"/>
          <w:sz w:val="24"/>
          <w:szCs w:val="24"/>
          <w:lang w:val="lt-LT" w:eastAsia="en-GB"/>
        </w:rPr>
        <w:t>ui</w:t>
      </w:r>
      <w:r w:rsidRPr="00AD2BF4">
        <w:rPr>
          <w:rFonts w:ascii="Palatino Linotype" w:hAnsi="Palatino Linotype" w:cs="Cambria"/>
          <w:i/>
          <w:iCs/>
          <w:color w:val="000000"/>
          <w:sz w:val="24"/>
          <w:szCs w:val="24"/>
          <w:lang w:val="lt-LT" w:eastAsia="en-GB"/>
        </w:rPr>
        <w:t xml:space="preserve"> trans</w:t>
      </w:r>
      <w:r w:rsidR="00B859E5" w:rsidRPr="00AD2BF4">
        <w:rPr>
          <w:rFonts w:ascii="Palatino Linotype" w:hAnsi="Palatino Linotype" w:cs="Cambria"/>
          <w:i/>
          <w:iCs/>
          <w:color w:val="000000"/>
          <w:sz w:val="24"/>
          <w:szCs w:val="24"/>
          <w:lang w:val="lt-LT" w:eastAsia="en-GB"/>
        </w:rPr>
        <w:t>seksualiems asmenims</w:t>
      </w:r>
      <w:r w:rsidRPr="00AD2BF4">
        <w:rPr>
          <w:rFonts w:ascii="Palatino Linotype" w:hAnsi="Palatino Linotype" w:cs="Cambria"/>
          <w:i/>
          <w:iCs/>
          <w:color w:val="000000"/>
          <w:sz w:val="24"/>
          <w:szCs w:val="24"/>
          <w:lang w:val="lt-LT" w:eastAsia="en-GB"/>
        </w:rPr>
        <w:t xml:space="preserve">?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Socialinės apsaugos ir darbo ministerija nenurodė, kad </w:t>
      </w:r>
      <w:r w:rsidR="000806CE">
        <w:rPr>
          <w:rFonts w:ascii="Palatino Linotype" w:hAnsi="Palatino Linotype" w:cs="Cambria"/>
          <w:color w:val="000000"/>
          <w:sz w:val="24"/>
          <w:szCs w:val="24"/>
          <w:lang w:val="lt-LT" w:eastAsia="en-GB"/>
        </w:rPr>
        <w:t xml:space="preserve">būtų priimtos </w:t>
      </w:r>
      <w:r w:rsidRPr="00AD2BF4">
        <w:rPr>
          <w:rFonts w:ascii="Palatino Linotype" w:hAnsi="Palatino Linotype" w:cs="Cambria"/>
          <w:color w:val="000000"/>
          <w:sz w:val="24"/>
          <w:szCs w:val="24"/>
          <w:lang w:val="lt-LT" w:eastAsia="en-GB"/>
        </w:rPr>
        <w:t>specialios užimtumo programos ar</w:t>
      </w:r>
      <w:r w:rsidR="000806CE">
        <w:rPr>
          <w:rFonts w:ascii="Palatino Linotype" w:hAnsi="Palatino Linotype" w:cs="Cambria"/>
          <w:color w:val="000000"/>
          <w:sz w:val="24"/>
          <w:szCs w:val="24"/>
          <w:lang w:val="lt-LT" w:eastAsia="en-GB"/>
        </w:rPr>
        <w:t>/ir kad jose būtų kreipiamas ypatingas dėmesys</w:t>
      </w:r>
      <w:r w:rsidR="00C31114" w:rsidRPr="00AD2BF4">
        <w:rPr>
          <w:rFonts w:ascii="Palatino Linotype" w:hAnsi="Palatino Linotype" w:cs="Cambria"/>
          <w:color w:val="000000"/>
          <w:sz w:val="24"/>
          <w:szCs w:val="24"/>
          <w:lang w:val="lt-LT" w:eastAsia="en-GB"/>
        </w:rPr>
        <w:t xml:space="preserve"> </w:t>
      </w:r>
      <w:r w:rsidR="000806CE">
        <w:rPr>
          <w:rFonts w:ascii="Palatino Linotype" w:hAnsi="Palatino Linotype" w:cs="Cambria"/>
          <w:color w:val="000000"/>
          <w:sz w:val="24"/>
          <w:szCs w:val="24"/>
          <w:lang w:val="lt-LT" w:eastAsia="en-GB"/>
        </w:rPr>
        <w:t xml:space="preserve">į </w:t>
      </w:r>
      <w:r w:rsidR="00C31114" w:rsidRPr="00AD2BF4">
        <w:rPr>
          <w:rFonts w:ascii="Palatino Linotype" w:hAnsi="Palatino Linotype" w:cs="Cambria"/>
          <w:color w:val="000000"/>
          <w:sz w:val="24"/>
          <w:szCs w:val="24"/>
          <w:lang w:val="lt-LT" w:eastAsia="en-GB"/>
        </w:rPr>
        <w:t xml:space="preserve">užimtumo galimybių </w:t>
      </w:r>
      <w:r w:rsidR="000806CE" w:rsidRPr="00AD2BF4">
        <w:rPr>
          <w:rFonts w:ascii="Palatino Linotype" w:hAnsi="Palatino Linotype" w:cs="Cambria"/>
          <w:color w:val="000000"/>
          <w:sz w:val="24"/>
          <w:szCs w:val="24"/>
          <w:lang w:val="lt-LT" w:eastAsia="en-GB"/>
        </w:rPr>
        <w:t>užtikrinimą</w:t>
      </w:r>
      <w:r w:rsidR="00C31114" w:rsidRPr="00AD2BF4">
        <w:rPr>
          <w:rFonts w:ascii="Palatino Linotype" w:hAnsi="Palatino Linotype" w:cs="Cambria"/>
          <w:color w:val="000000"/>
          <w:sz w:val="24"/>
          <w:szCs w:val="24"/>
          <w:lang w:val="lt-LT" w:eastAsia="en-GB"/>
        </w:rPr>
        <w:t xml:space="preserve"> transseksualiems asmenims</w:t>
      </w:r>
      <w:r w:rsidRPr="00AD2BF4">
        <w:rPr>
          <w:rFonts w:ascii="Palatino Linotype" w:hAnsi="Palatino Linotype" w:cs="Cambria"/>
          <w:color w:val="000000"/>
          <w:sz w:val="24"/>
          <w:szCs w:val="24"/>
          <w:lang w:val="lt-LT" w:eastAsia="en-GB"/>
        </w:rPr>
        <w:t>.</w:t>
      </w:r>
      <w:r w:rsidRPr="00AD2BF4">
        <w:rPr>
          <w:rFonts w:ascii="Palatino Linotype" w:hAnsi="Palatino Linotype" w:cs="Cambria"/>
          <w:color w:val="000000"/>
          <w:sz w:val="24"/>
          <w:szCs w:val="24"/>
          <w:vertAlign w:val="superscript"/>
          <w:lang w:val="lt-LT" w:eastAsia="en-GB"/>
        </w:rPr>
        <w:footnoteReference w:id="148"/>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AD19B5" w:rsidRPr="00AD2BF4" w:rsidRDefault="00AD19B5" w:rsidP="00AD19B5">
      <w:pPr>
        <w:spacing w:after="0" w:line="240" w:lineRule="auto"/>
        <w:ind w:left="720"/>
        <w:jc w:val="both"/>
        <w:rPr>
          <w:rFonts w:ascii="Palatino Linotype" w:hAnsi="Palatino Linotype" w:cs="Cambria"/>
          <w:b/>
          <w:bCs/>
          <w:color w:val="000000"/>
          <w:sz w:val="24"/>
          <w:szCs w:val="24"/>
          <w:lang w:val="lt-LT" w:eastAsia="en-GB"/>
        </w:rPr>
      </w:pPr>
    </w:p>
    <w:p w:rsidR="000771C1" w:rsidRPr="00AD2BF4" w:rsidRDefault="00AD19B5" w:rsidP="00AD19B5">
      <w:pPr>
        <w:spacing w:after="0" w:line="240" w:lineRule="auto"/>
        <w:ind w:left="720"/>
        <w:jc w:val="both"/>
        <w:rPr>
          <w:rFonts w:ascii="Palatino Linotype" w:hAnsi="Palatino Linotype" w:cs="Cambria"/>
          <w:b/>
          <w:bCs/>
          <w:color w:val="000000"/>
          <w:sz w:val="24"/>
          <w:szCs w:val="24"/>
          <w:lang w:val="lt-LT" w:eastAsia="en-GB"/>
        </w:rPr>
      </w:pPr>
      <w:r w:rsidRPr="00AD2BF4">
        <w:rPr>
          <w:rFonts w:ascii="Palatino Linotype" w:hAnsi="Palatino Linotype" w:cs="Cambria"/>
          <w:b/>
          <w:bCs/>
          <w:color w:val="000000"/>
          <w:sz w:val="24"/>
          <w:szCs w:val="24"/>
          <w:lang w:val="lt-LT" w:eastAsia="en-GB"/>
        </w:rPr>
        <w:t>30. Itin daug dėmesio reikia skirti transseksualų teisei į privatų gyvenimą užimtumo srityje, pirmiausia kreipiantis dėl priėmimo į darbą, užtikrinti, kad jų lyties istorija ar ankstesnis vardas ir pavardė nebūtų be pagrindo atskleisti darbdaviui ir kitiems darbuotojams.</w:t>
      </w:r>
      <w:r w:rsidR="000771C1" w:rsidRPr="00AD2BF4">
        <w:rPr>
          <w:rFonts w:ascii="Palatino Linotype" w:hAnsi="Palatino Linotype" w:cs="Cambria"/>
          <w:b/>
          <w:bCs/>
          <w:color w:val="000000"/>
          <w:sz w:val="24"/>
          <w:szCs w:val="24"/>
          <w:lang w:val="lt-LT" w:eastAsia="en-GB"/>
        </w:rPr>
        <w:t xml:space="preserve"> </w:t>
      </w:r>
    </w:p>
    <w:p w:rsidR="000771C1" w:rsidRPr="00AD2BF4" w:rsidRDefault="000771C1" w:rsidP="000771C1">
      <w:pPr>
        <w:spacing w:after="0" w:line="240" w:lineRule="auto"/>
        <w:ind w:left="720"/>
        <w:jc w:val="both"/>
        <w:rPr>
          <w:rFonts w:ascii="Palatino Linotype" w:hAnsi="Palatino Linotype" w:cs="Cambria"/>
          <w:color w:val="000000"/>
          <w:sz w:val="24"/>
          <w:szCs w:val="24"/>
          <w:lang w:val="lt-LT" w:eastAsia="en-GB"/>
        </w:rPr>
      </w:pPr>
    </w:p>
    <w:p w:rsidR="000771C1" w:rsidRPr="00AD2BF4" w:rsidRDefault="000771C1" w:rsidP="000771C1">
      <w:pPr>
        <w:numPr>
          <w:ilvl w:val="0"/>
          <w:numId w:val="62"/>
        </w:num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i/>
          <w:iCs/>
          <w:color w:val="000000"/>
          <w:sz w:val="24"/>
          <w:szCs w:val="24"/>
          <w:lang w:val="lt-LT" w:eastAsia="en-GB"/>
        </w:rPr>
        <w:t>Ar buvo imtasi priemonių</w:t>
      </w:r>
      <w:r w:rsidR="00F8369F" w:rsidRPr="00AD2BF4">
        <w:rPr>
          <w:rFonts w:ascii="Palatino Linotype" w:hAnsi="Palatino Linotype" w:cs="Cambria"/>
          <w:i/>
          <w:iCs/>
          <w:color w:val="000000"/>
          <w:sz w:val="24"/>
          <w:szCs w:val="24"/>
          <w:lang w:val="lt-LT" w:eastAsia="en-GB"/>
        </w:rPr>
        <w:t>, siekiant išvengti transseksualių</w:t>
      </w:r>
      <w:r w:rsidRPr="00AD2BF4">
        <w:rPr>
          <w:rFonts w:ascii="Palatino Linotype" w:hAnsi="Palatino Linotype" w:cs="Cambria"/>
          <w:i/>
          <w:iCs/>
          <w:color w:val="000000"/>
          <w:sz w:val="24"/>
          <w:szCs w:val="24"/>
          <w:lang w:val="lt-LT" w:eastAsia="en-GB"/>
        </w:rPr>
        <w:t xml:space="preserve"> asmenų lyties</w:t>
      </w:r>
      <w:r w:rsidR="00863686">
        <w:rPr>
          <w:rFonts w:ascii="Palatino Linotype" w:hAnsi="Palatino Linotype" w:cs="Cambria"/>
          <w:i/>
          <w:iCs/>
          <w:color w:val="000000"/>
          <w:sz w:val="24"/>
          <w:szCs w:val="24"/>
          <w:lang w:val="lt-LT" w:eastAsia="en-GB"/>
        </w:rPr>
        <w:t xml:space="preserve"> keistimo</w:t>
      </w:r>
      <w:r w:rsidRPr="00AD2BF4">
        <w:rPr>
          <w:rFonts w:ascii="Palatino Linotype" w:hAnsi="Palatino Linotype" w:cs="Cambria"/>
          <w:i/>
          <w:iCs/>
          <w:color w:val="000000"/>
          <w:sz w:val="24"/>
          <w:szCs w:val="24"/>
          <w:lang w:val="lt-LT" w:eastAsia="en-GB"/>
        </w:rPr>
        <w:t xml:space="preserve"> istorijos ar buvusio vardo atskleidimo</w:t>
      </w:r>
      <w:r w:rsidRPr="00AD2BF4">
        <w:rPr>
          <w:rFonts w:ascii="Palatino Linotype" w:hAnsi="Palatino Linotype" w:cs="Cambria"/>
          <w:b/>
          <w:bCs/>
          <w:color w:val="000000"/>
          <w:sz w:val="24"/>
          <w:szCs w:val="24"/>
          <w:lang w:val="lt-LT" w:eastAsia="en-GB"/>
        </w:rPr>
        <w:t xml:space="preserve"> </w:t>
      </w:r>
      <w:r w:rsidRPr="00AD2BF4">
        <w:rPr>
          <w:rFonts w:ascii="Palatino Linotype" w:hAnsi="Palatino Linotype" w:cs="Cambria"/>
          <w:i/>
          <w:iCs/>
          <w:color w:val="000000"/>
          <w:sz w:val="24"/>
          <w:szCs w:val="24"/>
          <w:lang w:val="lt-LT" w:eastAsia="en-GB"/>
        </w:rPr>
        <w:t xml:space="preserve">įdarbinimo kontekste?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Socialinės apsaugos ir darbo ministerija nenurodė, kad būtų imtasi specialių priemonių, </w:t>
      </w:r>
      <w:r w:rsidR="00C11EEC" w:rsidRPr="00AD2BF4">
        <w:rPr>
          <w:rFonts w:ascii="Palatino Linotype" w:hAnsi="Palatino Linotype" w:cs="Cambria"/>
          <w:color w:val="000000"/>
          <w:sz w:val="24"/>
          <w:szCs w:val="24"/>
          <w:lang w:val="lt-LT" w:eastAsia="en-GB"/>
        </w:rPr>
        <w:t>siekiant</w:t>
      </w:r>
      <w:r w:rsidR="00F8369F" w:rsidRPr="00AD2BF4">
        <w:rPr>
          <w:rFonts w:ascii="Palatino Linotype" w:hAnsi="Palatino Linotype" w:cs="Cambria"/>
          <w:color w:val="000000"/>
          <w:sz w:val="24"/>
          <w:szCs w:val="24"/>
          <w:lang w:val="lt-LT" w:eastAsia="en-GB"/>
        </w:rPr>
        <w:t xml:space="preserve"> </w:t>
      </w:r>
      <w:r w:rsidRPr="00AD2BF4">
        <w:rPr>
          <w:rFonts w:ascii="Palatino Linotype" w:hAnsi="Palatino Linotype" w:cs="Cambria"/>
          <w:color w:val="000000"/>
          <w:sz w:val="24"/>
          <w:szCs w:val="24"/>
          <w:lang w:val="lt-LT" w:eastAsia="en-GB"/>
        </w:rPr>
        <w:t>užtikrin</w:t>
      </w:r>
      <w:r w:rsidR="000806CE">
        <w:rPr>
          <w:rFonts w:ascii="Palatino Linotype" w:hAnsi="Palatino Linotype" w:cs="Cambria"/>
          <w:color w:val="000000"/>
          <w:sz w:val="24"/>
          <w:szCs w:val="24"/>
          <w:lang w:val="lt-LT" w:eastAsia="en-GB"/>
        </w:rPr>
        <w:t>ti transseksualių asmenų</w:t>
      </w:r>
      <w:r w:rsidR="00F8369F" w:rsidRPr="00AD2BF4">
        <w:rPr>
          <w:rFonts w:ascii="Palatino Linotype" w:hAnsi="Palatino Linotype" w:cs="Cambria"/>
          <w:color w:val="000000"/>
          <w:sz w:val="24"/>
          <w:szCs w:val="24"/>
          <w:lang w:val="lt-LT" w:eastAsia="en-GB"/>
        </w:rPr>
        <w:t xml:space="preserve"> </w:t>
      </w:r>
      <w:r w:rsidRPr="00AD2BF4">
        <w:rPr>
          <w:rFonts w:ascii="Palatino Linotype" w:hAnsi="Palatino Linotype" w:cs="Cambria"/>
          <w:color w:val="000000"/>
          <w:sz w:val="24"/>
          <w:szCs w:val="24"/>
          <w:lang w:val="lt-LT" w:eastAsia="en-GB"/>
        </w:rPr>
        <w:t>duomenų apsaugą įdarbinimo kontekste.</w:t>
      </w:r>
      <w:r w:rsidRPr="00AD2BF4">
        <w:rPr>
          <w:rFonts w:ascii="Palatino Linotype" w:hAnsi="Palatino Linotype" w:cs="Cambria"/>
          <w:color w:val="000000"/>
          <w:sz w:val="24"/>
          <w:szCs w:val="24"/>
          <w:vertAlign w:val="superscript"/>
          <w:lang w:val="lt-LT" w:eastAsia="en-GB"/>
        </w:rPr>
        <w:footnoteReference w:id="149"/>
      </w:r>
    </w:p>
    <w:p w:rsidR="000806CE" w:rsidRPr="00AD2BF4" w:rsidRDefault="000806CE"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79036B">
      <w:pPr>
        <w:pStyle w:val="Heading3"/>
        <w:rPr>
          <w:rFonts w:ascii="Palatino Linotype" w:hAnsi="Palatino Linotype"/>
          <w:b/>
          <w:lang w:val="lt-LT"/>
        </w:rPr>
      </w:pPr>
      <w:bookmarkStart w:id="66" w:name="_Toc347766236"/>
      <w:bookmarkStart w:id="67" w:name="_Toc356071154"/>
      <w:r w:rsidRPr="00AD2BF4">
        <w:rPr>
          <w:rFonts w:ascii="Palatino Linotype" w:hAnsi="Palatino Linotype"/>
          <w:b/>
          <w:lang w:val="lt-LT"/>
        </w:rPr>
        <w:t>VI. Švietimas</w:t>
      </w:r>
      <w:bookmarkEnd w:id="66"/>
      <w:bookmarkEnd w:id="67"/>
      <w:r w:rsidRPr="00AD2BF4">
        <w:rPr>
          <w:rFonts w:ascii="Palatino Linotype" w:hAnsi="Palatino Linotype"/>
          <w:b/>
          <w:lang w:val="lt-LT"/>
        </w:rPr>
        <w:t xml:space="preserve"> </w:t>
      </w:r>
      <w:r w:rsidRPr="00AD2BF4">
        <w:rPr>
          <w:rFonts w:ascii="Palatino Linotype" w:hAnsi="Palatino Linotype"/>
          <w:b/>
          <w:lang w:val="lt-LT"/>
        </w:rPr>
        <w:tab/>
      </w:r>
      <w:r w:rsidRPr="00AD2BF4">
        <w:rPr>
          <w:rFonts w:ascii="Palatino Linotype" w:hAnsi="Palatino Linotype"/>
          <w:b/>
          <w:lang w:val="lt-LT"/>
        </w:rPr>
        <w:tab/>
      </w:r>
      <w:r w:rsidRPr="00AD2BF4">
        <w:rPr>
          <w:rFonts w:ascii="Palatino Linotype" w:hAnsi="Palatino Linotype"/>
          <w:b/>
          <w:lang w:val="lt-LT"/>
        </w:rPr>
        <w:tab/>
      </w:r>
    </w:p>
    <w:p w:rsidR="000771C1" w:rsidRPr="00AD2BF4" w:rsidRDefault="00AD19B5" w:rsidP="00AD19B5">
      <w:pPr>
        <w:pStyle w:val="ListParagraph"/>
        <w:numPr>
          <w:ilvl w:val="0"/>
          <w:numId w:val="89"/>
        </w:numPr>
        <w:spacing w:after="0" w:line="240" w:lineRule="auto"/>
        <w:jc w:val="both"/>
        <w:rPr>
          <w:rFonts w:ascii="Palatino Linotype" w:hAnsi="Palatino Linotype" w:cs="Cambria"/>
          <w:b/>
          <w:bCs/>
          <w:color w:val="000000"/>
          <w:sz w:val="24"/>
          <w:szCs w:val="24"/>
          <w:lang w:val="lt-LT" w:eastAsia="en-GB"/>
        </w:rPr>
      </w:pPr>
      <w:r w:rsidRPr="00AD2BF4">
        <w:rPr>
          <w:rFonts w:ascii="Palatino Linotype" w:hAnsi="Palatino Linotype" w:cs="Cambria"/>
          <w:b/>
          <w:bCs/>
          <w:color w:val="000000"/>
          <w:sz w:val="24"/>
          <w:szCs w:val="24"/>
          <w:lang w:val="lt-LT" w:eastAsia="en-GB"/>
        </w:rPr>
        <w:lastRenderedPageBreak/>
        <w:t>Valstybės narės turi atsižvelgti į vaiko interesus, kuriems teikiama daugiausia reikšmės, ir imtis tinkamų teisės aktuose numatytų ir kitų priemonių, skirtų švietimo darbuotojams ir moksleiviams, siekdamos užtikrinti naudojimąsi teise į švietimą be diskriminacijos dėl seksualinės orientacijos ar lytinės tapatybės; tam pirmiausia reikia užtikrinti vaikų ir jaunimo teisę mokytis saugioje aplinkoje be prievartos, bauginimo, socialinės atskirties ir kitų formų diskriminuojančio ir žeminančio elgesio dėl seksualinės orientacijos ar lytinės tapatybės.</w:t>
      </w:r>
      <w:r w:rsidR="000771C1" w:rsidRPr="00AD2BF4">
        <w:rPr>
          <w:rFonts w:ascii="Palatino Linotype" w:hAnsi="Palatino Linotype" w:cs="Cambria"/>
          <w:b/>
          <w:bCs/>
          <w:color w:val="000000"/>
          <w:sz w:val="24"/>
          <w:szCs w:val="24"/>
          <w:lang w:val="lt-LT" w:eastAsia="en-GB"/>
        </w:rPr>
        <w:t xml:space="preserve">  </w:t>
      </w:r>
    </w:p>
    <w:p w:rsidR="000771C1" w:rsidRPr="00AD2BF4" w:rsidRDefault="000771C1" w:rsidP="000771C1">
      <w:pPr>
        <w:spacing w:after="0" w:line="240" w:lineRule="auto"/>
        <w:ind w:left="720"/>
        <w:jc w:val="both"/>
        <w:rPr>
          <w:rFonts w:ascii="Palatino Linotype" w:hAnsi="Palatino Linotype" w:cs="Cambria"/>
          <w:color w:val="000000"/>
          <w:sz w:val="24"/>
          <w:szCs w:val="24"/>
          <w:lang w:val="lt-LT" w:eastAsia="en-GB"/>
        </w:rPr>
      </w:pPr>
    </w:p>
    <w:p w:rsidR="000771C1" w:rsidRPr="00AD2BF4" w:rsidRDefault="000771C1" w:rsidP="000771C1">
      <w:pPr>
        <w:numPr>
          <w:ilvl w:val="0"/>
          <w:numId w:val="63"/>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Ar  </w:t>
      </w:r>
    </w:p>
    <w:p w:rsidR="000771C1" w:rsidRPr="00AD2BF4" w:rsidRDefault="000771C1" w:rsidP="000771C1">
      <w:pPr>
        <w:numPr>
          <w:ilvl w:val="0"/>
          <w:numId w:val="64"/>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lygybės ir saugumo politika,</w:t>
      </w:r>
    </w:p>
    <w:p w:rsidR="000771C1" w:rsidRPr="00AD2BF4" w:rsidRDefault="000771C1" w:rsidP="000771C1">
      <w:pPr>
        <w:numPr>
          <w:ilvl w:val="0"/>
          <w:numId w:val="64"/>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elgesio kodeksai ir  </w:t>
      </w:r>
    </w:p>
    <w:p w:rsidR="000771C1" w:rsidRPr="00AD2BF4" w:rsidRDefault="000771C1" w:rsidP="000771C1">
      <w:pPr>
        <w:numPr>
          <w:ilvl w:val="0"/>
          <w:numId w:val="64"/>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vadovėliai  </w:t>
      </w:r>
    </w:p>
    <w:p w:rsidR="000771C1" w:rsidRPr="00AD2BF4" w:rsidRDefault="000771C1" w:rsidP="000771C1">
      <w:pPr>
        <w:spacing w:after="0" w:line="240" w:lineRule="auto"/>
        <w:ind w:left="72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švietimo </w:t>
      </w:r>
      <w:r w:rsidR="00A72A75" w:rsidRPr="00AD2BF4">
        <w:rPr>
          <w:rFonts w:ascii="Palatino Linotype" w:hAnsi="Palatino Linotype" w:cs="Cambria"/>
          <w:i/>
          <w:iCs/>
          <w:color w:val="000000"/>
          <w:sz w:val="24"/>
          <w:szCs w:val="24"/>
          <w:lang w:val="lt-LT" w:eastAsia="en-GB"/>
        </w:rPr>
        <w:t xml:space="preserve">įstaigų </w:t>
      </w:r>
      <w:r w:rsidRPr="00AD2BF4">
        <w:rPr>
          <w:rFonts w:ascii="Palatino Linotype" w:hAnsi="Palatino Linotype" w:cs="Cambria"/>
          <w:i/>
          <w:iCs/>
          <w:color w:val="000000"/>
          <w:sz w:val="24"/>
          <w:szCs w:val="24"/>
          <w:lang w:val="lt-LT" w:eastAsia="en-GB"/>
        </w:rPr>
        <w:t>personalui buvo suformuoti arba atnaujinti, užtikrinant, kad LGBT m</w:t>
      </w:r>
      <w:r w:rsidR="00A72A75" w:rsidRPr="00AD2BF4">
        <w:rPr>
          <w:rFonts w:ascii="Palatino Linotype" w:hAnsi="Palatino Linotype" w:cs="Cambria"/>
          <w:i/>
          <w:iCs/>
          <w:color w:val="000000"/>
          <w:sz w:val="24"/>
          <w:szCs w:val="24"/>
          <w:lang w:val="lt-LT" w:eastAsia="en-GB"/>
        </w:rPr>
        <w:t xml:space="preserve">okiniai ir studentai įgytų </w:t>
      </w:r>
      <w:r w:rsidRPr="00AD2BF4">
        <w:rPr>
          <w:rFonts w:ascii="Palatino Linotype" w:hAnsi="Palatino Linotype" w:cs="Cambria"/>
          <w:i/>
          <w:iCs/>
          <w:color w:val="000000"/>
          <w:sz w:val="24"/>
          <w:szCs w:val="24"/>
          <w:lang w:val="lt-LT" w:eastAsia="en-GB"/>
        </w:rPr>
        <w:t>išsilavinimą saugioje aplinkoje, laisvoje nuo prievartos, patyčių, socialinės atskirties ir kitų diskriminaci</w:t>
      </w:r>
      <w:r w:rsidR="00915676" w:rsidRPr="00AD2BF4">
        <w:rPr>
          <w:rFonts w:ascii="Palatino Linotype" w:hAnsi="Palatino Linotype" w:cs="Cambria"/>
          <w:i/>
          <w:iCs/>
          <w:color w:val="000000"/>
          <w:sz w:val="24"/>
          <w:szCs w:val="24"/>
          <w:lang w:val="lt-LT" w:eastAsia="en-GB"/>
        </w:rPr>
        <w:t>jos</w:t>
      </w:r>
      <w:r w:rsidRPr="00AD2BF4">
        <w:rPr>
          <w:rFonts w:ascii="Palatino Linotype" w:hAnsi="Palatino Linotype" w:cs="Cambria"/>
          <w:i/>
          <w:iCs/>
          <w:color w:val="000000"/>
          <w:sz w:val="24"/>
          <w:szCs w:val="24"/>
          <w:lang w:val="lt-LT" w:eastAsia="en-GB"/>
        </w:rPr>
        <w:t xml:space="preserve"> fo</w:t>
      </w:r>
      <w:r w:rsidR="00863686">
        <w:rPr>
          <w:rFonts w:ascii="Palatino Linotype" w:hAnsi="Palatino Linotype" w:cs="Cambria"/>
          <w:i/>
          <w:iCs/>
          <w:color w:val="000000"/>
          <w:sz w:val="24"/>
          <w:szCs w:val="24"/>
          <w:lang w:val="lt-LT" w:eastAsia="en-GB"/>
        </w:rPr>
        <w:t>rmų bei žeminančio elgesio?</w:t>
      </w:r>
      <w:r w:rsidRPr="00AD2BF4">
        <w:rPr>
          <w:rFonts w:ascii="Palatino Linotype" w:hAnsi="Palatino Linotype" w:cs="Cambria"/>
          <w:i/>
          <w:iCs/>
          <w:color w:val="000000"/>
          <w:sz w:val="24"/>
          <w:szCs w:val="24"/>
          <w:lang w:val="lt-LT" w:eastAsia="en-GB"/>
        </w:rPr>
        <w:t xml:space="preserve"> </w:t>
      </w:r>
    </w:p>
    <w:p w:rsidR="000771C1" w:rsidRPr="00AD2BF4" w:rsidRDefault="000771C1" w:rsidP="000771C1">
      <w:pPr>
        <w:spacing w:after="0" w:line="240" w:lineRule="auto"/>
        <w:ind w:left="720"/>
        <w:jc w:val="both"/>
        <w:rPr>
          <w:rFonts w:ascii="Palatino Linotype" w:hAnsi="Palatino Linotype" w:cs="Cambria"/>
          <w:i/>
          <w:iCs/>
          <w:color w:val="000000"/>
          <w:sz w:val="24"/>
          <w:szCs w:val="24"/>
          <w:lang w:val="lt-LT" w:eastAsia="en-GB"/>
        </w:rPr>
      </w:pPr>
    </w:p>
    <w:p w:rsidR="000771C1" w:rsidRPr="00AD2BF4" w:rsidRDefault="00915676"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Nėra </w:t>
      </w:r>
      <w:r w:rsidR="00CA5931">
        <w:rPr>
          <w:rFonts w:ascii="Palatino Linotype" w:hAnsi="Palatino Linotype" w:cs="Cambria"/>
          <w:color w:val="000000"/>
          <w:sz w:val="24"/>
          <w:szCs w:val="24"/>
          <w:lang w:val="lt-LT" w:eastAsia="en-GB"/>
        </w:rPr>
        <w:t>duomenų apie tai</w:t>
      </w:r>
      <w:r w:rsidRPr="00AD2BF4">
        <w:rPr>
          <w:rFonts w:ascii="Palatino Linotype" w:hAnsi="Palatino Linotype" w:cs="Cambria"/>
          <w:color w:val="000000"/>
          <w:sz w:val="24"/>
          <w:szCs w:val="24"/>
          <w:lang w:val="lt-LT" w:eastAsia="en-GB"/>
        </w:rPr>
        <w:t>, kad būtų priimtos ir įgyvendintos specialios priemonės dėl lygybės</w:t>
      </w:r>
      <w:r w:rsidR="00CA5931">
        <w:rPr>
          <w:rFonts w:ascii="Palatino Linotype" w:hAnsi="Palatino Linotype" w:cs="Cambria"/>
          <w:color w:val="000000"/>
          <w:sz w:val="24"/>
          <w:szCs w:val="24"/>
          <w:lang w:val="lt-LT" w:eastAsia="en-GB"/>
        </w:rPr>
        <w:t xml:space="preserve"> </w:t>
      </w:r>
      <w:r w:rsidR="00CA5931" w:rsidRPr="00AD2BF4">
        <w:rPr>
          <w:rFonts w:ascii="Palatino Linotype" w:hAnsi="Palatino Linotype" w:cs="Cambria"/>
          <w:color w:val="000000"/>
          <w:sz w:val="24"/>
          <w:szCs w:val="24"/>
          <w:lang w:val="lt-LT" w:eastAsia="en-GB"/>
        </w:rPr>
        <w:t>užtikrinimo</w:t>
      </w:r>
      <w:r w:rsidR="005F52BC" w:rsidRPr="00AD2BF4">
        <w:rPr>
          <w:rFonts w:ascii="Palatino Linotype" w:hAnsi="Palatino Linotype" w:cs="Cambria"/>
          <w:color w:val="000000"/>
          <w:sz w:val="24"/>
          <w:szCs w:val="24"/>
          <w:lang w:val="lt-LT" w:eastAsia="en-GB"/>
        </w:rPr>
        <w:t>,</w:t>
      </w:r>
      <w:r w:rsidRPr="00AD2BF4">
        <w:rPr>
          <w:rFonts w:ascii="Palatino Linotype" w:hAnsi="Palatino Linotype" w:cs="Cambria"/>
          <w:color w:val="000000"/>
          <w:sz w:val="24"/>
          <w:szCs w:val="24"/>
          <w:lang w:val="lt-LT" w:eastAsia="en-GB"/>
        </w:rPr>
        <w:t xml:space="preserve"> saugumo politikos</w:t>
      </w:r>
      <w:r w:rsidR="000771C1" w:rsidRPr="00AD2BF4">
        <w:rPr>
          <w:rFonts w:ascii="Palatino Linotype" w:hAnsi="Palatino Linotype" w:cs="Cambria"/>
          <w:color w:val="000000"/>
          <w:sz w:val="24"/>
          <w:szCs w:val="24"/>
          <w:lang w:val="lt-LT" w:eastAsia="en-GB"/>
        </w:rPr>
        <w:t xml:space="preserve">, </w:t>
      </w:r>
      <w:r w:rsidR="00CA5931">
        <w:rPr>
          <w:rFonts w:ascii="Palatino Linotype" w:hAnsi="Palatino Linotype" w:cs="Cambria"/>
          <w:color w:val="000000"/>
          <w:sz w:val="24"/>
          <w:szCs w:val="24"/>
          <w:lang w:val="lt-LT" w:eastAsia="en-GB"/>
        </w:rPr>
        <w:t xml:space="preserve">ar kad </w:t>
      </w:r>
      <w:r w:rsidR="005F52BC" w:rsidRPr="00AD2BF4">
        <w:rPr>
          <w:rFonts w:ascii="Palatino Linotype" w:hAnsi="Palatino Linotype" w:cs="Cambria"/>
          <w:color w:val="000000"/>
          <w:sz w:val="24"/>
          <w:szCs w:val="24"/>
          <w:lang w:val="lt-LT" w:eastAsia="en-GB"/>
        </w:rPr>
        <w:t xml:space="preserve">švietimo įsaigose </w:t>
      </w:r>
      <w:r w:rsidR="00CA5931">
        <w:rPr>
          <w:rFonts w:ascii="Palatino Linotype" w:hAnsi="Palatino Linotype" w:cs="Cambria"/>
          <w:color w:val="000000"/>
          <w:sz w:val="24"/>
          <w:szCs w:val="24"/>
          <w:lang w:val="lt-LT" w:eastAsia="en-GB"/>
        </w:rPr>
        <w:t xml:space="preserve">būtų priimti </w:t>
      </w:r>
      <w:r w:rsidR="000771C1" w:rsidRPr="00AD2BF4">
        <w:rPr>
          <w:rFonts w:ascii="Palatino Linotype" w:hAnsi="Palatino Linotype" w:cs="Cambria"/>
          <w:color w:val="000000"/>
          <w:sz w:val="24"/>
          <w:szCs w:val="24"/>
          <w:lang w:val="lt-LT" w:eastAsia="en-GB"/>
        </w:rPr>
        <w:t>elgesio kodeksai</w:t>
      </w:r>
      <w:r w:rsidR="004B7616" w:rsidRPr="00AD2BF4">
        <w:rPr>
          <w:rFonts w:ascii="Palatino Linotype" w:hAnsi="Palatino Linotype" w:cs="Cambria"/>
          <w:color w:val="000000"/>
          <w:sz w:val="24"/>
          <w:szCs w:val="24"/>
          <w:lang w:val="lt-LT" w:eastAsia="en-GB"/>
        </w:rPr>
        <w:t xml:space="preserve">, </w:t>
      </w:r>
      <w:r w:rsidR="00CA5931">
        <w:rPr>
          <w:rFonts w:ascii="Palatino Linotype" w:hAnsi="Palatino Linotype" w:cs="Cambria"/>
          <w:color w:val="000000"/>
          <w:sz w:val="24"/>
          <w:szCs w:val="24"/>
          <w:lang w:val="lt-LT" w:eastAsia="en-GB"/>
        </w:rPr>
        <w:t>išleisti</w:t>
      </w:r>
      <w:r w:rsidR="004B7616" w:rsidRPr="00AD2BF4">
        <w:rPr>
          <w:rFonts w:ascii="Palatino Linotype" w:hAnsi="Palatino Linotype" w:cs="Cambria"/>
          <w:color w:val="000000"/>
          <w:sz w:val="24"/>
          <w:szCs w:val="24"/>
          <w:lang w:val="lt-LT" w:eastAsia="en-GB"/>
        </w:rPr>
        <w:t xml:space="preserve"> vadovėliai bei </w:t>
      </w:r>
      <w:r w:rsidR="00CA5931">
        <w:rPr>
          <w:rFonts w:ascii="Palatino Linotype" w:hAnsi="Palatino Linotype" w:cs="Cambria"/>
          <w:color w:val="000000"/>
          <w:sz w:val="24"/>
          <w:szCs w:val="24"/>
          <w:lang w:val="lt-LT" w:eastAsia="en-GB"/>
        </w:rPr>
        <w:t xml:space="preserve">kitaip </w:t>
      </w:r>
      <w:r w:rsidR="004B7616" w:rsidRPr="00AD2BF4">
        <w:rPr>
          <w:rFonts w:ascii="Palatino Linotype" w:hAnsi="Palatino Linotype" w:cs="Cambria"/>
          <w:color w:val="000000"/>
          <w:sz w:val="24"/>
          <w:szCs w:val="24"/>
          <w:lang w:val="lt-LT" w:eastAsia="en-GB"/>
        </w:rPr>
        <w:t>siekiama užikrinti, kad LGBT mokiniai ir studentai įgytų</w:t>
      </w:r>
      <w:r w:rsidR="000771C1" w:rsidRPr="00AD2BF4">
        <w:rPr>
          <w:rFonts w:ascii="Palatino Linotype" w:hAnsi="Palatino Linotype" w:cs="Cambria"/>
          <w:color w:val="000000"/>
          <w:sz w:val="24"/>
          <w:szCs w:val="24"/>
          <w:lang w:val="lt-LT" w:eastAsia="en-GB"/>
        </w:rPr>
        <w:t xml:space="preserve"> išsilavinimą saugioje aplinkoje, laisvoje nuo prievartos, patyčių, socialinės at</w:t>
      </w:r>
      <w:r w:rsidR="00CA5931">
        <w:rPr>
          <w:rFonts w:ascii="Palatino Linotype" w:hAnsi="Palatino Linotype" w:cs="Cambria"/>
          <w:color w:val="000000"/>
          <w:sz w:val="24"/>
          <w:szCs w:val="24"/>
          <w:lang w:val="lt-LT" w:eastAsia="en-GB"/>
        </w:rPr>
        <w:t>skirties ir kitų diskriminacijos</w:t>
      </w:r>
      <w:r w:rsidR="000771C1" w:rsidRPr="00AD2BF4">
        <w:rPr>
          <w:rFonts w:ascii="Palatino Linotype" w:hAnsi="Palatino Linotype" w:cs="Cambria"/>
          <w:color w:val="000000"/>
          <w:sz w:val="24"/>
          <w:szCs w:val="24"/>
          <w:lang w:val="lt-LT" w:eastAsia="en-GB"/>
        </w:rPr>
        <w:t xml:space="preserve"> formų bei žeminančio elgesio.</w:t>
      </w:r>
      <w:r w:rsidR="000771C1" w:rsidRPr="00AD2BF4">
        <w:rPr>
          <w:rFonts w:ascii="Palatino Linotype" w:hAnsi="Palatino Linotype" w:cs="Cambria"/>
          <w:i/>
          <w:iCs/>
          <w:color w:val="000000"/>
          <w:sz w:val="24"/>
          <w:szCs w:val="24"/>
          <w:lang w:val="lt-LT" w:eastAsia="en-GB"/>
        </w:rPr>
        <w:t xml:space="preserve">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Šviet</w:t>
      </w:r>
      <w:r w:rsidR="00CA5931">
        <w:rPr>
          <w:rFonts w:ascii="Palatino Linotype" w:hAnsi="Palatino Linotype" w:cs="Cambria"/>
          <w:color w:val="000000"/>
          <w:sz w:val="24"/>
          <w:szCs w:val="24"/>
          <w:lang w:val="lt-LT" w:eastAsia="en-GB"/>
        </w:rPr>
        <w:t>imo ir mokslo ministerijos</w:t>
      </w:r>
      <w:r w:rsidR="00B4607A" w:rsidRPr="00AD2BF4">
        <w:rPr>
          <w:rFonts w:ascii="Palatino Linotype" w:hAnsi="Palatino Linotype" w:cs="Cambria"/>
          <w:color w:val="000000"/>
          <w:sz w:val="24"/>
          <w:szCs w:val="24"/>
          <w:lang w:val="lt-LT" w:eastAsia="en-GB"/>
        </w:rPr>
        <w:t xml:space="preserve"> teigimu, </w:t>
      </w:r>
      <w:r w:rsidR="003A777A" w:rsidRPr="00AD2BF4">
        <w:rPr>
          <w:rFonts w:ascii="Palatino Linotype" w:hAnsi="Palatino Linotype" w:cs="Cambria"/>
          <w:color w:val="000000"/>
          <w:sz w:val="24"/>
          <w:szCs w:val="24"/>
          <w:lang w:val="lt-LT" w:eastAsia="en-GB"/>
        </w:rPr>
        <w:t xml:space="preserve">ministerija </w:t>
      </w:r>
      <w:r w:rsidR="00046EE9" w:rsidRPr="00AD2BF4">
        <w:rPr>
          <w:rFonts w:ascii="Palatino Linotype" w:hAnsi="Palatino Linotype" w:cs="Cambria"/>
          <w:color w:val="000000"/>
          <w:sz w:val="24"/>
          <w:szCs w:val="24"/>
          <w:lang w:val="lt-LT" w:eastAsia="en-GB"/>
        </w:rPr>
        <w:t>yra par</w:t>
      </w:r>
      <w:r w:rsidR="00CA5931">
        <w:rPr>
          <w:rFonts w:ascii="Palatino Linotype" w:hAnsi="Palatino Linotype" w:cs="Cambria"/>
          <w:color w:val="000000"/>
          <w:sz w:val="24"/>
          <w:szCs w:val="24"/>
          <w:lang w:val="lt-LT" w:eastAsia="en-GB"/>
        </w:rPr>
        <w:t>engusi ir Lietuvos Respublikos Š</w:t>
      </w:r>
      <w:r w:rsidR="00046EE9" w:rsidRPr="00AD2BF4">
        <w:rPr>
          <w:rFonts w:ascii="Palatino Linotype" w:hAnsi="Palatino Linotype" w:cs="Cambria"/>
          <w:color w:val="000000"/>
          <w:sz w:val="24"/>
          <w:szCs w:val="24"/>
          <w:lang w:val="lt-LT" w:eastAsia="en-GB"/>
        </w:rPr>
        <w:t xml:space="preserve">vietimo ir mokslo ministro </w:t>
      </w:r>
      <w:r w:rsidRPr="00AD2BF4">
        <w:rPr>
          <w:rFonts w:ascii="Palatino Linotype" w:hAnsi="Palatino Linotype" w:cs="Cambria"/>
          <w:color w:val="000000"/>
          <w:sz w:val="24"/>
          <w:szCs w:val="24"/>
          <w:lang w:val="lt-LT" w:eastAsia="en-GB"/>
        </w:rPr>
        <w:t xml:space="preserve">2007 m. vasario 7 d. </w:t>
      </w:r>
      <w:r w:rsidR="00046EE9" w:rsidRPr="00AD2BF4">
        <w:rPr>
          <w:rFonts w:ascii="Palatino Linotype" w:hAnsi="Palatino Linotype" w:cs="Cambria"/>
          <w:color w:val="000000"/>
          <w:sz w:val="24"/>
          <w:szCs w:val="24"/>
          <w:lang w:val="lt-LT" w:eastAsia="en-GB"/>
        </w:rPr>
        <w:t>įsakymu</w:t>
      </w:r>
      <w:r w:rsidRPr="00AD2BF4">
        <w:rPr>
          <w:rFonts w:ascii="Palatino Linotype" w:hAnsi="Palatino Linotype" w:cs="Cambria"/>
          <w:color w:val="000000"/>
          <w:sz w:val="24"/>
          <w:szCs w:val="24"/>
          <w:lang w:val="lt-LT" w:eastAsia="en-GB"/>
        </w:rPr>
        <w:t xml:space="preserve"> Nr. ISAK-179 </w:t>
      </w:r>
      <w:r w:rsidR="00046EE9" w:rsidRPr="00AD2BF4">
        <w:rPr>
          <w:rFonts w:ascii="Palatino Linotype" w:hAnsi="Palatino Linotype" w:cs="Cambria"/>
          <w:color w:val="000000"/>
          <w:sz w:val="24"/>
          <w:szCs w:val="24"/>
          <w:lang w:val="lt-LT" w:eastAsia="en-GB"/>
        </w:rPr>
        <w:t xml:space="preserve">pavirtinusi </w:t>
      </w:r>
      <w:r w:rsidRPr="00AD2BF4">
        <w:rPr>
          <w:rFonts w:ascii="Palatino Linotype" w:hAnsi="Palatino Linotype" w:cs="Cambria"/>
          <w:color w:val="000000"/>
          <w:sz w:val="24"/>
          <w:szCs w:val="24"/>
          <w:lang w:val="lt-LT" w:eastAsia="en-GB"/>
        </w:rPr>
        <w:t xml:space="preserve">Rengimo šeimai ir lytiškumo ugdymo programą (Žin., </w:t>
      </w:r>
      <w:r w:rsidR="00150320" w:rsidRPr="00AD2BF4">
        <w:rPr>
          <w:rFonts w:ascii="Palatino Linotype" w:hAnsi="Palatino Linotype" w:cs="Cambria"/>
          <w:color w:val="000000"/>
          <w:sz w:val="24"/>
          <w:szCs w:val="24"/>
          <w:lang w:val="lt-LT" w:eastAsia="en-GB"/>
        </w:rPr>
        <w:t>2007, Nr</w:t>
      </w:r>
      <w:r w:rsidRPr="00AD2BF4">
        <w:rPr>
          <w:rFonts w:ascii="Palatino Linotype" w:hAnsi="Palatino Linotype" w:cs="Cambria"/>
          <w:color w:val="000000"/>
          <w:sz w:val="24"/>
          <w:szCs w:val="24"/>
          <w:lang w:val="lt-LT" w:eastAsia="en-GB"/>
        </w:rPr>
        <w:t>. 19-740).</w:t>
      </w:r>
      <w:r w:rsidRPr="00AD2BF4">
        <w:rPr>
          <w:rFonts w:ascii="Palatino Linotype" w:hAnsi="Palatino Linotype" w:cs="Cambria"/>
          <w:color w:val="000000"/>
          <w:sz w:val="24"/>
          <w:szCs w:val="24"/>
          <w:vertAlign w:val="superscript"/>
          <w:lang w:val="lt-LT" w:eastAsia="en-GB"/>
        </w:rPr>
        <w:footnoteReference w:id="150"/>
      </w:r>
      <w:r w:rsidRPr="00AD2BF4">
        <w:rPr>
          <w:rFonts w:ascii="Palatino Linotype" w:hAnsi="Palatino Linotype" w:cs="Cambria"/>
          <w:color w:val="000000"/>
          <w:sz w:val="24"/>
          <w:szCs w:val="24"/>
          <w:lang w:val="lt-LT" w:eastAsia="en-GB"/>
        </w:rPr>
        <w:t xml:space="preserve"> Ši programa skirta mokiniams, </w:t>
      </w:r>
      <w:r w:rsidR="00150320" w:rsidRPr="00AD2BF4">
        <w:rPr>
          <w:rFonts w:ascii="Palatino Linotype" w:hAnsi="Palatino Linotype" w:cs="Cambria"/>
          <w:color w:val="000000"/>
          <w:sz w:val="24"/>
          <w:szCs w:val="24"/>
          <w:lang w:val="lt-LT" w:eastAsia="en-GB"/>
        </w:rPr>
        <w:t>besimokantiems pagal ikimokyklinio, priešmokyklinio, pradinio, pagrindinio,</w:t>
      </w:r>
      <w:r w:rsidR="00CA5931">
        <w:rPr>
          <w:rFonts w:ascii="Palatino Linotype" w:hAnsi="Palatino Linotype" w:cs="Cambria"/>
          <w:color w:val="000000"/>
          <w:sz w:val="24"/>
          <w:szCs w:val="24"/>
          <w:lang w:val="lt-LT" w:eastAsia="en-GB"/>
        </w:rPr>
        <w:t xml:space="preserve"> </w:t>
      </w:r>
      <w:r w:rsidR="00150320" w:rsidRPr="00AD2BF4">
        <w:rPr>
          <w:rFonts w:ascii="Palatino Linotype" w:hAnsi="Palatino Linotype" w:cs="Cambria"/>
          <w:color w:val="000000"/>
          <w:sz w:val="24"/>
          <w:szCs w:val="24"/>
          <w:lang w:val="lt-LT" w:eastAsia="en-GB"/>
        </w:rPr>
        <w:t>vidurinio ugdymo programas</w:t>
      </w:r>
      <w:r w:rsidRPr="00AD2BF4">
        <w:rPr>
          <w:rFonts w:ascii="Palatino Linotype" w:hAnsi="Palatino Linotype" w:cs="Cambria"/>
          <w:color w:val="000000"/>
          <w:sz w:val="24"/>
          <w:szCs w:val="24"/>
          <w:lang w:val="lt-LT" w:eastAsia="en-GB"/>
        </w:rPr>
        <w:t xml:space="preserve">. Programa pritaikyta įvairių poreikių mokiniams ir integruota į atskiras </w:t>
      </w:r>
      <w:r w:rsidR="004459E9" w:rsidRPr="00AD2BF4">
        <w:rPr>
          <w:rFonts w:ascii="Palatino Linotype" w:hAnsi="Palatino Linotype" w:cs="Cambria"/>
          <w:color w:val="000000"/>
          <w:sz w:val="24"/>
          <w:szCs w:val="24"/>
          <w:lang w:val="lt-LT" w:eastAsia="en-GB"/>
        </w:rPr>
        <w:t xml:space="preserve">mokymosi </w:t>
      </w:r>
      <w:r w:rsidRPr="00AD2BF4">
        <w:rPr>
          <w:rFonts w:ascii="Palatino Linotype" w:hAnsi="Palatino Linotype" w:cs="Cambria"/>
          <w:color w:val="000000"/>
          <w:sz w:val="24"/>
          <w:szCs w:val="24"/>
          <w:lang w:val="lt-LT" w:eastAsia="en-GB"/>
        </w:rPr>
        <w:t>disciplinas (socialinius mokslus, biologiją, etiką, religiją ir kt.). Programa siekia</w:t>
      </w:r>
      <w:r w:rsidR="00CA5931">
        <w:rPr>
          <w:rFonts w:ascii="Palatino Linotype" w:hAnsi="Palatino Linotype" w:cs="Cambria"/>
          <w:color w:val="000000"/>
          <w:sz w:val="24"/>
          <w:szCs w:val="24"/>
          <w:lang w:val="lt-LT" w:eastAsia="en-GB"/>
        </w:rPr>
        <w:t>ma</w:t>
      </w:r>
      <w:r w:rsidRPr="00AD2BF4">
        <w:rPr>
          <w:rFonts w:ascii="Palatino Linotype" w:hAnsi="Palatino Linotype" w:cs="Cambria"/>
          <w:color w:val="000000"/>
          <w:sz w:val="24"/>
          <w:szCs w:val="24"/>
          <w:lang w:val="lt-LT" w:eastAsia="en-GB"/>
        </w:rPr>
        <w:t xml:space="preserve"> ugdyti šeimas, kurios remtųsi abipuse pagarba,</w:t>
      </w:r>
      <w:r w:rsidR="00CA5931">
        <w:rPr>
          <w:rFonts w:ascii="Palatino Linotype" w:hAnsi="Palatino Linotype" w:cs="Cambria"/>
          <w:color w:val="000000"/>
          <w:sz w:val="24"/>
          <w:szCs w:val="24"/>
          <w:lang w:val="lt-LT" w:eastAsia="en-GB"/>
        </w:rPr>
        <w:t xml:space="preserve"> įsipareigojimais ir atsakomybe,</w:t>
      </w:r>
      <w:r w:rsidRPr="00AD2BF4">
        <w:rPr>
          <w:rFonts w:ascii="Palatino Linotype" w:hAnsi="Palatino Linotype" w:cs="Cambria"/>
          <w:color w:val="000000"/>
          <w:sz w:val="24"/>
          <w:szCs w:val="24"/>
          <w:lang w:val="lt-LT" w:eastAsia="en-GB"/>
        </w:rPr>
        <w:t xml:space="preserve"> </w:t>
      </w:r>
      <w:r w:rsidR="00CA5931">
        <w:rPr>
          <w:rFonts w:ascii="Palatino Linotype" w:hAnsi="Palatino Linotype" w:cs="Cambria"/>
          <w:color w:val="000000"/>
          <w:sz w:val="24"/>
          <w:szCs w:val="24"/>
          <w:lang w:val="lt-LT" w:eastAsia="en-GB"/>
        </w:rPr>
        <w:t xml:space="preserve">ji </w:t>
      </w:r>
      <w:r w:rsidRPr="00AD2BF4">
        <w:rPr>
          <w:rFonts w:ascii="Palatino Linotype" w:hAnsi="Palatino Linotype" w:cs="Cambria"/>
          <w:color w:val="000000"/>
          <w:sz w:val="24"/>
          <w:szCs w:val="24"/>
          <w:lang w:val="lt-LT" w:eastAsia="en-GB"/>
        </w:rPr>
        <w:t>numato lyčių lygybė</w:t>
      </w:r>
      <w:r w:rsidR="00CA5931">
        <w:rPr>
          <w:rFonts w:ascii="Palatino Linotype" w:hAnsi="Palatino Linotype" w:cs="Cambria"/>
          <w:color w:val="000000"/>
          <w:sz w:val="24"/>
          <w:szCs w:val="24"/>
          <w:lang w:val="lt-LT" w:eastAsia="en-GB"/>
        </w:rPr>
        <w:t xml:space="preserve">s ir lygių galimybių nuostatas, </w:t>
      </w:r>
      <w:r w:rsidRPr="00AD2BF4">
        <w:rPr>
          <w:rFonts w:ascii="Palatino Linotype" w:hAnsi="Palatino Linotype" w:cs="Cambria"/>
          <w:color w:val="000000"/>
          <w:sz w:val="24"/>
          <w:szCs w:val="24"/>
          <w:lang w:val="lt-LT" w:eastAsia="en-GB"/>
        </w:rPr>
        <w:t>pateikia platų seksualumo, kuris apima  biologinius, socialinius, psichologinius, kultūrinius i</w:t>
      </w:r>
      <w:r w:rsidR="00CA5931">
        <w:rPr>
          <w:rFonts w:ascii="Palatino Linotype" w:hAnsi="Palatino Linotype" w:cs="Cambria"/>
          <w:color w:val="000000"/>
          <w:sz w:val="24"/>
          <w:szCs w:val="24"/>
          <w:lang w:val="lt-LT" w:eastAsia="en-GB"/>
        </w:rPr>
        <w:t>r dvasinius aspektus, supratimą,</w:t>
      </w:r>
      <w:r w:rsidRPr="00AD2BF4">
        <w:rPr>
          <w:rFonts w:ascii="Palatino Linotype" w:hAnsi="Palatino Linotype" w:cs="Cambria"/>
          <w:color w:val="000000"/>
          <w:sz w:val="24"/>
          <w:szCs w:val="24"/>
          <w:lang w:val="lt-LT" w:eastAsia="en-GB"/>
        </w:rPr>
        <w:t xml:space="preserve">  ugdo pagarbą ir toleranciją nepriklausomai nuo žmonių lyties, amžiaus, rasės, religijos, įsitikinimų, tautybės, pažiūrų, negal</w:t>
      </w:r>
      <w:r w:rsidR="00CA5931">
        <w:rPr>
          <w:rFonts w:ascii="Palatino Linotype" w:hAnsi="Palatino Linotype" w:cs="Cambria"/>
          <w:color w:val="000000"/>
          <w:sz w:val="24"/>
          <w:szCs w:val="24"/>
          <w:lang w:val="lt-LT" w:eastAsia="en-GB"/>
        </w:rPr>
        <w:t>ios ir seksualinės orientacijos,</w:t>
      </w:r>
      <w:r w:rsidRPr="00AD2BF4">
        <w:rPr>
          <w:rFonts w:ascii="Palatino Linotype" w:hAnsi="Palatino Linotype" w:cs="Cambria"/>
          <w:color w:val="000000"/>
          <w:sz w:val="24"/>
          <w:szCs w:val="24"/>
          <w:lang w:val="lt-LT" w:eastAsia="en-GB"/>
        </w:rPr>
        <w:t xml:space="preserve"> ir užtikrina pasirengimą brandiems tarpasmeniniams santykiams, santuokai, pasitikėjimui savimi, savigarbai ir pagarbai kitiems. Programa turi </w:t>
      </w:r>
      <w:r w:rsidR="009B20FE" w:rsidRPr="00AD2BF4">
        <w:rPr>
          <w:rFonts w:ascii="Palatino Linotype" w:hAnsi="Palatino Linotype" w:cs="Cambria"/>
          <w:color w:val="000000"/>
          <w:sz w:val="24"/>
          <w:szCs w:val="24"/>
          <w:lang w:val="lt-LT" w:eastAsia="en-GB"/>
        </w:rPr>
        <w:t xml:space="preserve">dvi glaudžiai susijusias ir viena kitą papildančias paskirtis – ugdomąją ir </w:t>
      </w:r>
      <w:r w:rsidR="00376606" w:rsidRPr="00AD2BF4">
        <w:rPr>
          <w:rFonts w:ascii="Palatino Linotype" w:hAnsi="Palatino Linotype" w:cs="Cambria"/>
          <w:color w:val="000000"/>
          <w:sz w:val="24"/>
          <w:szCs w:val="24"/>
          <w:lang w:val="lt-LT" w:eastAsia="en-GB"/>
        </w:rPr>
        <w:t>prevencinę</w:t>
      </w:r>
      <w:r w:rsidRPr="00AD2BF4">
        <w:rPr>
          <w:rFonts w:ascii="Palatino Linotype" w:hAnsi="Palatino Linotype" w:cs="Cambria"/>
          <w:color w:val="000000"/>
          <w:sz w:val="24"/>
          <w:szCs w:val="24"/>
          <w:lang w:val="lt-LT" w:eastAsia="en-GB"/>
        </w:rPr>
        <w:t xml:space="preserve">. </w:t>
      </w:r>
      <w:r w:rsidR="00376606" w:rsidRPr="00AD2BF4">
        <w:rPr>
          <w:rFonts w:ascii="Palatino Linotype" w:hAnsi="Palatino Linotype" w:cs="Cambria"/>
          <w:color w:val="000000"/>
          <w:sz w:val="24"/>
          <w:szCs w:val="24"/>
          <w:lang w:val="lt-LT" w:eastAsia="en-GB"/>
        </w:rPr>
        <w:t xml:space="preserve">Ugdomoji paskirtis – rengti jaunus žmones gyvenimui, santuokai, suteikti žinių apie šeimą, pateikti visuminę lytiškumo sampratą, ugdyti brandžią ir dorovingą asmenybę, </w:t>
      </w:r>
      <w:r w:rsidR="00376606" w:rsidRPr="00AD2BF4">
        <w:rPr>
          <w:rFonts w:ascii="Palatino Linotype" w:hAnsi="Palatino Linotype" w:cs="Cambria"/>
          <w:color w:val="000000"/>
          <w:sz w:val="24"/>
          <w:szCs w:val="24"/>
          <w:lang w:val="lt-LT" w:eastAsia="en-GB"/>
        </w:rPr>
        <w:lastRenderedPageBreak/>
        <w:t>gerbiančią žmogaus gyvybę nuo pradėjimo momento, gebančią kurti brandžius tarpasmeni</w:t>
      </w:r>
      <w:r w:rsidR="00CA5931">
        <w:rPr>
          <w:rFonts w:ascii="Palatino Linotype" w:hAnsi="Palatino Linotype" w:cs="Cambria"/>
          <w:color w:val="000000"/>
          <w:sz w:val="24"/>
          <w:szCs w:val="24"/>
          <w:lang w:val="lt-LT" w:eastAsia="en-GB"/>
        </w:rPr>
        <w:t>ni</w:t>
      </w:r>
      <w:r w:rsidR="00376606" w:rsidRPr="00AD2BF4">
        <w:rPr>
          <w:rFonts w:ascii="Palatino Linotype" w:hAnsi="Palatino Linotype" w:cs="Cambria"/>
          <w:color w:val="000000"/>
          <w:sz w:val="24"/>
          <w:szCs w:val="24"/>
          <w:lang w:val="lt-LT" w:eastAsia="en-GB"/>
        </w:rPr>
        <w:t xml:space="preserve">us santykius, puoselėti lytinę sveikatą ir pasipriešinti </w:t>
      </w:r>
      <w:r w:rsidR="003609B7" w:rsidRPr="00AD2BF4">
        <w:rPr>
          <w:rFonts w:ascii="Palatino Linotype" w:hAnsi="Palatino Linotype" w:cs="Cambria"/>
          <w:color w:val="000000"/>
          <w:sz w:val="24"/>
          <w:szCs w:val="24"/>
          <w:lang w:val="lt-LT" w:eastAsia="en-GB"/>
        </w:rPr>
        <w:t xml:space="preserve">neigiamai aplinkos įtakai. Prevencinė programos paskirtis – vykdyti ankstyvų lytinių santykių ir su jais susijusių problemų, lytinio išnaudojimo ir priekabiavimo, diskriminacijos </w:t>
      </w:r>
      <w:r w:rsidR="0048728A" w:rsidRPr="00AD2BF4">
        <w:rPr>
          <w:rFonts w:ascii="Palatino Linotype" w:hAnsi="Palatino Linotype" w:cs="Cambria"/>
          <w:color w:val="000000"/>
          <w:sz w:val="24"/>
          <w:szCs w:val="24"/>
          <w:lang w:val="lt-LT" w:eastAsia="en-GB"/>
        </w:rPr>
        <w:t>dėl lyties prevenciją. Ministerijos teigimu, įgyvendinant minėtą programą mokiniai įgyja žinių apie lytinį tapatumą ir seksualinę orientaciją</w:t>
      </w:r>
      <w:r w:rsidR="002607AA" w:rsidRPr="00AD2BF4">
        <w:rPr>
          <w:rFonts w:ascii="Palatino Linotype" w:hAnsi="Palatino Linotype" w:cs="Cambria"/>
          <w:color w:val="000000"/>
          <w:sz w:val="24"/>
          <w:szCs w:val="24"/>
          <w:lang w:val="lt-LT" w:eastAsia="en-GB"/>
        </w:rPr>
        <w:t>, tačiau pastebė</w:t>
      </w:r>
      <w:r w:rsidR="00CA5931">
        <w:rPr>
          <w:rFonts w:ascii="Palatino Linotype" w:hAnsi="Palatino Linotype" w:cs="Cambria"/>
          <w:color w:val="000000"/>
          <w:sz w:val="24"/>
          <w:szCs w:val="24"/>
          <w:lang w:val="lt-LT" w:eastAsia="en-GB"/>
        </w:rPr>
        <w:t>t</w:t>
      </w:r>
      <w:r w:rsidR="002607AA" w:rsidRPr="00AD2BF4">
        <w:rPr>
          <w:rFonts w:ascii="Palatino Linotype" w:hAnsi="Palatino Linotype" w:cs="Cambria"/>
          <w:color w:val="000000"/>
          <w:sz w:val="24"/>
          <w:szCs w:val="24"/>
          <w:lang w:val="lt-LT" w:eastAsia="en-GB"/>
        </w:rPr>
        <w:t xml:space="preserve">ina, kad programa neapima transseksualių asmenų klausimų. </w:t>
      </w:r>
      <w:r w:rsidRPr="00AD2BF4">
        <w:rPr>
          <w:rFonts w:ascii="Palatino Linotype" w:hAnsi="Palatino Linotype" w:cs="Cambria"/>
          <w:color w:val="000000"/>
          <w:sz w:val="24"/>
          <w:szCs w:val="24"/>
          <w:lang w:val="lt-LT" w:eastAsia="en-GB"/>
        </w:rPr>
        <w:t xml:space="preserve">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Švietimo ir mokslo minis</w:t>
      </w:r>
      <w:r w:rsidR="00B231AF" w:rsidRPr="00AD2BF4">
        <w:rPr>
          <w:rFonts w:ascii="Palatino Linotype" w:hAnsi="Palatino Linotype" w:cs="Cambria"/>
          <w:color w:val="000000"/>
          <w:sz w:val="24"/>
          <w:szCs w:val="24"/>
          <w:lang w:val="lt-LT" w:eastAsia="en-GB"/>
        </w:rPr>
        <w:t>tro 2007 m. vasario 7 d. įsakymu</w:t>
      </w:r>
      <w:r w:rsidRPr="00AD2BF4">
        <w:rPr>
          <w:rFonts w:ascii="Palatino Linotype" w:hAnsi="Palatino Linotype" w:cs="Cambria"/>
          <w:color w:val="000000"/>
          <w:sz w:val="24"/>
          <w:szCs w:val="24"/>
          <w:lang w:val="lt-LT" w:eastAsia="en-GB"/>
        </w:rPr>
        <w:t xml:space="preserve"> Nr. ISAK-179</w:t>
      </w:r>
      <w:r w:rsidR="00425332" w:rsidRPr="00AD2BF4">
        <w:rPr>
          <w:rFonts w:ascii="Palatino Linotype" w:hAnsi="Palatino Linotype" w:cs="Cambria"/>
          <w:color w:val="000000"/>
          <w:sz w:val="24"/>
          <w:szCs w:val="24"/>
          <w:lang w:val="lt-LT" w:eastAsia="en-GB"/>
        </w:rPr>
        <w:t>,</w:t>
      </w:r>
      <w:r w:rsidR="00E338DA" w:rsidRPr="00AD2BF4">
        <w:rPr>
          <w:rFonts w:ascii="Palatino Linotype" w:hAnsi="Palatino Linotype" w:cs="Cambria"/>
          <w:color w:val="000000"/>
          <w:sz w:val="24"/>
          <w:szCs w:val="24"/>
          <w:lang w:val="lt-LT" w:eastAsia="en-GB"/>
        </w:rPr>
        <w:t xml:space="preserve"> </w:t>
      </w:r>
      <w:r w:rsidR="00425332" w:rsidRPr="00AD2BF4">
        <w:rPr>
          <w:rFonts w:ascii="Palatino Linotype" w:hAnsi="Palatino Linotype" w:cs="Cambria"/>
          <w:color w:val="000000"/>
          <w:sz w:val="24"/>
          <w:szCs w:val="24"/>
          <w:lang w:val="lt-LT" w:eastAsia="en-GB"/>
        </w:rPr>
        <w:t>Bendrojo ugdymo departamento Vaikų ir jaunimo socializacijos skyriui</w:t>
      </w:r>
      <w:r w:rsidR="00B231AF" w:rsidRPr="00AD2BF4">
        <w:rPr>
          <w:rFonts w:ascii="Palatino Linotype" w:hAnsi="Palatino Linotype" w:cs="Cambria"/>
          <w:color w:val="000000"/>
          <w:sz w:val="24"/>
          <w:szCs w:val="24"/>
          <w:lang w:val="lt-LT" w:eastAsia="en-GB"/>
        </w:rPr>
        <w:t xml:space="preserve"> </w:t>
      </w:r>
      <w:r w:rsidR="00425332" w:rsidRPr="00AD2BF4">
        <w:rPr>
          <w:rFonts w:ascii="Palatino Linotype" w:hAnsi="Palatino Linotype" w:cs="Cambria"/>
          <w:color w:val="000000"/>
          <w:sz w:val="24"/>
          <w:szCs w:val="24"/>
          <w:lang w:val="lt-LT" w:eastAsia="en-GB"/>
        </w:rPr>
        <w:t>iki 2007 m. rugsėjo 1 d.</w:t>
      </w:r>
      <w:r w:rsidR="00B231AF" w:rsidRPr="00AD2BF4">
        <w:rPr>
          <w:rFonts w:ascii="Palatino Linotype" w:hAnsi="Palatino Linotype" w:cs="Cambria"/>
          <w:color w:val="000000"/>
          <w:sz w:val="24"/>
          <w:szCs w:val="24"/>
          <w:lang w:val="lt-LT" w:eastAsia="en-GB"/>
        </w:rPr>
        <w:t xml:space="preserve"> buvo pave</w:t>
      </w:r>
      <w:r w:rsidR="00CA5931">
        <w:rPr>
          <w:rFonts w:ascii="Palatino Linotype" w:hAnsi="Palatino Linotype" w:cs="Cambria"/>
          <w:color w:val="000000"/>
          <w:sz w:val="24"/>
          <w:szCs w:val="24"/>
          <w:lang w:val="lt-LT" w:eastAsia="en-GB"/>
        </w:rPr>
        <w:t>s</w:t>
      </w:r>
      <w:r w:rsidR="00B231AF" w:rsidRPr="00AD2BF4">
        <w:rPr>
          <w:rFonts w:ascii="Palatino Linotype" w:hAnsi="Palatino Linotype" w:cs="Cambria"/>
          <w:color w:val="000000"/>
          <w:sz w:val="24"/>
          <w:szCs w:val="24"/>
          <w:lang w:val="lt-LT" w:eastAsia="en-GB"/>
        </w:rPr>
        <w:t xml:space="preserve">ta </w:t>
      </w:r>
      <w:r w:rsidR="00425332" w:rsidRPr="00AD2BF4">
        <w:rPr>
          <w:rFonts w:ascii="Palatino Linotype" w:hAnsi="Palatino Linotype" w:cs="Cambria"/>
          <w:color w:val="000000"/>
          <w:sz w:val="24"/>
          <w:szCs w:val="24"/>
          <w:lang w:val="lt-LT" w:eastAsia="en-GB"/>
        </w:rPr>
        <w:t>parengti ir</w:t>
      </w:r>
      <w:r w:rsidR="00CA5931">
        <w:rPr>
          <w:rFonts w:ascii="Palatino Linotype" w:hAnsi="Palatino Linotype" w:cs="Cambria"/>
          <w:color w:val="000000"/>
          <w:sz w:val="24"/>
          <w:szCs w:val="24"/>
          <w:lang w:val="lt-LT" w:eastAsia="en-GB"/>
        </w:rPr>
        <w:t xml:space="preserve"> pateikti Lietuvos Respublikos Š</w:t>
      </w:r>
      <w:r w:rsidR="00425332" w:rsidRPr="00AD2BF4">
        <w:rPr>
          <w:rFonts w:ascii="Palatino Linotype" w:hAnsi="Palatino Linotype" w:cs="Cambria"/>
          <w:color w:val="000000"/>
          <w:sz w:val="24"/>
          <w:szCs w:val="24"/>
          <w:lang w:val="lt-LT" w:eastAsia="en-GB"/>
        </w:rPr>
        <w:t>vietimo ir</w:t>
      </w:r>
      <w:r w:rsidR="00B231AF" w:rsidRPr="00AD2BF4">
        <w:rPr>
          <w:rFonts w:ascii="Palatino Linotype" w:hAnsi="Palatino Linotype" w:cs="Cambria"/>
          <w:color w:val="000000"/>
          <w:sz w:val="24"/>
          <w:szCs w:val="24"/>
          <w:lang w:val="lt-LT" w:eastAsia="en-GB"/>
        </w:rPr>
        <w:t xml:space="preserve"> </w:t>
      </w:r>
      <w:r w:rsidR="00425332" w:rsidRPr="00AD2BF4">
        <w:rPr>
          <w:rFonts w:ascii="Palatino Linotype" w:hAnsi="Palatino Linotype" w:cs="Cambria"/>
          <w:color w:val="000000"/>
          <w:sz w:val="24"/>
          <w:szCs w:val="24"/>
          <w:lang w:val="lt-LT" w:eastAsia="en-GB"/>
        </w:rPr>
        <w:t>mokslo ministrui tvirtinti Rengimo šeimai ir lytiškumo ugdymo programos įgyvendinimo priemonių</w:t>
      </w:r>
      <w:r w:rsidR="00B231AF" w:rsidRPr="00AD2BF4">
        <w:rPr>
          <w:rFonts w:ascii="Palatino Linotype" w:hAnsi="Palatino Linotype" w:cs="Cambria"/>
          <w:color w:val="000000"/>
          <w:sz w:val="24"/>
          <w:szCs w:val="24"/>
          <w:lang w:val="lt-LT" w:eastAsia="en-GB"/>
        </w:rPr>
        <w:t xml:space="preserve"> </w:t>
      </w:r>
      <w:r w:rsidR="00425332" w:rsidRPr="00AD2BF4">
        <w:rPr>
          <w:rFonts w:ascii="Palatino Linotype" w:hAnsi="Palatino Linotype" w:cs="Cambria"/>
          <w:color w:val="000000"/>
          <w:sz w:val="24"/>
          <w:szCs w:val="24"/>
          <w:lang w:val="lt-LT" w:eastAsia="en-GB"/>
        </w:rPr>
        <w:t>planą.</w:t>
      </w:r>
      <w:r w:rsidR="004246EB" w:rsidRPr="00AD2BF4">
        <w:rPr>
          <w:rStyle w:val="FootnoteReference"/>
          <w:rFonts w:ascii="Palatino Linotype" w:hAnsi="Palatino Linotype" w:cs="Cambria"/>
          <w:color w:val="000000"/>
          <w:sz w:val="24"/>
          <w:szCs w:val="24"/>
          <w:lang w:val="lt-LT" w:eastAsia="en-GB"/>
        </w:rPr>
        <w:footnoteReference w:id="151"/>
      </w:r>
      <w:r w:rsidR="00B231AF" w:rsidRPr="00AD2BF4">
        <w:rPr>
          <w:rFonts w:ascii="Palatino Linotype" w:hAnsi="Palatino Linotype" w:cs="Cambria"/>
          <w:color w:val="000000"/>
          <w:sz w:val="24"/>
          <w:szCs w:val="24"/>
          <w:lang w:val="lt-LT" w:eastAsia="en-GB"/>
        </w:rPr>
        <w:t xml:space="preserve"> P</w:t>
      </w:r>
      <w:r w:rsidR="00B576CB" w:rsidRPr="00AD2BF4">
        <w:rPr>
          <w:rFonts w:ascii="Palatino Linotype" w:hAnsi="Palatino Linotype" w:cs="Cambria"/>
          <w:color w:val="000000"/>
          <w:sz w:val="24"/>
          <w:szCs w:val="24"/>
          <w:lang w:val="lt-LT" w:eastAsia="en-GB"/>
        </w:rPr>
        <w:t xml:space="preserve">ažymėtina, kad ministerija </w:t>
      </w:r>
      <w:r w:rsidRPr="00AD2BF4">
        <w:rPr>
          <w:rFonts w:ascii="Palatino Linotype" w:hAnsi="Palatino Linotype" w:cs="Cambria"/>
          <w:color w:val="000000"/>
          <w:sz w:val="24"/>
          <w:szCs w:val="24"/>
          <w:lang w:val="lt-LT" w:eastAsia="en-GB"/>
        </w:rPr>
        <w:t xml:space="preserve">nesuteikė informacijos, ar </w:t>
      </w:r>
      <w:r w:rsidR="00B576CB" w:rsidRPr="00AD2BF4">
        <w:rPr>
          <w:rFonts w:ascii="Palatino Linotype" w:hAnsi="Palatino Linotype" w:cs="Cambria"/>
          <w:color w:val="000000"/>
          <w:sz w:val="24"/>
          <w:szCs w:val="24"/>
          <w:lang w:val="lt-LT" w:eastAsia="en-GB"/>
        </w:rPr>
        <w:t xml:space="preserve">toks </w:t>
      </w:r>
      <w:r w:rsidRPr="00AD2BF4">
        <w:rPr>
          <w:rFonts w:ascii="Palatino Linotype" w:hAnsi="Palatino Linotype" w:cs="Cambria"/>
          <w:color w:val="000000"/>
          <w:sz w:val="24"/>
          <w:szCs w:val="24"/>
          <w:lang w:val="lt-LT" w:eastAsia="en-GB"/>
        </w:rPr>
        <w:t xml:space="preserve">priemonių planas </w:t>
      </w:r>
      <w:r w:rsidR="00B576CB" w:rsidRPr="00AD2BF4">
        <w:rPr>
          <w:rFonts w:ascii="Palatino Linotype" w:hAnsi="Palatino Linotype" w:cs="Cambria"/>
          <w:color w:val="000000"/>
          <w:sz w:val="24"/>
          <w:szCs w:val="24"/>
          <w:lang w:val="lt-LT" w:eastAsia="en-GB"/>
        </w:rPr>
        <w:t>dėl programos įgyvendinimo</w:t>
      </w:r>
      <w:r w:rsidRPr="00AD2BF4">
        <w:rPr>
          <w:rFonts w:ascii="Palatino Linotype" w:hAnsi="Palatino Linotype" w:cs="Cambria"/>
          <w:color w:val="000000"/>
          <w:sz w:val="24"/>
          <w:szCs w:val="24"/>
          <w:lang w:val="lt-LT" w:eastAsia="en-GB"/>
        </w:rPr>
        <w:t xml:space="preserve"> buvo paruoštas ir priimtas, ir ar tos priemonės yra taikomos mokyklose. </w:t>
      </w:r>
      <w:r w:rsidR="00CA5931">
        <w:rPr>
          <w:rFonts w:ascii="Palatino Linotype" w:hAnsi="Palatino Linotype" w:cs="Cambria"/>
          <w:color w:val="000000"/>
          <w:sz w:val="24"/>
          <w:szCs w:val="24"/>
          <w:lang w:val="lt-LT" w:eastAsia="en-GB"/>
        </w:rPr>
        <w:t>Anot ministerijos atstovo</w:t>
      </w:r>
      <w:r w:rsidRPr="00AD2BF4">
        <w:rPr>
          <w:rFonts w:ascii="Palatino Linotype" w:hAnsi="Palatino Linotype" w:cs="Cambria"/>
          <w:color w:val="000000"/>
          <w:sz w:val="24"/>
          <w:szCs w:val="24"/>
          <w:lang w:val="lt-LT" w:eastAsia="en-GB"/>
        </w:rPr>
        <w:t>, lytini</w:t>
      </w:r>
      <w:r w:rsidR="00CA5931">
        <w:rPr>
          <w:rFonts w:ascii="Palatino Linotype" w:hAnsi="Palatino Linotype" w:cs="Cambria"/>
          <w:color w:val="000000"/>
          <w:sz w:val="24"/>
          <w:szCs w:val="24"/>
          <w:lang w:val="lt-LT" w:eastAsia="en-GB"/>
        </w:rPr>
        <w:t>s švietimas teikiamas mokyklose</w:t>
      </w:r>
      <w:r w:rsidRPr="00AD2BF4">
        <w:rPr>
          <w:rFonts w:ascii="Palatino Linotype" w:hAnsi="Palatino Linotype" w:cs="Cambria"/>
          <w:color w:val="000000"/>
          <w:sz w:val="24"/>
          <w:szCs w:val="24"/>
          <w:lang w:val="lt-LT" w:eastAsia="en-GB"/>
        </w:rPr>
        <w:t xml:space="preserve"> ir mokytojai gali naudotis parengta metodologine</w:t>
      </w:r>
      <w:r w:rsidR="00CA5931">
        <w:rPr>
          <w:rFonts w:ascii="Palatino Linotype" w:hAnsi="Palatino Linotype" w:cs="Cambria"/>
          <w:color w:val="000000"/>
          <w:sz w:val="24"/>
          <w:szCs w:val="24"/>
          <w:lang w:val="lt-LT" w:eastAsia="en-GB"/>
        </w:rPr>
        <w:t xml:space="preserve"> mokomąja knyga „</w:t>
      </w:r>
      <w:r w:rsidRPr="00AD2BF4">
        <w:rPr>
          <w:rFonts w:ascii="Palatino Linotype" w:hAnsi="Palatino Linotype" w:cs="Cambria"/>
          <w:color w:val="000000"/>
          <w:sz w:val="24"/>
          <w:szCs w:val="24"/>
          <w:lang w:val="lt-LT" w:eastAsia="en-GB"/>
        </w:rPr>
        <w:t>Vaikų ir jaunimo rengimo šeimai programų rengimas“. Parengtoje mokomojoje medžiagoje seksualinės mažumos yra analizuojamos iš psichologinės, biologinės ir socialinės perspektyvos.</w:t>
      </w:r>
      <w:r w:rsidRPr="00AD2BF4">
        <w:rPr>
          <w:rFonts w:ascii="Palatino Linotype" w:hAnsi="Palatino Linotype" w:cs="Cambria"/>
          <w:color w:val="000000"/>
          <w:sz w:val="24"/>
          <w:szCs w:val="24"/>
          <w:vertAlign w:val="superscript"/>
          <w:lang w:val="lt-LT" w:eastAsia="en-GB"/>
        </w:rPr>
        <w:footnoteReference w:id="152"/>
      </w:r>
      <w:r w:rsidR="0035792E" w:rsidRPr="00AD2BF4">
        <w:rPr>
          <w:rFonts w:ascii="Palatino Linotype" w:hAnsi="Palatino Linotype" w:cs="Cambria"/>
          <w:color w:val="000000"/>
          <w:sz w:val="24"/>
          <w:szCs w:val="24"/>
          <w:lang w:val="lt-LT" w:eastAsia="en-GB"/>
        </w:rPr>
        <w:t xml:space="preserve"> </w:t>
      </w:r>
      <w:r w:rsidRPr="00AD2BF4">
        <w:rPr>
          <w:rFonts w:ascii="Palatino Linotype" w:hAnsi="Palatino Linotype" w:cs="Cambria"/>
          <w:color w:val="000000"/>
          <w:sz w:val="24"/>
          <w:szCs w:val="24"/>
          <w:lang w:val="lt-LT" w:eastAsia="en-GB"/>
        </w:rPr>
        <w:t xml:space="preserve">Tokio požiūrio nepalaiko studentai. Remiantis Lietuvos studentų asociacijos prezidentu, su homoseksualumu susiję klausimai mokyklose iš viso nėra </w:t>
      </w:r>
      <w:r w:rsidR="00CA5931">
        <w:rPr>
          <w:rFonts w:ascii="Palatino Linotype" w:hAnsi="Palatino Linotype" w:cs="Cambria"/>
          <w:color w:val="000000"/>
          <w:sz w:val="24"/>
          <w:szCs w:val="24"/>
          <w:lang w:val="lt-LT" w:eastAsia="en-GB"/>
        </w:rPr>
        <w:t>pa</w:t>
      </w:r>
      <w:r w:rsidRPr="00AD2BF4">
        <w:rPr>
          <w:rFonts w:ascii="Palatino Linotype" w:hAnsi="Palatino Linotype" w:cs="Cambria"/>
          <w:color w:val="000000"/>
          <w:sz w:val="24"/>
          <w:szCs w:val="24"/>
          <w:lang w:val="lt-LT" w:eastAsia="en-GB"/>
        </w:rPr>
        <w:t>liečiami.</w:t>
      </w:r>
      <w:r w:rsidRPr="00AD2BF4">
        <w:rPr>
          <w:rFonts w:ascii="Palatino Linotype" w:hAnsi="Palatino Linotype" w:cs="Cambria"/>
          <w:color w:val="000000"/>
          <w:sz w:val="24"/>
          <w:szCs w:val="24"/>
          <w:vertAlign w:val="superscript"/>
          <w:lang w:val="lt-LT" w:eastAsia="en-GB"/>
        </w:rPr>
        <w:footnoteReference w:id="153"/>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5603FF"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LGL  manymu, </w:t>
      </w:r>
      <w:r w:rsidR="000771C1" w:rsidRPr="00AD2BF4">
        <w:rPr>
          <w:rFonts w:ascii="Palatino Linotype" w:hAnsi="Palatino Linotype" w:cs="Cambria"/>
          <w:color w:val="000000"/>
          <w:sz w:val="24"/>
          <w:szCs w:val="24"/>
          <w:lang w:val="lt-LT" w:eastAsia="en-GB"/>
        </w:rPr>
        <w:t xml:space="preserve">LGBT klausimai </w:t>
      </w:r>
      <w:r w:rsidR="000861AB">
        <w:rPr>
          <w:rFonts w:ascii="Palatino Linotype" w:hAnsi="Palatino Linotype" w:cs="Cambria"/>
          <w:color w:val="000000"/>
          <w:sz w:val="24"/>
          <w:szCs w:val="24"/>
          <w:lang w:val="lt-LT" w:eastAsia="en-GB"/>
        </w:rPr>
        <w:t xml:space="preserve">mokyklų </w:t>
      </w:r>
      <w:r w:rsidR="000861AB" w:rsidRPr="00AD2BF4">
        <w:rPr>
          <w:rFonts w:ascii="Palatino Linotype" w:hAnsi="Palatino Linotype" w:cs="Cambria"/>
          <w:color w:val="000000"/>
          <w:sz w:val="24"/>
          <w:szCs w:val="24"/>
          <w:lang w:val="lt-LT" w:eastAsia="en-GB"/>
        </w:rPr>
        <w:t>mokymo programose arba naudojamoje mokymo medžiagoje</w:t>
      </w:r>
      <w:r w:rsidR="000861AB">
        <w:rPr>
          <w:rFonts w:ascii="Palatino Linotype" w:hAnsi="Palatino Linotype" w:cs="Cambria"/>
          <w:color w:val="000000"/>
          <w:sz w:val="24"/>
          <w:szCs w:val="24"/>
          <w:lang w:val="lt-LT" w:eastAsia="en-GB"/>
        </w:rPr>
        <w:t xml:space="preserve"> </w:t>
      </w:r>
      <w:r w:rsidR="00CA5931">
        <w:rPr>
          <w:rFonts w:ascii="Palatino Linotype" w:hAnsi="Palatino Linotype" w:cs="Cambria"/>
          <w:color w:val="000000"/>
          <w:sz w:val="24"/>
          <w:szCs w:val="24"/>
          <w:lang w:val="lt-LT" w:eastAsia="en-GB"/>
        </w:rPr>
        <w:t>nėra aptariami</w:t>
      </w:r>
      <w:r w:rsidR="000771C1" w:rsidRPr="00AD2BF4">
        <w:rPr>
          <w:rFonts w:ascii="Palatino Linotype" w:hAnsi="Palatino Linotype" w:cs="Cambria"/>
          <w:color w:val="000000"/>
          <w:sz w:val="24"/>
          <w:szCs w:val="24"/>
          <w:lang w:val="lt-LT" w:eastAsia="en-GB"/>
        </w:rPr>
        <w:t xml:space="preserve"> arba yra pateikiami negatyviai. Kai kurie ekspertai pastebi, kad viešos</w:t>
      </w:r>
      <w:r w:rsidRPr="00AD2BF4">
        <w:rPr>
          <w:rFonts w:ascii="Palatino Linotype" w:hAnsi="Palatino Linotype" w:cs="Cambria"/>
          <w:color w:val="000000"/>
          <w:sz w:val="24"/>
          <w:szCs w:val="24"/>
          <w:lang w:val="lt-LT" w:eastAsia="en-GB"/>
        </w:rPr>
        <w:t>ios</w:t>
      </w:r>
      <w:r w:rsidR="000771C1" w:rsidRPr="00AD2BF4">
        <w:rPr>
          <w:rFonts w:ascii="Palatino Linotype" w:hAnsi="Palatino Linotype" w:cs="Cambria"/>
          <w:color w:val="000000"/>
          <w:sz w:val="24"/>
          <w:szCs w:val="24"/>
          <w:lang w:val="lt-LT" w:eastAsia="en-GB"/>
        </w:rPr>
        <w:t xml:space="preserve"> mokyklos nuo </w:t>
      </w:r>
      <w:r w:rsidR="000861AB">
        <w:rPr>
          <w:rFonts w:ascii="Palatino Linotype" w:hAnsi="Palatino Linotype" w:cs="Cambria"/>
          <w:color w:val="000000"/>
          <w:sz w:val="24"/>
          <w:szCs w:val="24"/>
          <w:lang w:val="lt-LT" w:eastAsia="en-GB"/>
        </w:rPr>
        <w:t xml:space="preserve">LGBT temos atsitvėrė tylos siena, taip pat </w:t>
      </w:r>
      <w:r w:rsidR="000771C1" w:rsidRPr="00AD2BF4">
        <w:rPr>
          <w:rFonts w:ascii="Palatino Linotype" w:hAnsi="Palatino Linotype" w:cs="Cambria"/>
          <w:color w:val="000000"/>
          <w:sz w:val="24"/>
          <w:szCs w:val="24"/>
          <w:lang w:val="lt-LT" w:eastAsia="en-GB"/>
        </w:rPr>
        <w:t>žymi problema yra ir mokytojų nen</w:t>
      </w:r>
      <w:r w:rsidR="000861AB">
        <w:rPr>
          <w:rFonts w:ascii="Palatino Linotype" w:hAnsi="Palatino Linotype" w:cs="Cambria"/>
          <w:color w:val="000000"/>
          <w:sz w:val="24"/>
          <w:szCs w:val="24"/>
          <w:lang w:val="lt-LT" w:eastAsia="en-GB"/>
        </w:rPr>
        <w:t xml:space="preserve">oras susipažinti su šiais klausimais išsamiau, apsiribojant </w:t>
      </w:r>
      <w:r w:rsidR="000771C1" w:rsidRPr="00AD2BF4">
        <w:rPr>
          <w:rFonts w:ascii="Palatino Linotype" w:hAnsi="Palatino Linotype" w:cs="Cambria"/>
          <w:color w:val="000000"/>
          <w:sz w:val="24"/>
          <w:szCs w:val="24"/>
          <w:lang w:val="lt-LT" w:eastAsia="en-GB"/>
        </w:rPr>
        <w:t>tuo, kas pateikiama žiniasklaidoje.</w:t>
      </w:r>
      <w:r w:rsidR="000771C1" w:rsidRPr="00AD2BF4">
        <w:rPr>
          <w:rFonts w:ascii="Palatino Linotype" w:hAnsi="Palatino Linotype" w:cs="Cambria"/>
          <w:color w:val="000000"/>
          <w:sz w:val="24"/>
          <w:szCs w:val="24"/>
          <w:vertAlign w:val="superscript"/>
          <w:lang w:val="lt-LT" w:eastAsia="en-GB"/>
        </w:rPr>
        <w:footnoteReference w:id="154"/>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5603FF"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Lytinio</w:t>
      </w:r>
      <w:r w:rsidR="000771C1" w:rsidRPr="00AD2BF4">
        <w:rPr>
          <w:rFonts w:ascii="Palatino Linotype" w:hAnsi="Palatino Linotype" w:cs="Cambria"/>
          <w:color w:val="000000"/>
          <w:sz w:val="24"/>
          <w:szCs w:val="24"/>
          <w:lang w:val="lt-LT" w:eastAsia="en-GB"/>
        </w:rPr>
        <w:t xml:space="preserve"> švietimo trūkumą ir negatyvų </w:t>
      </w:r>
      <w:r w:rsidR="000861AB">
        <w:rPr>
          <w:rFonts w:ascii="Palatino Linotype" w:hAnsi="Palatino Linotype" w:cs="Cambria"/>
          <w:color w:val="000000"/>
          <w:sz w:val="24"/>
          <w:szCs w:val="24"/>
          <w:lang w:val="lt-LT" w:eastAsia="en-GB"/>
        </w:rPr>
        <w:t xml:space="preserve">šio trūkumo </w:t>
      </w:r>
      <w:r w:rsidR="00067C64" w:rsidRPr="00AD2BF4">
        <w:rPr>
          <w:rFonts w:ascii="Palatino Linotype" w:hAnsi="Palatino Linotype" w:cs="Cambria"/>
          <w:color w:val="000000"/>
          <w:sz w:val="24"/>
          <w:szCs w:val="24"/>
          <w:lang w:val="lt-LT" w:eastAsia="en-GB"/>
        </w:rPr>
        <w:t xml:space="preserve">poveikį </w:t>
      </w:r>
      <w:r w:rsidR="000771C1" w:rsidRPr="00AD2BF4">
        <w:rPr>
          <w:rFonts w:ascii="Palatino Linotype" w:hAnsi="Palatino Linotype" w:cs="Cambria"/>
          <w:color w:val="000000"/>
          <w:sz w:val="24"/>
          <w:szCs w:val="24"/>
          <w:lang w:val="lt-LT" w:eastAsia="en-GB"/>
        </w:rPr>
        <w:t xml:space="preserve">rodo </w:t>
      </w:r>
      <w:r w:rsidR="000861AB">
        <w:rPr>
          <w:rFonts w:ascii="Palatino Linotype" w:hAnsi="Palatino Linotype" w:cs="Cambria"/>
          <w:color w:val="000000"/>
          <w:sz w:val="24"/>
          <w:szCs w:val="24"/>
          <w:lang w:val="lt-LT" w:eastAsia="en-GB"/>
        </w:rPr>
        <w:t xml:space="preserve">ir </w:t>
      </w:r>
      <w:r w:rsidR="00067C64" w:rsidRPr="00AD2BF4">
        <w:rPr>
          <w:rFonts w:ascii="Palatino Linotype" w:hAnsi="Palatino Linotype" w:cs="Cambria"/>
          <w:color w:val="000000"/>
          <w:sz w:val="24"/>
          <w:szCs w:val="24"/>
          <w:lang w:val="lt-LT" w:eastAsia="en-GB"/>
        </w:rPr>
        <w:t>tai</w:t>
      </w:r>
      <w:r w:rsidR="000771C1" w:rsidRPr="00AD2BF4">
        <w:rPr>
          <w:rFonts w:ascii="Palatino Linotype" w:hAnsi="Palatino Linotype" w:cs="Cambria"/>
          <w:color w:val="000000"/>
          <w:sz w:val="24"/>
          <w:szCs w:val="24"/>
          <w:lang w:val="lt-LT" w:eastAsia="en-GB"/>
        </w:rPr>
        <w:t>, kad „J</w:t>
      </w:r>
      <w:r w:rsidR="00067C64" w:rsidRPr="00AD2BF4">
        <w:rPr>
          <w:rFonts w:ascii="Palatino Linotype" w:hAnsi="Palatino Linotype" w:cs="Cambria"/>
          <w:color w:val="000000"/>
          <w:sz w:val="24"/>
          <w:szCs w:val="24"/>
          <w:lang w:val="lt-LT" w:eastAsia="en-GB"/>
        </w:rPr>
        <w:t>aunimo linijos“ atstovai tvirtina sulaukiantys</w:t>
      </w:r>
      <w:r w:rsidR="000771C1" w:rsidRPr="00AD2BF4">
        <w:rPr>
          <w:rFonts w:ascii="Palatino Linotype" w:hAnsi="Palatino Linotype" w:cs="Cambria"/>
          <w:color w:val="000000"/>
          <w:sz w:val="24"/>
          <w:szCs w:val="24"/>
          <w:lang w:val="lt-LT" w:eastAsia="en-GB"/>
        </w:rPr>
        <w:t xml:space="preserve"> daug skambučių iš </w:t>
      </w:r>
      <w:r w:rsidR="00067C64" w:rsidRPr="00AD2BF4">
        <w:rPr>
          <w:rFonts w:ascii="Palatino Linotype" w:hAnsi="Palatino Linotype" w:cs="Cambria"/>
          <w:color w:val="000000"/>
          <w:sz w:val="24"/>
          <w:szCs w:val="24"/>
          <w:lang w:val="lt-LT" w:eastAsia="en-GB"/>
        </w:rPr>
        <w:t>ne</w:t>
      </w:r>
      <w:r w:rsidR="000771C1" w:rsidRPr="00AD2BF4">
        <w:rPr>
          <w:rFonts w:ascii="Palatino Linotype" w:hAnsi="Palatino Linotype" w:cs="Cambria"/>
          <w:color w:val="000000"/>
          <w:sz w:val="24"/>
          <w:szCs w:val="24"/>
          <w:lang w:val="lt-LT" w:eastAsia="en-GB"/>
        </w:rPr>
        <w:t>pilnamečių, kurie ieško emocinės paramos, siekdami suprasti ir priimti savo tapatybę.</w:t>
      </w:r>
      <w:r w:rsidR="000771C1" w:rsidRPr="00AD2BF4">
        <w:rPr>
          <w:rFonts w:ascii="Palatino Linotype" w:hAnsi="Palatino Linotype" w:cs="Cambria"/>
          <w:color w:val="000000"/>
          <w:sz w:val="24"/>
          <w:szCs w:val="24"/>
          <w:vertAlign w:val="superscript"/>
          <w:lang w:val="lt-LT" w:eastAsia="en-GB"/>
        </w:rPr>
        <w:footnoteReference w:id="155"/>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3694C"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Trūksta </w:t>
      </w:r>
      <w:r w:rsidR="000771C1" w:rsidRPr="00AD2BF4">
        <w:rPr>
          <w:rFonts w:ascii="Palatino Linotype" w:hAnsi="Palatino Linotype" w:cs="Cambria"/>
          <w:color w:val="000000"/>
          <w:sz w:val="24"/>
          <w:szCs w:val="24"/>
          <w:lang w:val="lt-LT" w:eastAsia="en-GB"/>
        </w:rPr>
        <w:t>informacijos ir statistinių duomenų</w:t>
      </w:r>
      <w:r w:rsidRPr="00AD2BF4">
        <w:rPr>
          <w:rFonts w:ascii="Palatino Linotype" w:hAnsi="Palatino Linotype" w:cs="Cambria"/>
          <w:color w:val="000000"/>
          <w:sz w:val="24"/>
          <w:szCs w:val="24"/>
          <w:lang w:val="lt-LT" w:eastAsia="en-GB"/>
        </w:rPr>
        <w:t xml:space="preserve"> apie tai</w:t>
      </w:r>
      <w:r w:rsidR="000771C1" w:rsidRPr="00AD2BF4">
        <w:rPr>
          <w:rFonts w:ascii="Palatino Linotype" w:hAnsi="Palatino Linotype" w:cs="Cambria"/>
          <w:color w:val="000000"/>
          <w:sz w:val="24"/>
          <w:szCs w:val="24"/>
          <w:lang w:val="lt-LT" w:eastAsia="en-GB"/>
        </w:rPr>
        <w:t>,</w:t>
      </w:r>
      <w:r w:rsidRPr="00AD2BF4">
        <w:rPr>
          <w:rFonts w:ascii="Palatino Linotype" w:hAnsi="Palatino Linotype" w:cs="Cambria"/>
          <w:color w:val="000000"/>
          <w:sz w:val="24"/>
          <w:szCs w:val="24"/>
          <w:lang w:val="lt-LT" w:eastAsia="en-GB"/>
        </w:rPr>
        <w:t xml:space="preserve"> kiek homoseksualių moksleivių ir studentų susiduria su patyčiomis ir diskriminacija švietimo įstaigose</w:t>
      </w:r>
      <w:r w:rsidR="000771C1" w:rsidRPr="00AD2BF4">
        <w:rPr>
          <w:rFonts w:ascii="Palatino Linotype" w:hAnsi="Palatino Linotype" w:cs="Cambria"/>
          <w:color w:val="000000"/>
          <w:sz w:val="24"/>
          <w:szCs w:val="24"/>
          <w:lang w:val="lt-LT" w:eastAsia="en-GB"/>
        </w:rPr>
        <w:t xml:space="preserve">. </w:t>
      </w:r>
    </w:p>
    <w:p w:rsidR="000771C1" w:rsidRPr="00AD2BF4" w:rsidRDefault="000771C1" w:rsidP="000771C1">
      <w:pPr>
        <w:spacing w:after="0" w:line="240" w:lineRule="auto"/>
        <w:ind w:left="720"/>
        <w:jc w:val="both"/>
        <w:rPr>
          <w:rFonts w:ascii="Palatino Linotype" w:hAnsi="Palatino Linotype" w:cs="Cambria"/>
          <w:i/>
          <w:iCs/>
          <w:color w:val="000000"/>
          <w:sz w:val="24"/>
          <w:szCs w:val="24"/>
          <w:lang w:val="lt-LT" w:eastAsia="en-GB"/>
        </w:rPr>
      </w:pPr>
    </w:p>
    <w:p w:rsidR="000771C1" w:rsidRPr="00AD2BF4" w:rsidRDefault="00FB7F6E" w:rsidP="000771C1">
      <w:pPr>
        <w:numPr>
          <w:ilvl w:val="0"/>
          <w:numId w:val="63"/>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Ar pradinio</w:t>
      </w:r>
      <w:r w:rsidR="000771C1" w:rsidRPr="00AD2BF4">
        <w:rPr>
          <w:rFonts w:ascii="Palatino Linotype" w:hAnsi="Palatino Linotype" w:cs="Cambria"/>
          <w:i/>
          <w:iCs/>
          <w:color w:val="000000"/>
          <w:sz w:val="24"/>
          <w:szCs w:val="24"/>
          <w:lang w:val="lt-LT" w:eastAsia="en-GB"/>
        </w:rPr>
        <w:t xml:space="preserve"> ir profesinio mokymo programos mokytojams </w:t>
      </w:r>
      <w:r w:rsidR="00C914D1" w:rsidRPr="00AD2BF4">
        <w:rPr>
          <w:rFonts w:ascii="Palatino Linotype" w:hAnsi="Palatino Linotype" w:cs="Cambria"/>
          <w:i/>
          <w:iCs/>
          <w:color w:val="000000"/>
          <w:sz w:val="24"/>
          <w:szCs w:val="24"/>
          <w:lang w:val="lt-LT" w:eastAsia="en-GB"/>
        </w:rPr>
        <w:t xml:space="preserve">bei švietimo įstaigų personalui </w:t>
      </w:r>
      <w:r w:rsidR="008A3D4E">
        <w:rPr>
          <w:rFonts w:ascii="Palatino Linotype" w:hAnsi="Palatino Linotype" w:cs="Cambria"/>
          <w:i/>
          <w:iCs/>
          <w:color w:val="000000"/>
          <w:sz w:val="24"/>
          <w:szCs w:val="24"/>
          <w:lang w:val="lt-LT" w:eastAsia="en-GB"/>
        </w:rPr>
        <w:t>at</w:t>
      </w:r>
      <w:r w:rsidR="000771C1" w:rsidRPr="00AD2BF4">
        <w:rPr>
          <w:rFonts w:ascii="Palatino Linotype" w:hAnsi="Palatino Linotype" w:cs="Cambria"/>
          <w:i/>
          <w:iCs/>
          <w:color w:val="000000"/>
          <w:sz w:val="24"/>
          <w:szCs w:val="24"/>
          <w:lang w:val="lt-LT" w:eastAsia="en-GB"/>
        </w:rPr>
        <w:t xml:space="preserve">kreipia dėmesį į poreikį </w:t>
      </w:r>
    </w:p>
    <w:p w:rsidR="000771C1" w:rsidRPr="00AD2BF4" w:rsidRDefault="00C914D1" w:rsidP="000771C1">
      <w:pPr>
        <w:numPr>
          <w:ilvl w:val="0"/>
          <w:numId w:val="65"/>
        </w:numPr>
        <w:spacing w:after="0" w:line="240" w:lineRule="auto"/>
        <w:ind w:left="144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pagarbiai elgtis su </w:t>
      </w:r>
      <w:r w:rsidR="006D03DC" w:rsidRPr="00AD2BF4">
        <w:rPr>
          <w:rFonts w:ascii="Palatino Linotype" w:hAnsi="Palatino Linotype" w:cs="Cambria"/>
          <w:i/>
          <w:iCs/>
          <w:color w:val="000000"/>
          <w:sz w:val="24"/>
          <w:szCs w:val="24"/>
          <w:lang w:val="lt-LT" w:eastAsia="en-GB"/>
        </w:rPr>
        <w:t xml:space="preserve"> LGBT mokiniais</w:t>
      </w:r>
      <w:r w:rsidR="000771C1" w:rsidRPr="00AD2BF4">
        <w:rPr>
          <w:rFonts w:ascii="Palatino Linotype" w:hAnsi="Palatino Linotype" w:cs="Cambria"/>
          <w:i/>
          <w:iCs/>
          <w:color w:val="000000"/>
          <w:sz w:val="24"/>
          <w:szCs w:val="24"/>
          <w:lang w:val="lt-LT" w:eastAsia="en-GB"/>
        </w:rPr>
        <w:t xml:space="preserve"> ir student</w:t>
      </w:r>
      <w:r w:rsidR="006D03DC" w:rsidRPr="00AD2BF4">
        <w:rPr>
          <w:rFonts w:ascii="Palatino Linotype" w:hAnsi="Palatino Linotype" w:cs="Cambria"/>
          <w:i/>
          <w:iCs/>
          <w:color w:val="000000"/>
          <w:sz w:val="24"/>
          <w:szCs w:val="24"/>
          <w:lang w:val="lt-LT" w:eastAsia="en-GB"/>
        </w:rPr>
        <w:t>ais</w:t>
      </w:r>
      <w:r w:rsidR="000771C1" w:rsidRPr="00AD2BF4">
        <w:rPr>
          <w:rFonts w:ascii="Palatino Linotype" w:hAnsi="Palatino Linotype" w:cs="Cambria"/>
          <w:i/>
          <w:iCs/>
          <w:color w:val="000000"/>
          <w:sz w:val="24"/>
          <w:szCs w:val="24"/>
          <w:lang w:val="lt-LT" w:eastAsia="en-GB"/>
        </w:rPr>
        <w:t xml:space="preserve">,  </w:t>
      </w:r>
    </w:p>
    <w:p w:rsidR="000771C1" w:rsidRPr="00AD2BF4" w:rsidRDefault="006D03DC" w:rsidP="000771C1">
      <w:pPr>
        <w:numPr>
          <w:ilvl w:val="0"/>
          <w:numId w:val="65"/>
        </w:numPr>
        <w:spacing w:after="0" w:line="240" w:lineRule="auto"/>
        <w:ind w:left="144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sugebėti </w:t>
      </w:r>
      <w:r w:rsidR="000771C1" w:rsidRPr="00AD2BF4">
        <w:rPr>
          <w:rFonts w:ascii="Palatino Linotype" w:hAnsi="Palatino Linotype" w:cs="Cambria"/>
          <w:i/>
          <w:iCs/>
          <w:color w:val="000000"/>
          <w:sz w:val="24"/>
          <w:szCs w:val="24"/>
          <w:lang w:val="lt-LT" w:eastAsia="en-GB"/>
        </w:rPr>
        <w:t>atpažinti, analizuoti ir veik</w:t>
      </w:r>
      <w:r w:rsidRPr="00AD2BF4">
        <w:rPr>
          <w:rFonts w:ascii="Palatino Linotype" w:hAnsi="Palatino Linotype" w:cs="Cambria"/>
          <w:i/>
          <w:iCs/>
          <w:color w:val="000000"/>
          <w:sz w:val="24"/>
          <w:szCs w:val="24"/>
          <w:lang w:val="lt-LT" w:eastAsia="en-GB"/>
        </w:rPr>
        <w:t>smingai reaguoti</w:t>
      </w:r>
      <w:r w:rsidR="000771C1" w:rsidRPr="00AD2BF4">
        <w:rPr>
          <w:rFonts w:ascii="Palatino Linotype" w:hAnsi="Palatino Linotype" w:cs="Cambria"/>
          <w:i/>
          <w:iCs/>
          <w:color w:val="000000"/>
          <w:sz w:val="24"/>
          <w:szCs w:val="24"/>
          <w:lang w:val="lt-LT" w:eastAsia="en-GB"/>
        </w:rPr>
        <w:t xml:space="preserve"> bei kovoti su diskriminacija šiais pagrindais mokyklose?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Švietimo ir mokslo ministerija nepateikė informacijos</w:t>
      </w:r>
      <w:r w:rsidR="00013FF8">
        <w:rPr>
          <w:rFonts w:ascii="Palatino Linotype" w:hAnsi="Palatino Linotype" w:cs="Cambria"/>
          <w:color w:val="000000"/>
          <w:sz w:val="24"/>
          <w:szCs w:val="24"/>
          <w:lang w:val="lt-LT" w:eastAsia="en-GB"/>
        </w:rPr>
        <w:t xml:space="preserve"> </w:t>
      </w:r>
      <w:r w:rsidR="008972A0">
        <w:rPr>
          <w:rFonts w:ascii="Palatino Linotype" w:hAnsi="Palatino Linotype" w:cs="Cambria"/>
          <w:color w:val="000000"/>
          <w:sz w:val="24"/>
          <w:szCs w:val="24"/>
          <w:lang w:val="lt-LT" w:eastAsia="en-GB"/>
        </w:rPr>
        <w:t>apie tai</w:t>
      </w:r>
      <w:r w:rsidRPr="00AD2BF4">
        <w:rPr>
          <w:rFonts w:ascii="Palatino Linotype" w:hAnsi="Palatino Linotype" w:cs="Cambria"/>
          <w:color w:val="000000"/>
          <w:sz w:val="24"/>
          <w:szCs w:val="24"/>
          <w:lang w:val="lt-LT" w:eastAsia="en-GB"/>
        </w:rPr>
        <w:t xml:space="preserve">, kad </w:t>
      </w:r>
      <w:r w:rsidR="00013FF8" w:rsidRPr="00AD2BF4">
        <w:rPr>
          <w:rFonts w:ascii="Palatino Linotype" w:hAnsi="Palatino Linotype" w:cs="Cambria"/>
          <w:color w:val="000000"/>
          <w:sz w:val="24"/>
          <w:szCs w:val="24"/>
          <w:lang w:val="lt-LT" w:eastAsia="en-GB"/>
        </w:rPr>
        <w:t>mokytojams bei švietimo</w:t>
      </w:r>
      <w:r w:rsidR="00013FF8">
        <w:rPr>
          <w:rFonts w:ascii="Palatino Linotype" w:hAnsi="Palatino Linotype" w:cs="Cambria"/>
          <w:color w:val="000000"/>
          <w:sz w:val="24"/>
          <w:szCs w:val="24"/>
          <w:lang w:val="lt-LT" w:eastAsia="en-GB"/>
        </w:rPr>
        <w:t xml:space="preserve"> įstaigų</w:t>
      </w:r>
      <w:r w:rsidR="00013FF8" w:rsidRPr="00AD2BF4">
        <w:rPr>
          <w:rFonts w:ascii="Palatino Linotype" w:hAnsi="Palatino Linotype" w:cs="Cambria"/>
          <w:color w:val="000000"/>
          <w:sz w:val="24"/>
          <w:szCs w:val="24"/>
          <w:lang w:val="lt-LT" w:eastAsia="en-GB"/>
        </w:rPr>
        <w:t xml:space="preserve"> personalui</w:t>
      </w:r>
      <w:r w:rsidR="00013FF8">
        <w:rPr>
          <w:rFonts w:ascii="Palatino Linotype" w:hAnsi="Palatino Linotype" w:cs="Cambria"/>
          <w:color w:val="000000"/>
          <w:sz w:val="24"/>
          <w:szCs w:val="24"/>
          <w:lang w:val="lt-LT" w:eastAsia="en-GB"/>
        </w:rPr>
        <w:t xml:space="preserve"> būtų buvę </w:t>
      </w:r>
      <w:r w:rsidRPr="00AD2BF4">
        <w:rPr>
          <w:rFonts w:ascii="Palatino Linotype" w:hAnsi="Palatino Linotype" w:cs="Cambria"/>
          <w:color w:val="000000"/>
          <w:sz w:val="24"/>
          <w:szCs w:val="24"/>
          <w:lang w:val="lt-LT" w:eastAsia="en-GB"/>
        </w:rPr>
        <w:t>mokymo p</w:t>
      </w:r>
      <w:r w:rsidR="00013FF8">
        <w:rPr>
          <w:rFonts w:ascii="Palatino Linotype" w:hAnsi="Palatino Linotype" w:cs="Cambria"/>
          <w:color w:val="000000"/>
          <w:sz w:val="24"/>
          <w:szCs w:val="24"/>
          <w:lang w:val="lt-LT" w:eastAsia="en-GB"/>
        </w:rPr>
        <w:t>rogramų, kurios suteiktų</w:t>
      </w:r>
      <w:r w:rsidR="000B7138" w:rsidRPr="00AD2BF4">
        <w:rPr>
          <w:rFonts w:ascii="Palatino Linotype" w:hAnsi="Palatino Linotype" w:cs="Cambria"/>
          <w:color w:val="000000"/>
          <w:sz w:val="24"/>
          <w:szCs w:val="24"/>
          <w:lang w:val="lt-LT" w:eastAsia="en-GB"/>
        </w:rPr>
        <w:t xml:space="preserve"> galimybę </w:t>
      </w:r>
      <w:r w:rsidR="00013FF8">
        <w:rPr>
          <w:rFonts w:ascii="Palatino Linotype" w:hAnsi="Palatino Linotype" w:cs="Cambria"/>
          <w:color w:val="000000"/>
          <w:sz w:val="24"/>
          <w:szCs w:val="24"/>
          <w:lang w:val="lt-LT" w:eastAsia="en-GB"/>
        </w:rPr>
        <w:t>at</w:t>
      </w:r>
      <w:r w:rsidRPr="00AD2BF4">
        <w:rPr>
          <w:rFonts w:ascii="Palatino Linotype" w:hAnsi="Palatino Linotype" w:cs="Cambria"/>
          <w:color w:val="000000"/>
          <w:sz w:val="24"/>
          <w:szCs w:val="24"/>
          <w:lang w:val="lt-LT" w:eastAsia="en-GB"/>
        </w:rPr>
        <w:t>kreipti dėmesį į klausimus, susijusius su LGBT asmenimis, ir įgalintų atpažinti, anali</w:t>
      </w:r>
      <w:r w:rsidR="000B7138" w:rsidRPr="00AD2BF4">
        <w:rPr>
          <w:rFonts w:ascii="Palatino Linotype" w:hAnsi="Palatino Linotype" w:cs="Cambria"/>
          <w:color w:val="000000"/>
          <w:sz w:val="24"/>
          <w:szCs w:val="24"/>
          <w:lang w:val="lt-LT" w:eastAsia="en-GB"/>
        </w:rPr>
        <w:t xml:space="preserve">zuoti ir veiksmingai reaguoti </w:t>
      </w:r>
      <w:r w:rsidRPr="00AD2BF4">
        <w:rPr>
          <w:rFonts w:ascii="Palatino Linotype" w:hAnsi="Palatino Linotype" w:cs="Cambria"/>
          <w:color w:val="000000"/>
          <w:sz w:val="24"/>
          <w:szCs w:val="24"/>
          <w:lang w:val="lt-LT" w:eastAsia="en-GB"/>
        </w:rPr>
        <w:t>bei kovoti su diskriminacija seksualinės orientacijos ir lytinės tapatybės pagrindais. Ministerij</w:t>
      </w:r>
      <w:r w:rsidR="000B7138" w:rsidRPr="00AD2BF4">
        <w:rPr>
          <w:rFonts w:ascii="Palatino Linotype" w:hAnsi="Palatino Linotype" w:cs="Cambria"/>
          <w:color w:val="000000"/>
          <w:sz w:val="24"/>
          <w:szCs w:val="24"/>
          <w:lang w:val="lt-LT" w:eastAsia="en-GB"/>
        </w:rPr>
        <w:t xml:space="preserve">os </w:t>
      </w:r>
      <w:r w:rsidR="00013FF8">
        <w:rPr>
          <w:rFonts w:ascii="Palatino Linotype" w:hAnsi="Palatino Linotype" w:cs="Cambria"/>
          <w:color w:val="000000"/>
          <w:sz w:val="24"/>
          <w:szCs w:val="24"/>
          <w:lang w:val="lt-LT" w:eastAsia="en-GB"/>
        </w:rPr>
        <w:t>taip pat pažymėjo</w:t>
      </w:r>
      <w:r w:rsidR="000B7138" w:rsidRPr="00AD2BF4">
        <w:rPr>
          <w:rFonts w:ascii="Palatino Linotype" w:hAnsi="Palatino Linotype" w:cs="Cambria"/>
          <w:color w:val="000000"/>
          <w:sz w:val="24"/>
          <w:szCs w:val="24"/>
          <w:lang w:val="lt-LT" w:eastAsia="en-GB"/>
        </w:rPr>
        <w:t>,</w:t>
      </w:r>
      <w:r w:rsidR="00013FF8">
        <w:rPr>
          <w:rFonts w:ascii="Palatino Linotype" w:hAnsi="Palatino Linotype" w:cs="Cambria"/>
          <w:color w:val="000000"/>
          <w:sz w:val="24"/>
          <w:szCs w:val="24"/>
          <w:lang w:val="lt-LT" w:eastAsia="en-GB"/>
        </w:rPr>
        <w:t xml:space="preserve"> jog</w:t>
      </w:r>
      <w:r w:rsidR="000B7138" w:rsidRPr="00AD2BF4">
        <w:rPr>
          <w:rFonts w:ascii="Palatino Linotype" w:hAnsi="Palatino Linotype" w:cs="Cambria"/>
          <w:color w:val="000000"/>
          <w:sz w:val="24"/>
          <w:szCs w:val="24"/>
          <w:lang w:val="lt-LT" w:eastAsia="en-GB"/>
        </w:rPr>
        <w:t xml:space="preserve"> </w:t>
      </w:r>
      <w:r w:rsidR="007C1D9F" w:rsidRPr="00AD2BF4">
        <w:rPr>
          <w:rFonts w:ascii="Palatino Linotype" w:hAnsi="Palatino Linotype" w:cs="Cambria"/>
          <w:color w:val="000000"/>
          <w:sz w:val="24"/>
          <w:szCs w:val="24"/>
          <w:lang w:val="lt-LT" w:eastAsia="en-GB"/>
        </w:rPr>
        <w:t xml:space="preserve">nėra gauta </w:t>
      </w:r>
      <w:r w:rsidR="00013FF8">
        <w:rPr>
          <w:rFonts w:ascii="Palatino Linotype" w:hAnsi="Palatino Linotype" w:cs="Cambria"/>
          <w:color w:val="000000"/>
          <w:sz w:val="24"/>
          <w:szCs w:val="24"/>
          <w:lang w:val="lt-LT" w:eastAsia="en-GB"/>
        </w:rPr>
        <w:t xml:space="preserve">jokių </w:t>
      </w:r>
      <w:r w:rsidR="001F103C" w:rsidRPr="00AD2BF4">
        <w:rPr>
          <w:rFonts w:ascii="Palatino Linotype" w:hAnsi="Palatino Linotype" w:cs="Cambria"/>
          <w:color w:val="000000"/>
          <w:sz w:val="24"/>
          <w:szCs w:val="24"/>
          <w:lang w:val="lt-LT" w:eastAsia="en-GB"/>
        </w:rPr>
        <w:t>paklausimų ar kitos informacijos</w:t>
      </w:r>
      <w:r w:rsidR="00013FF8">
        <w:rPr>
          <w:rFonts w:ascii="Palatino Linotype" w:hAnsi="Palatino Linotype" w:cs="Cambria"/>
          <w:color w:val="000000"/>
          <w:sz w:val="24"/>
          <w:szCs w:val="24"/>
          <w:lang w:val="lt-LT" w:eastAsia="en-GB"/>
        </w:rPr>
        <w:t xml:space="preserve"> </w:t>
      </w:r>
      <w:r w:rsidR="00013FF8" w:rsidRPr="00AD2BF4">
        <w:rPr>
          <w:rFonts w:ascii="Palatino Linotype" w:hAnsi="Palatino Linotype" w:cs="Cambria"/>
          <w:color w:val="000000"/>
          <w:sz w:val="24"/>
          <w:szCs w:val="24"/>
          <w:lang w:val="lt-LT" w:eastAsia="en-GB"/>
        </w:rPr>
        <w:t>dėl transseksualių mokinių reikmių</w:t>
      </w:r>
      <w:r w:rsidRPr="00AD2BF4">
        <w:rPr>
          <w:rFonts w:ascii="Palatino Linotype" w:hAnsi="Palatino Linotype" w:cs="Cambria"/>
          <w:color w:val="000000"/>
          <w:sz w:val="24"/>
          <w:szCs w:val="24"/>
          <w:lang w:val="lt-LT" w:eastAsia="en-GB"/>
        </w:rPr>
        <w:t>.</w:t>
      </w:r>
      <w:r w:rsidRPr="00AD2BF4">
        <w:rPr>
          <w:rFonts w:ascii="Palatino Linotype" w:hAnsi="Palatino Linotype" w:cs="Cambria"/>
          <w:color w:val="000000"/>
          <w:sz w:val="24"/>
          <w:szCs w:val="24"/>
          <w:vertAlign w:val="superscript"/>
          <w:lang w:val="lt-LT" w:eastAsia="en-GB"/>
        </w:rPr>
        <w:footnoteReference w:id="156"/>
      </w:r>
    </w:p>
    <w:p w:rsidR="000771C1" w:rsidRPr="00AD2BF4" w:rsidRDefault="000771C1" w:rsidP="000771C1">
      <w:pPr>
        <w:spacing w:after="0" w:line="240" w:lineRule="auto"/>
        <w:jc w:val="both"/>
        <w:rPr>
          <w:rFonts w:ascii="Palatino Linotype" w:hAnsi="Palatino Linotype" w:cs="Cambria"/>
          <w:i/>
          <w:iCs/>
          <w:color w:val="000000"/>
          <w:sz w:val="24"/>
          <w:szCs w:val="24"/>
          <w:lang w:val="lt-LT" w:eastAsia="en-GB"/>
        </w:rPr>
      </w:pPr>
    </w:p>
    <w:p w:rsidR="000771C1" w:rsidRPr="00AD2BF4" w:rsidRDefault="000771C1" w:rsidP="000771C1">
      <w:pPr>
        <w:numPr>
          <w:ilvl w:val="0"/>
          <w:numId w:val="63"/>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Ar </w:t>
      </w:r>
      <w:r w:rsidR="003169A5" w:rsidRPr="00AD2BF4">
        <w:rPr>
          <w:rFonts w:ascii="Palatino Linotype" w:hAnsi="Palatino Linotype" w:cs="Cambria"/>
          <w:i/>
          <w:iCs/>
          <w:color w:val="000000"/>
          <w:sz w:val="24"/>
          <w:szCs w:val="24"/>
          <w:lang w:val="lt-LT" w:eastAsia="en-GB"/>
        </w:rPr>
        <w:t xml:space="preserve">yra teikiama </w:t>
      </w:r>
      <w:r w:rsidR="008A3D4E">
        <w:rPr>
          <w:rFonts w:ascii="Palatino Linotype" w:hAnsi="Palatino Linotype" w:cs="Cambria"/>
          <w:i/>
          <w:iCs/>
          <w:color w:val="000000"/>
          <w:sz w:val="24"/>
          <w:szCs w:val="24"/>
          <w:lang w:val="lt-LT" w:eastAsia="en-GB"/>
        </w:rPr>
        <w:t>kokia nors parama</w:t>
      </w:r>
      <w:r w:rsidRPr="00AD2BF4">
        <w:rPr>
          <w:rFonts w:ascii="Palatino Linotype" w:hAnsi="Palatino Linotype" w:cs="Cambria"/>
          <w:i/>
          <w:iCs/>
          <w:color w:val="000000"/>
          <w:sz w:val="24"/>
          <w:szCs w:val="24"/>
          <w:lang w:val="lt-LT" w:eastAsia="en-GB"/>
        </w:rPr>
        <w:t xml:space="preserve"> </w:t>
      </w:r>
      <w:r w:rsidR="008A3D4E">
        <w:rPr>
          <w:rFonts w:ascii="Palatino Linotype" w:hAnsi="Palatino Linotype" w:cs="Cambria"/>
          <w:i/>
          <w:iCs/>
          <w:color w:val="000000"/>
          <w:sz w:val="24"/>
          <w:szCs w:val="24"/>
          <w:lang w:val="lt-LT" w:eastAsia="en-GB"/>
        </w:rPr>
        <w:t>rengiant</w:t>
      </w:r>
      <w:r w:rsidR="003169A5" w:rsidRPr="00AD2BF4">
        <w:rPr>
          <w:rFonts w:ascii="Palatino Linotype" w:hAnsi="Palatino Linotype" w:cs="Cambria"/>
          <w:i/>
          <w:iCs/>
          <w:color w:val="000000"/>
          <w:sz w:val="24"/>
          <w:szCs w:val="24"/>
          <w:lang w:val="lt-LT" w:eastAsia="en-GB"/>
        </w:rPr>
        <w:t xml:space="preserve"> mokyklines kampanijas ir kultūrinius renginius</w:t>
      </w:r>
      <w:r w:rsidRPr="00AD2BF4">
        <w:rPr>
          <w:rFonts w:ascii="Palatino Linotype" w:hAnsi="Palatino Linotype" w:cs="Cambria"/>
          <w:i/>
          <w:iCs/>
          <w:color w:val="000000"/>
          <w:sz w:val="24"/>
          <w:szCs w:val="24"/>
          <w:lang w:val="lt-LT" w:eastAsia="en-GB"/>
        </w:rPr>
        <w:t xml:space="preserve"> prieš homofobiją ir transfobiją,</w:t>
      </w:r>
      <w:r w:rsidR="00044CFC" w:rsidRPr="00AD2BF4">
        <w:rPr>
          <w:rFonts w:ascii="Palatino Linotype" w:hAnsi="Palatino Linotype" w:cs="Cambria"/>
          <w:i/>
          <w:iCs/>
          <w:color w:val="000000"/>
          <w:sz w:val="24"/>
          <w:szCs w:val="24"/>
          <w:lang w:val="lt-LT" w:eastAsia="en-GB"/>
        </w:rPr>
        <w:t xml:space="preserve"> įtraukiant ir </w:t>
      </w:r>
      <w:r w:rsidRPr="00AD2BF4">
        <w:rPr>
          <w:rFonts w:ascii="Palatino Linotype" w:hAnsi="Palatino Linotype" w:cs="Cambria"/>
          <w:i/>
          <w:iCs/>
          <w:color w:val="000000"/>
          <w:sz w:val="24"/>
          <w:szCs w:val="24"/>
          <w:lang w:val="lt-LT" w:eastAsia="en-GB"/>
        </w:rPr>
        <w:t>LGBT organizacijų atstov</w:t>
      </w:r>
      <w:r w:rsidR="00044CFC" w:rsidRPr="00AD2BF4">
        <w:rPr>
          <w:rFonts w:ascii="Palatino Linotype" w:hAnsi="Palatino Linotype" w:cs="Cambria"/>
          <w:i/>
          <w:iCs/>
          <w:color w:val="000000"/>
          <w:sz w:val="24"/>
          <w:szCs w:val="24"/>
          <w:lang w:val="lt-LT" w:eastAsia="en-GB"/>
        </w:rPr>
        <w:t>us</w:t>
      </w:r>
      <w:r w:rsidRPr="00AD2BF4">
        <w:rPr>
          <w:rFonts w:ascii="Palatino Linotype" w:hAnsi="Palatino Linotype" w:cs="Cambria"/>
          <w:i/>
          <w:iCs/>
          <w:color w:val="000000"/>
          <w:sz w:val="24"/>
          <w:szCs w:val="24"/>
          <w:lang w:val="lt-LT" w:eastAsia="en-GB"/>
        </w:rPr>
        <w:t xml:space="preserve">?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Švietimo ir mokslo ministerija nepateikė informacijos</w:t>
      </w:r>
      <w:r w:rsidR="00104F09">
        <w:rPr>
          <w:rFonts w:ascii="Palatino Linotype" w:hAnsi="Palatino Linotype" w:cs="Cambria"/>
          <w:color w:val="000000"/>
          <w:sz w:val="24"/>
          <w:szCs w:val="24"/>
          <w:lang w:val="lt-LT" w:eastAsia="en-GB"/>
        </w:rPr>
        <w:t xml:space="preserve"> apie tai</w:t>
      </w:r>
      <w:r w:rsidR="00044CFC" w:rsidRPr="00AD2BF4">
        <w:rPr>
          <w:rFonts w:ascii="Palatino Linotype" w:hAnsi="Palatino Linotype" w:cs="Cambria"/>
          <w:color w:val="000000"/>
          <w:sz w:val="24"/>
          <w:szCs w:val="24"/>
          <w:lang w:val="lt-LT" w:eastAsia="en-GB"/>
        </w:rPr>
        <w:t>, kad būtų</w:t>
      </w:r>
      <w:r w:rsidR="00104F09">
        <w:rPr>
          <w:rFonts w:ascii="Palatino Linotype" w:hAnsi="Palatino Linotype" w:cs="Cambria"/>
          <w:color w:val="000000"/>
          <w:sz w:val="24"/>
          <w:szCs w:val="24"/>
          <w:lang w:val="lt-LT" w:eastAsia="en-GB"/>
        </w:rPr>
        <w:t xml:space="preserve"> skatinama arba teik</w:t>
      </w:r>
      <w:r w:rsidR="00044CFC" w:rsidRPr="00AD2BF4">
        <w:rPr>
          <w:rFonts w:ascii="Palatino Linotype" w:hAnsi="Palatino Linotype" w:cs="Cambria"/>
          <w:color w:val="000000"/>
          <w:sz w:val="24"/>
          <w:szCs w:val="24"/>
          <w:lang w:val="lt-LT" w:eastAsia="en-GB"/>
        </w:rPr>
        <w:t>iama parama mokyklose rengiamoms</w:t>
      </w:r>
      <w:r w:rsidRPr="00AD2BF4">
        <w:rPr>
          <w:rFonts w:ascii="Palatino Linotype" w:hAnsi="Palatino Linotype" w:cs="Cambria"/>
          <w:color w:val="000000"/>
          <w:sz w:val="24"/>
          <w:szCs w:val="24"/>
          <w:lang w:val="lt-LT" w:eastAsia="en-GB"/>
        </w:rPr>
        <w:t xml:space="preserve"> kampanijoms ir kultūriniams renginiams prieš homofobiją ir transfobiją, į</w:t>
      </w:r>
      <w:r w:rsidR="00483ECE" w:rsidRPr="00AD2BF4">
        <w:rPr>
          <w:rFonts w:ascii="Palatino Linotype" w:hAnsi="Palatino Linotype" w:cs="Cambria"/>
          <w:color w:val="000000"/>
          <w:sz w:val="24"/>
          <w:szCs w:val="24"/>
          <w:lang w:val="lt-LT" w:eastAsia="en-GB"/>
        </w:rPr>
        <w:t xml:space="preserve">traukiant ir </w:t>
      </w:r>
      <w:r w:rsidR="00013FF8">
        <w:rPr>
          <w:rFonts w:ascii="Palatino Linotype" w:hAnsi="Palatino Linotype" w:cs="Cambria"/>
          <w:color w:val="000000"/>
          <w:sz w:val="24"/>
          <w:szCs w:val="24"/>
          <w:lang w:val="lt-LT" w:eastAsia="en-GB"/>
        </w:rPr>
        <w:t>LGBT organizacijų atstovus į</w:t>
      </w:r>
      <w:r w:rsidRPr="00AD2BF4">
        <w:rPr>
          <w:rFonts w:ascii="Palatino Linotype" w:hAnsi="Palatino Linotype" w:cs="Cambria"/>
          <w:color w:val="000000"/>
          <w:sz w:val="24"/>
          <w:szCs w:val="24"/>
          <w:lang w:val="lt-LT" w:eastAsia="en-GB"/>
        </w:rPr>
        <w:t xml:space="preserve"> dalyvavimą</w:t>
      </w:r>
      <w:r w:rsidR="00104F09">
        <w:rPr>
          <w:rFonts w:ascii="Palatino Linotype" w:hAnsi="Palatino Linotype" w:cs="Cambria"/>
          <w:color w:val="000000"/>
          <w:sz w:val="24"/>
          <w:szCs w:val="24"/>
          <w:lang w:val="lt-LT" w:eastAsia="en-GB"/>
        </w:rPr>
        <w:t xml:space="preserve"> jose</w:t>
      </w:r>
      <w:r w:rsidRPr="00AD2BF4">
        <w:rPr>
          <w:rFonts w:ascii="Palatino Linotype" w:hAnsi="Palatino Linotype" w:cs="Cambria"/>
          <w:color w:val="000000"/>
          <w:sz w:val="24"/>
          <w:szCs w:val="24"/>
          <w:lang w:val="lt-LT" w:eastAsia="en-GB"/>
        </w:rPr>
        <w:t xml:space="preserve">.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D0036F" w:rsidP="008E2E23">
      <w:pPr>
        <w:numPr>
          <w:ilvl w:val="0"/>
          <w:numId w:val="89"/>
        </w:numPr>
        <w:spacing w:after="0" w:line="240" w:lineRule="auto"/>
        <w:jc w:val="both"/>
        <w:rPr>
          <w:rFonts w:ascii="Palatino Linotype" w:hAnsi="Palatino Linotype" w:cs="Cambria"/>
          <w:b/>
          <w:bCs/>
          <w:color w:val="000000"/>
          <w:sz w:val="24"/>
          <w:szCs w:val="24"/>
          <w:lang w:val="lt-LT" w:eastAsia="en-GB"/>
        </w:rPr>
      </w:pPr>
      <w:r w:rsidRPr="00AD2BF4">
        <w:rPr>
          <w:rFonts w:ascii="Palatino Linotype" w:hAnsi="Palatino Linotype" w:cs="Cambria"/>
          <w:b/>
          <w:bCs/>
          <w:color w:val="000000"/>
          <w:sz w:val="24"/>
          <w:szCs w:val="24"/>
          <w:lang w:val="lt-LT" w:eastAsia="en-GB"/>
        </w:rPr>
        <w:t xml:space="preserve">Atsižvelgiant į vaiko interesus, kuriems teikiama daugiausia reikšmės, tuo tikslu reikia imtis tinkamų priemonių visais lygiais abipusei tolerancijai ir pagarbai mokyklose skatinti, nepriklausomai nuo seksualinės orientacijos ar lytinės tapatybės. Tam priskiriama objektyvi informacija apie seksualinę orientaciją ar lytinę tapatybę, </w:t>
      </w:r>
      <w:r w:rsidR="008E2E23" w:rsidRPr="00AD2BF4">
        <w:rPr>
          <w:rFonts w:ascii="Palatino Linotype" w:hAnsi="Palatino Linotype" w:cs="Cambria"/>
          <w:b/>
          <w:bCs/>
          <w:color w:val="000000"/>
          <w:sz w:val="24"/>
          <w:szCs w:val="24"/>
          <w:lang w:val="lt-LT" w:eastAsia="en-GB"/>
        </w:rPr>
        <w:t>pavyzdžiui</w:t>
      </w:r>
      <w:r w:rsidRPr="00AD2BF4">
        <w:rPr>
          <w:rFonts w:ascii="Palatino Linotype" w:hAnsi="Palatino Linotype" w:cs="Cambria"/>
          <w:b/>
          <w:bCs/>
          <w:color w:val="000000"/>
          <w:sz w:val="24"/>
          <w:szCs w:val="24"/>
          <w:lang w:val="lt-LT" w:eastAsia="en-GB"/>
        </w:rPr>
        <w:t>, mokyklos programoje ir švietimo medžiagoje, taip pat suteikti moksleiviams ir studentams reikiamą informaciją, apsaugą ir paramą, kad jie galėtų gyventi pagal savo seksualinę orientaciją ir lytinę tapatybę. Be to, valstybės narės turi teisę parengti ir įgyvendinti mokyklos lygybės ir saugumo politikos sritis bei veiksmų planus ir turi teisę suteikti galimybę pasinaudoti tinkamomis nediskriminacijos mokymo ar pagalbos ir mokymo priemonėmis. Šios priemonės turi būti nustatytos atsižvelgiant į tėvų teises jų vaikų  mokymo srityje.</w:t>
      </w:r>
      <w:r w:rsidR="000771C1" w:rsidRPr="00AD2BF4">
        <w:rPr>
          <w:rFonts w:ascii="Palatino Linotype" w:hAnsi="Palatino Linotype" w:cs="Cambria"/>
          <w:b/>
          <w:bCs/>
          <w:color w:val="000000"/>
          <w:sz w:val="24"/>
          <w:szCs w:val="24"/>
          <w:lang w:val="lt-LT" w:eastAsia="en-GB"/>
        </w:rPr>
        <w:t xml:space="preserve"> </w:t>
      </w:r>
    </w:p>
    <w:p w:rsidR="000771C1" w:rsidRPr="00AD2BF4" w:rsidRDefault="000771C1" w:rsidP="000771C1">
      <w:pPr>
        <w:spacing w:after="0" w:line="240" w:lineRule="auto"/>
        <w:ind w:left="360"/>
        <w:jc w:val="both"/>
        <w:rPr>
          <w:rFonts w:ascii="Palatino Linotype" w:hAnsi="Palatino Linotype" w:cs="Cambria"/>
          <w:color w:val="000000"/>
          <w:sz w:val="24"/>
          <w:szCs w:val="24"/>
          <w:lang w:val="lt-LT" w:eastAsia="en-GB"/>
        </w:rPr>
      </w:pPr>
    </w:p>
    <w:p w:rsidR="000771C1" w:rsidRPr="00AD2BF4" w:rsidRDefault="000771C1" w:rsidP="000771C1">
      <w:pPr>
        <w:numPr>
          <w:ilvl w:val="0"/>
          <w:numId w:val="66"/>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Ar informacija apie  </w:t>
      </w:r>
    </w:p>
    <w:p w:rsidR="000771C1" w:rsidRPr="00AD2BF4" w:rsidRDefault="000771C1" w:rsidP="000771C1">
      <w:pPr>
        <w:numPr>
          <w:ilvl w:val="0"/>
          <w:numId w:val="67"/>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seksualinę orientaciją ir </w:t>
      </w:r>
    </w:p>
    <w:p w:rsidR="000771C1" w:rsidRPr="00AD2BF4" w:rsidRDefault="000771C1" w:rsidP="000771C1">
      <w:pPr>
        <w:numPr>
          <w:ilvl w:val="0"/>
          <w:numId w:val="67"/>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lytinę tapatybę, </w:t>
      </w:r>
    </w:p>
    <w:p w:rsidR="000771C1" w:rsidRPr="00AD2BF4" w:rsidRDefault="000771C1" w:rsidP="000771C1">
      <w:pPr>
        <w:spacing w:after="0" w:line="240" w:lineRule="auto"/>
        <w:ind w:firstLine="72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suteikiama mokykl</w:t>
      </w:r>
      <w:r w:rsidR="00456A95" w:rsidRPr="00AD2BF4">
        <w:rPr>
          <w:rFonts w:ascii="Palatino Linotype" w:hAnsi="Palatino Linotype" w:cs="Cambria"/>
          <w:i/>
          <w:iCs/>
          <w:color w:val="000000"/>
          <w:sz w:val="24"/>
          <w:szCs w:val="24"/>
          <w:lang w:val="lt-LT" w:eastAsia="en-GB"/>
        </w:rPr>
        <w:t xml:space="preserve">ų </w:t>
      </w:r>
      <w:r w:rsidRPr="00AD2BF4">
        <w:rPr>
          <w:rFonts w:ascii="Palatino Linotype" w:hAnsi="Palatino Linotype" w:cs="Cambria"/>
          <w:i/>
          <w:iCs/>
          <w:color w:val="000000"/>
          <w:sz w:val="24"/>
          <w:szCs w:val="24"/>
          <w:lang w:val="lt-LT" w:eastAsia="en-GB"/>
        </w:rPr>
        <w:t xml:space="preserve"> mokymo programose bei lytinio ir sveikatos švietimo pamokose?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456A95" w:rsidP="000771C1">
      <w:pPr>
        <w:spacing w:after="0" w:line="240" w:lineRule="auto"/>
        <w:jc w:val="both"/>
        <w:rPr>
          <w:rFonts w:ascii="Palatino Linotype" w:hAnsi="Palatino Linotype" w:cs="Cambria"/>
          <w:color w:val="000000"/>
          <w:sz w:val="24"/>
          <w:szCs w:val="24"/>
          <w:lang w:val="lt-LT" w:eastAsia="en-GB"/>
        </w:rPr>
      </w:pPr>
      <w:r w:rsidRPr="00884E5A">
        <w:rPr>
          <w:rFonts w:ascii="Palatino Linotype" w:hAnsi="Palatino Linotype" w:cs="Cambria"/>
          <w:color w:val="000000"/>
          <w:sz w:val="24"/>
          <w:szCs w:val="24"/>
          <w:lang w:val="lt-LT" w:eastAsia="en-GB"/>
        </w:rPr>
        <w:t>L</w:t>
      </w:r>
      <w:r w:rsidR="000771C1" w:rsidRPr="00884E5A">
        <w:rPr>
          <w:rFonts w:ascii="Palatino Linotype" w:hAnsi="Palatino Linotype" w:cs="Cambria"/>
          <w:color w:val="000000"/>
          <w:sz w:val="24"/>
          <w:szCs w:val="24"/>
          <w:lang w:val="lt-LT" w:eastAsia="en-GB"/>
        </w:rPr>
        <w:t>ytinio ir sveikatos švietimo</w:t>
      </w:r>
      <w:r w:rsidR="000771C1" w:rsidRPr="00AD2BF4">
        <w:rPr>
          <w:rFonts w:ascii="Palatino Linotype" w:hAnsi="Palatino Linotype" w:cs="Cambria"/>
          <w:color w:val="000000"/>
          <w:sz w:val="24"/>
          <w:szCs w:val="24"/>
          <w:lang w:val="lt-LT" w:eastAsia="en-GB"/>
        </w:rPr>
        <w:t xml:space="preserve"> pamokos nėra vedamos pradinėse </w:t>
      </w:r>
      <w:r w:rsidR="00445298" w:rsidRPr="00AD2BF4">
        <w:rPr>
          <w:rFonts w:ascii="Palatino Linotype" w:hAnsi="Palatino Linotype" w:cs="Cambria"/>
          <w:color w:val="000000"/>
          <w:sz w:val="24"/>
          <w:szCs w:val="24"/>
          <w:lang w:val="lt-LT" w:eastAsia="en-GB"/>
        </w:rPr>
        <w:t xml:space="preserve">ir vidurinėse bendro lavinimo </w:t>
      </w:r>
      <w:r w:rsidR="000771C1" w:rsidRPr="00AD2BF4">
        <w:rPr>
          <w:rFonts w:ascii="Palatino Linotype" w:hAnsi="Palatino Linotype" w:cs="Cambria"/>
          <w:color w:val="000000"/>
          <w:sz w:val="24"/>
          <w:szCs w:val="24"/>
          <w:lang w:val="lt-LT" w:eastAsia="en-GB"/>
        </w:rPr>
        <w:t>mokyklose. Kaip minėta aukščiau, nėra oficialios informacijos</w:t>
      </w:r>
      <w:r w:rsidR="00884E5A">
        <w:rPr>
          <w:rFonts w:ascii="Palatino Linotype" w:hAnsi="Palatino Linotype" w:cs="Cambria"/>
          <w:color w:val="000000"/>
          <w:sz w:val="24"/>
          <w:szCs w:val="24"/>
          <w:lang w:val="lt-LT" w:eastAsia="en-GB"/>
        </w:rPr>
        <w:t xml:space="preserve"> apie tai</w:t>
      </w:r>
      <w:r w:rsidR="000771C1" w:rsidRPr="00AD2BF4">
        <w:rPr>
          <w:rFonts w:ascii="Palatino Linotype" w:hAnsi="Palatino Linotype" w:cs="Cambria"/>
          <w:color w:val="000000"/>
          <w:sz w:val="24"/>
          <w:szCs w:val="24"/>
          <w:lang w:val="lt-LT" w:eastAsia="en-GB"/>
        </w:rPr>
        <w:t>, ar seksualinio švietimo mokymo programa buvo parengta, patvirtinta ir taikoma pagal Švietimo ir mokslo ministro 2007 m. vasario 7 d. įsakymą Nr. ISAK-179. T</w:t>
      </w:r>
      <w:r w:rsidR="00445298" w:rsidRPr="00AD2BF4">
        <w:rPr>
          <w:rFonts w:ascii="Palatino Linotype" w:hAnsi="Palatino Linotype" w:cs="Cambria"/>
          <w:color w:val="000000"/>
          <w:sz w:val="24"/>
          <w:szCs w:val="24"/>
          <w:lang w:val="lt-LT" w:eastAsia="en-GB"/>
        </w:rPr>
        <w:t xml:space="preserve">odėl </w:t>
      </w:r>
      <w:r w:rsidR="00393106" w:rsidRPr="00AD2BF4">
        <w:rPr>
          <w:rFonts w:ascii="Palatino Linotype" w:hAnsi="Palatino Linotype" w:cs="Cambria"/>
          <w:color w:val="000000"/>
          <w:sz w:val="24"/>
          <w:szCs w:val="24"/>
          <w:lang w:val="lt-LT" w:eastAsia="en-GB"/>
        </w:rPr>
        <w:t xml:space="preserve">nėra aišku, </w:t>
      </w:r>
      <w:r w:rsidR="00884E5A">
        <w:rPr>
          <w:rFonts w:ascii="Palatino Linotype" w:hAnsi="Palatino Linotype" w:cs="Cambria"/>
          <w:color w:val="000000"/>
          <w:sz w:val="24"/>
          <w:szCs w:val="24"/>
          <w:lang w:val="lt-LT" w:eastAsia="en-GB"/>
        </w:rPr>
        <w:t>kokiu mastu</w:t>
      </w:r>
      <w:r w:rsidR="00393106" w:rsidRPr="00AD2BF4">
        <w:rPr>
          <w:rFonts w:ascii="Palatino Linotype" w:hAnsi="Palatino Linotype" w:cs="Cambria"/>
          <w:color w:val="000000"/>
          <w:sz w:val="24"/>
          <w:szCs w:val="24"/>
          <w:lang w:val="lt-LT" w:eastAsia="en-GB"/>
        </w:rPr>
        <w:t xml:space="preserve"> lytinis</w:t>
      </w:r>
      <w:r w:rsidR="000771C1" w:rsidRPr="00AD2BF4">
        <w:rPr>
          <w:rFonts w:ascii="Palatino Linotype" w:hAnsi="Palatino Linotype" w:cs="Cambria"/>
          <w:color w:val="000000"/>
          <w:sz w:val="24"/>
          <w:szCs w:val="24"/>
          <w:lang w:val="lt-LT" w:eastAsia="en-GB"/>
        </w:rPr>
        <w:t xml:space="preserve"> švietimas yra privalomas </w:t>
      </w:r>
      <w:r w:rsidR="00884E5A">
        <w:rPr>
          <w:rFonts w:ascii="Palatino Linotype" w:hAnsi="Palatino Linotype" w:cs="Cambria"/>
          <w:color w:val="000000"/>
          <w:sz w:val="24"/>
          <w:szCs w:val="24"/>
          <w:lang w:val="lt-LT" w:eastAsia="en-GB"/>
        </w:rPr>
        <w:t xml:space="preserve">mokyklose </w:t>
      </w:r>
      <w:r w:rsidR="000771C1" w:rsidRPr="00AD2BF4">
        <w:rPr>
          <w:rFonts w:ascii="Palatino Linotype" w:hAnsi="Palatino Linotype" w:cs="Cambria"/>
          <w:color w:val="000000"/>
          <w:sz w:val="24"/>
          <w:szCs w:val="24"/>
          <w:lang w:val="lt-LT" w:eastAsia="en-GB"/>
        </w:rPr>
        <w:t>ir kokią medži</w:t>
      </w:r>
      <w:r w:rsidR="00884E5A">
        <w:rPr>
          <w:rFonts w:ascii="Palatino Linotype" w:hAnsi="Palatino Linotype" w:cs="Cambria"/>
          <w:color w:val="000000"/>
          <w:sz w:val="24"/>
          <w:szCs w:val="24"/>
          <w:lang w:val="lt-LT" w:eastAsia="en-GB"/>
        </w:rPr>
        <w:t>agą mokytojai pasirenka naudoti</w:t>
      </w:r>
      <w:r w:rsidR="000771C1" w:rsidRPr="00AD2BF4">
        <w:rPr>
          <w:rFonts w:ascii="Palatino Linotype" w:hAnsi="Palatino Linotype" w:cs="Cambria"/>
          <w:color w:val="000000"/>
          <w:sz w:val="24"/>
          <w:szCs w:val="24"/>
          <w:lang w:val="lt-LT" w:eastAsia="en-GB"/>
        </w:rPr>
        <w:t xml:space="preserve"> </w:t>
      </w:r>
      <w:r w:rsidR="00884E5A">
        <w:rPr>
          <w:rFonts w:ascii="Palatino Linotype" w:hAnsi="Palatino Linotype" w:cs="Cambria"/>
          <w:color w:val="000000"/>
          <w:sz w:val="24"/>
          <w:szCs w:val="24"/>
          <w:lang w:val="lt-LT" w:eastAsia="en-GB"/>
        </w:rPr>
        <w:t>pamokų</w:t>
      </w:r>
      <w:r w:rsidR="00393106" w:rsidRPr="00AD2BF4">
        <w:rPr>
          <w:rFonts w:ascii="Palatino Linotype" w:hAnsi="Palatino Linotype" w:cs="Cambria"/>
          <w:color w:val="000000"/>
          <w:sz w:val="24"/>
          <w:szCs w:val="24"/>
          <w:lang w:val="lt-LT" w:eastAsia="en-GB"/>
        </w:rPr>
        <w:t xml:space="preserve"> apie lytinį</w:t>
      </w:r>
      <w:r w:rsidR="000771C1" w:rsidRPr="00AD2BF4">
        <w:rPr>
          <w:rFonts w:ascii="Palatino Linotype" w:hAnsi="Palatino Linotype" w:cs="Cambria"/>
          <w:color w:val="000000"/>
          <w:sz w:val="24"/>
          <w:szCs w:val="24"/>
          <w:lang w:val="lt-LT" w:eastAsia="en-GB"/>
        </w:rPr>
        <w:t xml:space="preserve"> švietimą </w:t>
      </w:r>
      <w:r w:rsidR="00884E5A">
        <w:rPr>
          <w:rFonts w:ascii="Palatino Linotype" w:hAnsi="Palatino Linotype" w:cs="Cambria"/>
          <w:color w:val="000000"/>
          <w:sz w:val="24"/>
          <w:szCs w:val="24"/>
          <w:lang w:val="lt-LT" w:eastAsia="en-GB"/>
        </w:rPr>
        <w:t>vedimui ir kalbėjimui</w:t>
      </w:r>
      <w:r w:rsidR="000771C1" w:rsidRPr="00AD2BF4">
        <w:rPr>
          <w:rFonts w:ascii="Palatino Linotype" w:hAnsi="Palatino Linotype" w:cs="Cambria"/>
          <w:color w:val="000000"/>
          <w:sz w:val="24"/>
          <w:szCs w:val="24"/>
          <w:lang w:val="lt-LT" w:eastAsia="en-GB"/>
        </w:rPr>
        <w:t xml:space="preserve"> apie </w:t>
      </w:r>
      <w:r w:rsidR="00884E5A">
        <w:rPr>
          <w:rFonts w:ascii="Palatino Linotype" w:hAnsi="Palatino Linotype" w:cs="Cambria"/>
          <w:color w:val="000000"/>
          <w:sz w:val="24"/>
          <w:szCs w:val="24"/>
          <w:lang w:val="lt-LT" w:eastAsia="en-GB"/>
        </w:rPr>
        <w:t>klausimus, susijusius su seksualine orientacija.</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Visuomenės nuomonės apklausa, atlikta </w:t>
      </w:r>
      <w:r w:rsidR="00884E5A">
        <w:rPr>
          <w:rFonts w:ascii="Palatino Linotype" w:hAnsi="Palatino Linotype" w:cs="Cambria"/>
          <w:color w:val="000000"/>
          <w:sz w:val="24"/>
          <w:szCs w:val="24"/>
          <w:lang w:val="lt-LT" w:eastAsia="en-GB"/>
        </w:rPr>
        <w:t xml:space="preserve">internetinio </w:t>
      </w:r>
      <w:r w:rsidRPr="00AD2BF4">
        <w:rPr>
          <w:rFonts w:ascii="Palatino Linotype" w:hAnsi="Palatino Linotype" w:cs="Cambria"/>
          <w:color w:val="000000"/>
          <w:sz w:val="24"/>
          <w:szCs w:val="24"/>
          <w:lang w:val="lt-LT" w:eastAsia="en-GB"/>
        </w:rPr>
        <w:t xml:space="preserve">portalo „Apklausa.lt“, </w:t>
      </w:r>
      <w:r w:rsidR="00502D57">
        <w:rPr>
          <w:rFonts w:ascii="Palatino Linotype" w:hAnsi="Palatino Linotype" w:cs="Cambria"/>
          <w:color w:val="000000"/>
          <w:sz w:val="24"/>
          <w:szCs w:val="24"/>
          <w:lang w:val="lt-LT" w:eastAsia="en-GB"/>
        </w:rPr>
        <w:t>parodė</w:t>
      </w:r>
      <w:r w:rsidR="00393106" w:rsidRPr="00AD2BF4">
        <w:rPr>
          <w:rFonts w:ascii="Palatino Linotype" w:hAnsi="Palatino Linotype" w:cs="Cambria"/>
          <w:color w:val="000000"/>
          <w:sz w:val="24"/>
          <w:szCs w:val="24"/>
          <w:lang w:val="lt-LT" w:eastAsia="en-GB"/>
        </w:rPr>
        <w:t xml:space="preserve">, kad </w:t>
      </w:r>
      <w:r w:rsidR="00502D57" w:rsidRPr="00AD2BF4">
        <w:rPr>
          <w:rFonts w:ascii="Palatino Linotype" w:hAnsi="Palatino Linotype" w:cs="Cambria"/>
          <w:color w:val="000000"/>
          <w:sz w:val="24"/>
          <w:szCs w:val="24"/>
          <w:lang w:val="lt-LT" w:eastAsia="en-GB"/>
        </w:rPr>
        <w:t xml:space="preserve">85.2% respondentų </w:t>
      </w:r>
      <w:r w:rsidR="00502D57">
        <w:rPr>
          <w:rFonts w:ascii="Palatino Linotype" w:hAnsi="Palatino Linotype" w:cs="Cambria"/>
          <w:color w:val="000000"/>
          <w:sz w:val="24"/>
          <w:szCs w:val="24"/>
          <w:lang w:val="lt-LT" w:eastAsia="en-GB"/>
        </w:rPr>
        <w:t xml:space="preserve">amžiaus grupėje tarp </w:t>
      </w:r>
      <w:r w:rsidR="00502D57" w:rsidRPr="00AD2BF4">
        <w:rPr>
          <w:rFonts w:ascii="Palatino Linotype" w:hAnsi="Palatino Linotype" w:cs="Cambria"/>
          <w:color w:val="000000"/>
          <w:sz w:val="24"/>
          <w:szCs w:val="24"/>
          <w:lang w:val="lt-LT" w:eastAsia="en-GB"/>
        </w:rPr>
        <w:t xml:space="preserve">14 ir 19 metų amžiaus </w:t>
      </w:r>
      <w:r w:rsidR="00393106" w:rsidRPr="00AD2BF4">
        <w:rPr>
          <w:rFonts w:ascii="Palatino Linotype" w:hAnsi="Palatino Linotype" w:cs="Cambria"/>
          <w:color w:val="000000"/>
          <w:sz w:val="24"/>
          <w:szCs w:val="24"/>
          <w:lang w:val="lt-LT" w:eastAsia="en-GB"/>
        </w:rPr>
        <w:t>sutinka, kad lytinis</w:t>
      </w:r>
      <w:r w:rsidRPr="00AD2BF4">
        <w:rPr>
          <w:rFonts w:ascii="Palatino Linotype" w:hAnsi="Palatino Linotype" w:cs="Cambria"/>
          <w:color w:val="000000"/>
          <w:sz w:val="24"/>
          <w:szCs w:val="24"/>
          <w:lang w:val="lt-LT" w:eastAsia="en-GB"/>
        </w:rPr>
        <w:t xml:space="preserve"> švietimas </w:t>
      </w:r>
      <w:r w:rsidR="00502D57">
        <w:rPr>
          <w:rFonts w:ascii="Palatino Linotype" w:hAnsi="Palatino Linotype" w:cs="Cambria"/>
          <w:color w:val="000000"/>
          <w:sz w:val="24"/>
          <w:szCs w:val="24"/>
          <w:lang w:val="lt-LT" w:eastAsia="en-GB"/>
        </w:rPr>
        <w:t xml:space="preserve">mokyklose </w:t>
      </w:r>
      <w:r w:rsidRPr="00AD2BF4">
        <w:rPr>
          <w:rFonts w:ascii="Palatino Linotype" w:hAnsi="Palatino Linotype" w:cs="Cambria"/>
          <w:color w:val="000000"/>
          <w:sz w:val="24"/>
          <w:szCs w:val="24"/>
          <w:lang w:val="lt-LT" w:eastAsia="en-GB"/>
        </w:rPr>
        <w:t>yra reikalingas</w:t>
      </w:r>
      <w:r w:rsidR="00502D57">
        <w:rPr>
          <w:rFonts w:ascii="Palatino Linotype" w:hAnsi="Palatino Linotype" w:cs="Cambria"/>
          <w:color w:val="000000"/>
          <w:sz w:val="24"/>
          <w:szCs w:val="24"/>
          <w:lang w:val="lt-LT" w:eastAsia="en-GB"/>
        </w:rPr>
        <w:t>. A</w:t>
      </w:r>
      <w:r w:rsidRPr="00AD2BF4">
        <w:rPr>
          <w:rFonts w:ascii="Palatino Linotype" w:hAnsi="Palatino Linotype" w:cs="Cambria"/>
          <w:color w:val="000000"/>
          <w:sz w:val="24"/>
          <w:szCs w:val="24"/>
          <w:lang w:val="lt-LT" w:eastAsia="en-GB"/>
        </w:rPr>
        <w:t xml:space="preserve">tsakydami į klausimą, ar jie patenkinti </w:t>
      </w:r>
      <w:r w:rsidR="009B5210" w:rsidRPr="00AD2BF4">
        <w:rPr>
          <w:rFonts w:ascii="Palatino Linotype" w:hAnsi="Palatino Linotype" w:cs="Cambria"/>
          <w:color w:val="000000"/>
          <w:sz w:val="24"/>
          <w:szCs w:val="24"/>
          <w:lang w:val="lt-LT" w:eastAsia="en-GB"/>
        </w:rPr>
        <w:t>lytiniu</w:t>
      </w:r>
      <w:r w:rsidRPr="00AD2BF4">
        <w:rPr>
          <w:rFonts w:ascii="Palatino Linotype" w:hAnsi="Palatino Linotype" w:cs="Cambria"/>
          <w:color w:val="000000"/>
          <w:sz w:val="24"/>
          <w:szCs w:val="24"/>
          <w:lang w:val="lt-LT" w:eastAsia="en-GB"/>
        </w:rPr>
        <w:t xml:space="preserve"> švietimu, kurį gauna mokyklose, 55.1% respondentų nuro</w:t>
      </w:r>
      <w:r w:rsidR="009B5210" w:rsidRPr="00AD2BF4">
        <w:rPr>
          <w:rFonts w:ascii="Palatino Linotype" w:hAnsi="Palatino Linotype" w:cs="Cambria"/>
          <w:color w:val="000000"/>
          <w:sz w:val="24"/>
          <w:szCs w:val="24"/>
          <w:lang w:val="lt-LT" w:eastAsia="en-GB"/>
        </w:rPr>
        <w:t>dė, kad yra nepatenkinti</w:t>
      </w:r>
      <w:r w:rsidRPr="00AD2BF4">
        <w:rPr>
          <w:rFonts w:ascii="Palatino Linotype" w:hAnsi="Palatino Linotype" w:cs="Cambria"/>
          <w:color w:val="000000"/>
          <w:sz w:val="24"/>
          <w:szCs w:val="24"/>
          <w:lang w:val="lt-LT" w:eastAsia="en-GB"/>
        </w:rPr>
        <w:t>, 32.4% nurodė, kad n</w:t>
      </w:r>
      <w:r w:rsidR="009B5210" w:rsidRPr="00AD2BF4">
        <w:rPr>
          <w:rFonts w:ascii="Palatino Linotype" w:hAnsi="Palatino Linotype" w:cs="Cambria"/>
          <w:color w:val="000000"/>
          <w:sz w:val="24"/>
          <w:szCs w:val="24"/>
          <w:lang w:val="lt-LT" w:eastAsia="en-GB"/>
        </w:rPr>
        <w:t>iekada negirdėjo apie lytinį</w:t>
      </w:r>
      <w:r w:rsidRPr="00AD2BF4">
        <w:rPr>
          <w:rFonts w:ascii="Palatino Linotype" w:hAnsi="Palatino Linotype" w:cs="Cambria"/>
          <w:color w:val="000000"/>
          <w:sz w:val="24"/>
          <w:szCs w:val="24"/>
          <w:lang w:val="lt-LT" w:eastAsia="en-GB"/>
        </w:rPr>
        <w:t xml:space="preserve"> švietimą, ir tik 9.7% t</w:t>
      </w:r>
      <w:r w:rsidR="009B5210" w:rsidRPr="00AD2BF4">
        <w:rPr>
          <w:rFonts w:ascii="Palatino Linotype" w:hAnsi="Palatino Linotype" w:cs="Cambria"/>
          <w:color w:val="000000"/>
          <w:sz w:val="24"/>
          <w:szCs w:val="24"/>
          <w:lang w:val="lt-LT" w:eastAsia="en-GB"/>
        </w:rPr>
        <w:t>eigė</w:t>
      </w:r>
      <w:r w:rsidRPr="00AD2BF4">
        <w:rPr>
          <w:rFonts w:ascii="Palatino Linotype" w:hAnsi="Palatino Linotype" w:cs="Cambria"/>
          <w:color w:val="000000"/>
          <w:sz w:val="24"/>
          <w:szCs w:val="24"/>
          <w:lang w:val="lt-LT" w:eastAsia="en-GB"/>
        </w:rPr>
        <w:t xml:space="preserve">, kad yra patenkinti teikiamu </w:t>
      </w:r>
      <w:r w:rsidR="009B5210" w:rsidRPr="00AD2BF4">
        <w:rPr>
          <w:rFonts w:ascii="Palatino Linotype" w:hAnsi="Palatino Linotype" w:cs="Cambria"/>
          <w:color w:val="000000"/>
          <w:sz w:val="24"/>
          <w:szCs w:val="24"/>
          <w:lang w:val="lt-LT" w:eastAsia="en-GB"/>
        </w:rPr>
        <w:t>lytiniu</w:t>
      </w:r>
      <w:r w:rsidRPr="00AD2BF4">
        <w:rPr>
          <w:rFonts w:ascii="Palatino Linotype" w:hAnsi="Palatino Linotype" w:cs="Cambria"/>
          <w:color w:val="000000"/>
          <w:sz w:val="24"/>
          <w:szCs w:val="24"/>
          <w:lang w:val="lt-LT" w:eastAsia="en-GB"/>
        </w:rPr>
        <w:t xml:space="preserve"> švietimu. Apklausa taip pat parodė, kad pagrindiniai informacijos šaltiniai, iš kurių mokiniai gauna informaciją apie </w:t>
      </w:r>
      <w:r w:rsidR="008F7E55" w:rsidRPr="00AD2BF4">
        <w:rPr>
          <w:rFonts w:ascii="Palatino Linotype" w:hAnsi="Palatino Linotype" w:cs="Cambria"/>
          <w:color w:val="000000"/>
          <w:sz w:val="24"/>
          <w:szCs w:val="24"/>
          <w:lang w:val="lt-LT" w:eastAsia="en-GB"/>
        </w:rPr>
        <w:t>lytinį</w:t>
      </w:r>
      <w:r w:rsidRPr="00AD2BF4">
        <w:rPr>
          <w:rFonts w:ascii="Palatino Linotype" w:hAnsi="Palatino Linotype" w:cs="Cambria"/>
          <w:color w:val="000000"/>
          <w:sz w:val="24"/>
          <w:szCs w:val="24"/>
          <w:lang w:val="lt-LT" w:eastAsia="en-GB"/>
        </w:rPr>
        <w:t xml:space="preserve"> švietimą, yra interne</w:t>
      </w:r>
      <w:r w:rsidR="00502D57">
        <w:rPr>
          <w:rFonts w:ascii="Palatino Linotype" w:hAnsi="Palatino Linotype" w:cs="Cambria"/>
          <w:color w:val="000000"/>
          <w:sz w:val="24"/>
          <w:szCs w:val="24"/>
          <w:lang w:val="lt-LT" w:eastAsia="en-GB"/>
        </w:rPr>
        <w:t>tas (30.6%), draugai (24,8%), televizija</w:t>
      </w:r>
      <w:r w:rsidRPr="00AD2BF4">
        <w:rPr>
          <w:rFonts w:ascii="Palatino Linotype" w:hAnsi="Palatino Linotype" w:cs="Cambria"/>
          <w:color w:val="000000"/>
          <w:sz w:val="24"/>
          <w:szCs w:val="24"/>
          <w:lang w:val="lt-LT" w:eastAsia="en-GB"/>
        </w:rPr>
        <w:t xml:space="preserve"> (18,7%) ir tėvai (9.3%).</w:t>
      </w:r>
      <w:r w:rsidRPr="00AD2BF4">
        <w:rPr>
          <w:rFonts w:ascii="Palatino Linotype" w:hAnsi="Palatino Linotype" w:cs="Cambria"/>
          <w:color w:val="000000"/>
          <w:sz w:val="24"/>
          <w:szCs w:val="24"/>
          <w:vertAlign w:val="superscript"/>
          <w:lang w:val="lt-LT" w:eastAsia="en-GB"/>
        </w:rPr>
        <w:footnoteReference w:id="157"/>
      </w:r>
    </w:p>
    <w:p w:rsidR="000771C1" w:rsidRPr="00AD2BF4" w:rsidRDefault="000771C1" w:rsidP="000771C1">
      <w:pPr>
        <w:shd w:val="clear" w:color="auto" w:fill="FFFFFF"/>
        <w:spacing w:after="0" w:line="240" w:lineRule="auto"/>
        <w:jc w:val="both"/>
        <w:rPr>
          <w:rFonts w:ascii="Palatino Linotype" w:hAnsi="Palatino Linotype" w:cs="Cambria"/>
          <w:color w:val="000000"/>
          <w:sz w:val="24"/>
          <w:szCs w:val="24"/>
          <w:highlight w:val="lightGray"/>
          <w:lang w:val="lt-LT" w:eastAsia="en-GB"/>
        </w:rPr>
      </w:pPr>
    </w:p>
    <w:p w:rsidR="000771C1" w:rsidRPr="00AD2BF4" w:rsidRDefault="00692301" w:rsidP="000771C1">
      <w:pPr>
        <w:numPr>
          <w:ilvl w:val="0"/>
          <w:numId w:val="66"/>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Ar tai pateikiama pagarbiu ir objektyviu būdu</w:t>
      </w:r>
      <w:r w:rsidR="000771C1" w:rsidRPr="00AD2BF4">
        <w:rPr>
          <w:rFonts w:ascii="Palatino Linotype" w:hAnsi="Palatino Linotype" w:cs="Cambria"/>
          <w:i/>
          <w:iCs/>
          <w:color w:val="000000"/>
          <w:sz w:val="24"/>
          <w:szCs w:val="24"/>
          <w:lang w:val="lt-LT" w:eastAsia="en-GB"/>
        </w:rPr>
        <w:t xml:space="preserve">?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Ne</w:t>
      </w:r>
      <w:r w:rsidR="00692301" w:rsidRPr="00AD2BF4">
        <w:rPr>
          <w:rFonts w:ascii="Palatino Linotype" w:hAnsi="Palatino Linotype" w:cs="Cambria"/>
          <w:color w:val="000000"/>
          <w:sz w:val="24"/>
          <w:szCs w:val="24"/>
          <w:lang w:val="lt-LT" w:eastAsia="en-GB"/>
        </w:rPr>
        <w:t>sant</w:t>
      </w:r>
      <w:r w:rsidRPr="00AD2BF4">
        <w:rPr>
          <w:rFonts w:ascii="Palatino Linotype" w:hAnsi="Palatino Linotype" w:cs="Cambria"/>
          <w:color w:val="000000"/>
          <w:sz w:val="24"/>
          <w:szCs w:val="24"/>
          <w:lang w:val="lt-LT" w:eastAsia="en-GB"/>
        </w:rPr>
        <w:t xml:space="preserve"> pat</w:t>
      </w:r>
      <w:r w:rsidR="00692301" w:rsidRPr="00AD2BF4">
        <w:rPr>
          <w:rFonts w:ascii="Palatino Linotype" w:hAnsi="Palatino Linotype" w:cs="Cambria"/>
          <w:color w:val="000000"/>
          <w:sz w:val="24"/>
          <w:szCs w:val="24"/>
          <w:lang w:val="lt-LT" w:eastAsia="en-GB"/>
        </w:rPr>
        <w:t>virtintai privalomai lytinio</w:t>
      </w:r>
      <w:r w:rsidRPr="00AD2BF4">
        <w:rPr>
          <w:rFonts w:ascii="Palatino Linotype" w:hAnsi="Palatino Linotype" w:cs="Cambria"/>
          <w:color w:val="000000"/>
          <w:sz w:val="24"/>
          <w:szCs w:val="24"/>
          <w:lang w:val="lt-LT" w:eastAsia="en-GB"/>
        </w:rPr>
        <w:t xml:space="preserve"> švietimo programa</w:t>
      </w:r>
      <w:r w:rsidR="00692301" w:rsidRPr="00AD2BF4">
        <w:rPr>
          <w:rFonts w:ascii="Palatino Linotype" w:hAnsi="Palatino Linotype" w:cs="Cambria"/>
          <w:color w:val="000000"/>
          <w:sz w:val="24"/>
          <w:szCs w:val="24"/>
          <w:lang w:val="lt-LT" w:eastAsia="en-GB"/>
        </w:rPr>
        <w:t>i, neaišku, koks yra lytinio</w:t>
      </w:r>
      <w:r w:rsidRPr="00AD2BF4">
        <w:rPr>
          <w:rFonts w:ascii="Palatino Linotype" w:hAnsi="Palatino Linotype" w:cs="Cambria"/>
          <w:color w:val="000000"/>
          <w:sz w:val="24"/>
          <w:szCs w:val="24"/>
          <w:lang w:val="lt-LT" w:eastAsia="en-GB"/>
        </w:rPr>
        <w:t xml:space="preserve"> švietimo pamokų, teikiamų (jei apskritai</w:t>
      </w:r>
      <w:r w:rsidR="00692301" w:rsidRPr="00AD2BF4">
        <w:rPr>
          <w:rFonts w:ascii="Palatino Linotype" w:hAnsi="Palatino Linotype" w:cs="Cambria"/>
          <w:color w:val="000000"/>
          <w:sz w:val="24"/>
          <w:szCs w:val="24"/>
          <w:lang w:val="lt-LT" w:eastAsia="en-GB"/>
        </w:rPr>
        <w:t xml:space="preserve"> teikiamų</w:t>
      </w:r>
      <w:r w:rsidRPr="00AD2BF4">
        <w:rPr>
          <w:rFonts w:ascii="Palatino Linotype" w:hAnsi="Palatino Linotype" w:cs="Cambria"/>
          <w:color w:val="000000"/>
          <w:sz w:val="24"/>
          <w:szCs w:val="24"/>
          <w:lang w:val="lt-LT" w:eastAsia="en-GB"/>
        </w:rPr>
        <w:t xml:space="preserve">) mokyklose, turinys. Tiriamoji studija, atlikta </w:t>
      </w:r>
      <w:r w:rsidR="00F92149">
        <w:rPr>
          <w:rFonts w:ascii="Palatino Linotype" w:hAnsi="Palatino Linotype" w:cs="Cambria"/>
          <w:color w:val="000000"/>
          <w:sz w:val="24"/>
          <w:szCs w:val="24"/>
          <w:lang w:val="lt-LT" w:eastAsia="en-GB"/>
        </w:rPr>
        <w:t>Lietuvos e</w:t>
      </w:r>
      <w:r w:rsidRPr="00AD2BF4">
        <w:rPr>
          <w:rFonts w:ascii="Palatino Linotype" w:hAnsi="Palatino Linotype" w:cs="Cambria"/>
          <w:color w:val="000000"/>
          <w:sz w:val="24"/>
          <w:szCs w:val="24"/>
          <w:lang w:val="lt-LT" w:eastAsia="en-GB"/>
        </w:rPr>
        <w:t>duk</w:t>
      </w:r>
      <w:r w:rsidR="00563BCD" w:rsidRPr="00AD2BF4">
        <w:rPr>
          <w:rFonts w:ascii="Palatino Linotype" w:hAnsi="Palatino Linotype" w:cs="Cambria"/>
          <w:color w:val="000000"/>
          <w:sz w:val="24"/>
          <w:szCs w:val="24"/>
          <w:lang w:val="lt-LT" w:eastAsia="en-GB"/>
        </w:rPr>
        <w:t>ologijos universiteto 2008 m.,</w:t>
      </w:r>
      <w:r w:rsidRPr="00AD2BF4">
        <w:rPr>
          <w:rFonts w:ascii="Palatino Linotype" w:hAnsi="Palatino Linotype" w:cs="Cambria"/>
          <w:color w:val="000000"/>
          <w:sz w:val="24"/>
          <w:szCs w:val="24"/>
          <w:lang w:val="lt-LT" w:eastAsia="en-GB"/>
        </w:rPr>
        <w:t xml:space="preserve"> vertinanti Rengimo šeimai ir lytiškumo ugdymo programos įgyvendinimo galimybes, atskleidė mokytojų ir administracinio personalo mokyklose pažiūras ir vertybes. Tyrimas parodė, kad 79.3%  respondentų nesutiko su teiginiu, kad tos pačios lyties porų santykiai gali būti laikomi a</w:t>
      </w:r>
      <w:r w:rsidR="00F92149">
        <w:rPr>
          <w:rFonts w:ascii="Palatino Linotype" w:hAnsi="Palatino Linotype" w:cs="Cambria"/>
          <w:color w:val="000000"/>
          <w:sz w:val="24"/>
          <w:szCs w:val="24"/>
          <w:lang w:val="lt-LT" w:eastAsia="en-GB"/>
        </w:rPr>
        <w:t>lternatyva tradicinei šeimai, o</w:t>
      </w:r>
      <w:r w:rsidRPr="00AD2BF4">
        <w:rPr>
          <w:rFonts w:ascii="Palatino Linotype" w:hAnsi="Palatino Linotype" w:cs="Cambria"/>
          <w:color w:val="000000"/>
          <w:sz w:val="24"/>
          <w:szCs w:val="24"/>
          <w:lang w:val="lt-LT" w:eastAsia="en-GB"/>
        </w:rPr>
        <w:t xml:space="preserve"> 88.5% respondentų sutiko su teiginiu, kad šeima yra paremta tik santuoka tarp vyro ir moters.</w:t>
      </w:r>
      <w:r w:rsidRPr="00AD2BF4">
        <w:rPr>
          <w:rFonts w:ascii="Palatino Linotype" w:hAnsi="Palatino Linotype" w:cs="Cambria"/>
          <w:color w:val="000000"/>
          <w:sz w:val="24"/>
          <w:szCs w:val="24"/>
          <w:vertAlign w:val="superscript"/>
          <w:lang w:val="lt-LT" w:eastAsia="en-GB"/>
        </w:rPr>
        <w:footnoteReference w:id="158"/>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563BCD"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lastRenderedPageBreak/>
        <w:t xml:space="preserve">Nėra </w:t>
      </w:r>
      <w:r w:rsidR="000771C1" w:rsidRPr="00AD2BF4">
        <w:rPr>
          <w:rFonts w:ascii="Palatino Linotype" w:hAnsi="Palatino Linotype" w:cs="Cambria"/>
          <w:color w:val="000000"/>
          <w:sz w:val="24"/>
          <w:szCs w:val="24"/>
          <w:lang w:val="lt-LT" w:eastAsia="en-GB"/>
        </w:rPr>
        <w:t>duomenų</w:t>
      </w:r>
      <w:r w:rsidRPr="00AD2BF4">
        <w:rPr>
          <w:rFonts w:ascii="Palatino Linotype" w:hAnsi="Palatino Linotype" w:cs="Cambria"/>
          <w:color w:val="000000"/>
          <w:sz w:val="24"/>
          <w:szCs w:val="24"/>
          <w:lang w:val="lt-LT" w:eastAsia="en-GB"/>
        </w:rPr>
        <w:t xml:space="preserve"> apie </w:t>
      </w:r>
      <w:r w:rsidR="000771C1" w:rsidRPr="00AD2BF4">
        <w:rPr>
          <w:rFonts w:ascii="Palatino Linotype" w:hAnsi="Palatino Linotype" w:cs="Cambria"/>
          <w:color w:val="000000"/>
          <w:sz w:val="24"/>
          <w:szCs w:val="24"/>
          <w:lang w:val="lt-LT" w:eastAsia="en-GB"/>
        </w:rPr>
        <w:t xml:space="preserve">tai, kaip </w:t>
      </w:r>
      <w:r w:rsidRPr="00AD2BF4">
        <w:rPr>
          <w:rFonts w:ascii="Palatino Linotype" w:hAnsi="Palatino Linotype" w:cs="Cambria"/>
          <w:color w:val="000000"/>
          <w:sz w:val="24"/>
          <w:szCs w:val="24"/>
          <w:lang w:val="lt-LT" w:eastAsia="en-GB"/>
        </w:rPr>
        <w:t xml:space="preserve">patys </w:t>
      </w:r>
      <w:r w:rsidR="00921847" w:rsidRPr="00AD2BF4">
        <w:rPr>
          <w:rFonts w:ascii="Palatino Linotype" w:hAnsi="Palatino Linotype" w:cs="Cambria"/>
          <w:color w:val="000000"/>
          <w:sz w:val="24"/>
          <w:szCs w:val="24"/>
          <w:lang w:val="lt-LT" w:eastAsia="en-GB"/>
        </w:rPr>
        <w:t>LGBT vaikai vertina lytinį</w:t>
      </w:r>
      <w:r w:rsidR="000771C1" w:rsidRPr="00AD2BF4">
        <w:rPr>
          <w:rFonts w:ascii="Palatino Linotype" w:hAnsi="Palatino Linotype" w:cs="Cambria"/>
          <w:color w:val="000000"/>
          <w:sz w:val="24"/>
          <w:szCs w:val="24"/>
          <w:lang w:val="lt-LT" w:eastAsia="en-GB"/>
        </w:rPr>
        <w:t xml:space="preserve"> švietimą, teikiamą mokyklose, ir ar informacija apie netradicinę seksualinę orien</w:t>
      </w:r>
      <w:r w:rsidR="00921847" w:rsidRPr="00AD2BF4">
        <w:rPr>
          <w:rFonts w:ascii="Palatino Linotype" w:hAnsi="Palatino Linotype" w:cs="Cambria"/>
          <w:color w:val="000000"/>
          <w:sz w:val="24"/>
          <w:szCs w:val="24"/>
          <w:lang w:val="lt-LT" w:eastAsia="en-GB"/>
        </w:rPr>
        <w:t>taciją yra pateikiama pagarbiai bei</w:t>
      </w:r>
      <w:r w:rsidR="000771C1" w:rsidRPr="00AD2BF4">
        <w:rPr>
          <w:rFonts w:ascii="Palatino Linotype" w:hAnsi="Palatino Linotype" w:cs="Cambria"/>
          <w:color w:val="000000"/>
          <w:sz w:val="24"/>
          <w:szCs w:val="24"/>
          <w:lang w:val="lt-LT" w:eastAsia="en-GB"/>
        </w:rPr>
        <w:t xml:space="preserve"> objektyviai.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numPr>
          <w:ilvl w:val="0"/>
          <w:numId w:val="66"/>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Ar LGBT mokiniai ir studentai gauna būtiną informaciją, apsaugą ir paramą, </w:t>
      </w:r>
      <w:r w:rsidR="00921847" w:rsidRPr="00AD2BF4">
        <w:rPr>
          <w:rFonts w:ascii="Palatino Linotype" w:hAnsi="Palatino Linotype" w:cs="Cambria"/>
          <w:i/>
          <w:iCs/>
          <w:color w:val="000000"/>
          <w:sz w:val="24"/>
          <w:szCs w:val="24"/>
          <w:lang w:val="lt-LT" w:eastAsia="en-GB"/>
        </w:rPr>
        <w:t xml:space="preserve">reikalingą jiems </w:t>
      </w:r>
      <w:r w:rsidRPr="00AD2BF4">
        <w:rPr>
          <w:rFonts w:ascii="Palatino Linotype" w:hAnsi="Palatino Linotype" w:cs="Cambria"/>
          <w:i/>
          <w:iCs/>
          <w:color w:val="000000"/>
          <w:sz w:val="24"/>
          <w:szCs w:val="24"/>
          <w:lang w:val="lt-LT" w:eastAsia="en-GB"/>
        </w:rPr>
        <w:t>gyventi pagal savo seksualinę orientaciją ir lytinę tapatybę?</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Švietimo ir mokslo ministerij</w:t>
      </w:r>
      <w:r w:rsidR="00F712EF" w:rsidRPr="00AD2BF4">
        <w:rPr>
          <w:rFonts w:ascii="Palatino Linotype" w:hAnsi="Palatino Linotype" w:cs="Cambria"/>
          <w:color w:val="000000"/>
          <w:sz w:val="24"/>
          <w:szCs w:val="24"/>
          <w:lang w:val="lt-LT" w:eastAsia="en-GB"/>
        </w:rPr>
        <w:t>a nepateikė informacijos</w:t>
      </w:r>
      <w:r w:rsidR="004C461A">
        <w:rPr>
          <w:rFonts w:ascii="Palatino Linotype" w:hAnsi="Palatino Linotype" w:cs="Cambria"/>
          <w:color w:val="000000"/>
          <w:sz w:val="24"/>
          <w:szCs w:val="24"/>
          <w:lang w:val="lt-LT" w:eastAsia="en-GB"/>
        </w:rPr>
        <w:t xml:space="preserve"> apie tai, ar </w:t>
      </w:r>
      <w:r w:rsidR="00F712EF" w:rsidRPr="00AD2BF4">
        <w:rPr>
          <w:rFonts w:ascii="Palatino Linotype" w:hAnsi="Palatino Linotype" w:cs="Cambria"/>
          <w:color w:val="000000"/>
          <w:sz w:val="24"/>
          <w:szCs w:val="24"/>
          <w:lang w:val="lt-LT" w:eastAsia="en-GB"/>
        </w:rPr>
        <w:t xml:space="preserve"> </w:t>
      </w:r>
      <w:r w:rsidRPr="00AD2BF4">
        <w:rPr>
          <w:rFonts w:ascii="Palatino Linotype" w:hAnsi="Palatino Linotype" w:cs="Cambria"/>
          <w:color w:val="000000"/>
          <w:sz w:val="24"/>
          <w:szCs w:val="24"/>
          <w:lang w:val="lt-LT" w:eastAsia="en-GB"/>
        </w:rPr>
        <w:t>LGBT mokinia</w:t>
      </w:r>
      <w:r w:rsidR="004C461A">
        <w:rPr>
          <w:rFonts w:ascii="Palatino Linotype" w:hAnsi="Palatino Linotype" w:cs="Cambria"/>
          <w:color w:val="000000"/>
          <w:sz w:val="24"/>
          <w:szCs w:val="24"/>
          <w:lang w:val="lt-LT" w:eastAsia="en-GB"/>
        </w:rPr>
        <w:t>ms ir studentams</w:t>
      </w:r>
      <w:r w:rsidR="00F712EF" w:rsidRPr="00AD2BF4">
        <w:rPr>
          <w:rFonts w:ascii="Palatino Linotype" w:hAnsi="Palatino Linotype" w:cs="Cambria"/>
          <w:color w:val="000000"/>
          <w:sz w:val="24"/>
          <w:szCs w:val="24"/>
          <w:lang w:val="lt-LT" w:eastAsia="en-GB"/>
        </w:rPr>
        <w:t xml:space="preserve"> švietimo įstaigose </w:t>
      </w:r>
      <w:r w:rsidR="004C461A">
        <w:rPr>
          <w:rFonts w:ascii="Palatino Linotype" w:hAnsi="Palatino Linotype" w:cs="Cambria"/>
          <w:color w:val="000000"/>
          <w:sz w:val="24"/>
          <w:szCs w:val="24"/>
          <w:lang w:val="lt-LT" w:eastAsia="en-GB"/>
        </w:rPr>
        <w:t>yra suteikiama visa būtina informacija, apsauga ir parama</w:t>
      </w:r>
      <w:r w:rsidRPr="00AD2BF4">
        <w:rPr>
          <w:rFonts w:ascii="Palatino Linotype" w:hAnsi="Palatino Linotype" w:cs="Cambria"/>
          <w:color w:val="000000"/>
          <w:sz w:val="24"/>
          <w:szCs w:val="24"/>
          <w:lang w:val="lt-LT" w:eastAsia="en-GB"/>
        </w:rPr>
        <w:t xml:space="preserve">, </w:t>
      </w:r>
      <w:r w:rsidR="004C461A">
        <w:rPr>
          <w:rFonts w:ascii="Palatino Linotype" w:hAnsi="Palatino Linotype" w:cs="Cambria"/>
          <w:color w:val="000000"/>
          <w:sz w:val="24"/>
          <w:szCs w:val="24"/>
          <w:lang w:val="lt-LT" w:eastAsia="en-GB"/>
        </w:rPr>
        <w:t>kuri įgalintų juos</w:t>
      </w:r>
      <w:r w:rsidR="00F712EF" w:rsidRPr="00AD2BF4">
        <w:rPr>
          <w:rFonts w:ascii="Palatino Linotype" w:hAnsi="Palatino Linotype" w:cs="Cambria"/>
          <w:color w:val="000000"/>
          <w:sz w:val="24"/>
          <w:szCs w:val="24"/>
          <w:lang w:val="lt-LT" w:eastAsia="en-GB"/>
        </w:rPr>
        <w:t xml:space="preserve"> gyventi </w:t>
      </w:r>
      <w:r w:rsidR="007A3C6B" w:rsidRPr="00AD2BF4">
        <w:rPr>
          <w:rFonts w:ascii="Palatino Linotype" w:hAnsi="Palatino Linotype" w:cs="Cambria"/>
          <w:color w:val="000000"/>
          <w:sz w:val="24"/>
          <w:szCs w:val="24"/>
          <w:lang w:val="lt-LT" w:eastAsia="en-GB"/>
        </w:rPr>
        <w:t>sutinkamai su savo seksualine orientacija ir lytine tapatybe</w:t>
      </w:r>
      <w:r w:rsidR="001D12F6" w:rsidRPr="00AD2BF4">
        <w:rPr>
          <w:rFonts w:ascii="Palatino Linotype" w:hAnsi="Palatino Linotype" w:cs="Cambria"/>
          <w:color w:val="000000"/>
          <w:sz w:val="24"/>
          <w:szCs w:val="24"/>
          <w:lang w:val="lt-LT" w:eastAsia="en-GB"/>
        </w:rPr>
        <w:t>.</w:t>
      </w:r>
    </w:p>
    <w:p w:rsidR="000771C1" w:rsidRPr="00AD2BF4" w:rsidRDefault="000771C1" w:rsidP="000771C1">
      <w:pPr>
        <w:spacing w:after="0" w:line="240" w:lineRule="auto"/>
        <w:ind w:left="720"/>
        <w:jc w:val="both"/>
        <w:rPr>
          <w:rFonts w:ascii="Palatino Linotype" w:hAnsi="Palatino Linotype" w:cs="Cambria"/>
          <w:i/>
          <w:iCs/>
          <w:color w:val="000000"/>
          <w:sz w:val="24"/>
          <w:szCs w:val="24"/>
          <w:lang w:val="lt-LT" w:eastAsia="en-GB"/>
        </w:rPr>
      </w:pPr>
    </w:p>
    <w:p w:rsidR="000771C1" w:rsidRPr="00AD2BF4" w:rsidRDefault="000771C1" w:rsidP="000771C1">
      <w:pPr>
        <w:numPr>
          <w:ilvl w:val="0"/>
          <w:numId w:val="66"/>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Ar imtasi priemonių adekvačiai patenki</w:t>
      </w:r>
      <w:r w:rsidR="007A3C6B" w:rsidRPr="00AD2BF4">
        <w:rPr>
          <w:rFonts w:ascii="Palatino Linotype" w:hAnsi="Palatino Linotype" w:cs="Cambria"/>
          <w:i/>
          <w:iCs/>
          <w:color w:val="000000"/>
          <w:sz w:val="24"/>
          <w:szCs w:val="24"/>
          <w:lang w:val="lt-LT" w:eastAsia="en-GB"/>
        </w:rPr>
        <w:t>nti specialius transseksualių</w:t>
      </w:r>
      <w:r w:rsidRPr="00AD2BF4">
        <w:rPr>
          <w:rFonts w:ascii="Palatino Linotype" w:hAnsi="Palatino Linotype" w:cs="Cambria"/>
          <w:i/>
          <w:iCs/>
          <w:color w:val="000000"/>
          <w:sz w:val="24"/>
          <w:szCs w:val="24"/>
          <w:lang w:val="lt-LT" w:eastAsia="en-GB"/>
        </w:rPr>
        <w:t xml:space="preserve"> studentų poreikius jų mokykliniame gyvenime, pavyzdžiui, turint omenyje vardo ar lyties pakeitimą mokyklos </w:t>
      </w:r>
      <w:r w:rsidR="00756F73" w:rsidRPr="00AD2BF4">
        <w:rPr>
          <w:rFonts w:ascii="Palatino Linotype" w:hAnsi="Palatino Linotype" w:cs="Cambria"/>
          <w:i/>
          <w:iCs/>
          <w:color w:val="000000"/>
          <w:sz w:val="24"/>
          <w:szCs w:val="24"/>
          <w:lang w:val="lt-LT" w:eastAsia="en-GB"/>
        </w:rPr>
        <w:t>išduot</w:t>
      </w:r>
      <w:r w:rsidR="008A3D4E">
        <w:rPr>
          <w:rFonts w:ascii="Palatino Linotype" w:hAnsi="Palatino Linotype" w:cs="Cambria"/>
          <w:i/>
          <w:iCs/>
          <w:color w:val="000000"/>
          <w:sz w:val="24"/>
          <w:szCs w:val="24"/>
          <w:lang w:val="lt-LT" w:eastAsia="en-GB"/>
        </w:rPr>
        <w:t>u</w:t>
      </w:r>
      <w:r w:rsidR="00756F73" w:rsidRPr="00AD2BF4">
        <w:rPr>
          <w:rFonts w:ascii="Palatino Linotype" w:hAnsi="Palatino Linotype" w:cs="Cambria"/>
          <w:i/>
          <w:iCs/>
          <w:color w:val="000000"/>
          <w:sz w:val="24"/>
          <w:szCs w:val="24"/>
          <w:lang w:val="lt-LT" w:eastAsia="en-GB"/>
        </w:rPr>
        <w:t xml:space="preserve">ose </w:t>
      </w:r>
      <w:r w:rsidRPr="00AD2BF4">
        <w:rPr>
          <w:rFonts w:ascii="Palatino Linotype" w:hAnsi="Palatino Linotype" w:cs="Cambria"/>
          <w:i/>
          <w:iCs/>
          <w:color w:val="000000"/>
          <w:sz w:val="24"/>
          <w:szCs w:val="24"/>
          <w:lang w:val="lt-LT" w:eastAsia="en-GB"/>
        </w:rPr>
        <w:t>dokumentuose?</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496F5B"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Nėra informacijos</w:t>
      </w:r>
      <w:r w:rsidR="00F92149">
        <w:rPr>
          <w:rFonts w:ascii="Palatino Linotype" w:hAnsi="Palatino Linotype" w:cs="Cambria"/>
          <w:color w:val="000000"/>
          <w:sz w:val="24"/>
          <w:szCs w:val="24"/>
          <w:lang w:val="lt-LT" w:eastAsia="en-GB"/>
        </w:rPr>
        <w:t xml:space="preserve"> apie tai</w:t>
      </w:r>
      <w:r w:rsidRPr="00AD2BF4">
        <w:rPr>
          <w:rFonts w:ascii="Palatino Linotype" w:hAnsi="Palatino Linotype" w:cs="Cambria"/>
          <w:color w:val="000000"/>
          <w:sz w:val="24"/>
          <w:szCs w:val="24"/>
          <w:lang w:val="lt-LT" w:eastAsia="en-GB"/>
        </w:rPr>
        <w:t>, ar valdžios institucijos ėmėsi priemonių, kurios įgalin</w:t>
      </w:r>
      <w:r w:rsidR="00756F73" w:rsidRPr="00AD2BF4">
        <w:rPr>
          <w:rFonts w:ascii="Palatino Linotype" w:hAnsi="Palatino Linotype" w:cs="Cambria"/>
          <w:color w:val="000000"/>
          <w:sz w:val="24"/>
          <w:szCs w:val="24"/>
          <w:lang w:val="lt-LT" w:eastAsia="en-GB"/>
        </w:rPr>
        <w:t>tų patenkinti specialius transseksualių studentų poreikius jiems studijuojant</w:t>
      </w:r>
      <w:r w:rsidRPr="00AD2BF4">
        <w:rPr>
          <w:rFonts w:ascii="Palatino Linotype" w:hAnsi="Palatino Linotype" w:cs="Cambria"/>
          <w:color w:val="000000"/>
          <w:sz w:val="24"/>
          <w:szCs w:val="24"/>
          <w:lang w:val="lt-LT" w:eastAsia="en-GB"/>
        </w:rPr>
        <w:t xml:space="preserve">, pavyzdžiui, </w:t>
      </w:r>
      <w:r w:rsidR="007D1C56" w:rsidRPr="00AD2BF4">
        <w:rPr>
          <w:rFonts w:ascii="Palatino Linotype" w:hAnsi="Palatino Linotype" w:cs="Cambria"/>
          <w:color w:val="000000"/>
          <w:sz w:val="24"/>
          <w:szCs w:val="24"/>
          <w:lang w:val="lt-LT" w:eastAsia="en-GB"/>
        </w:rPr>
        <w:t xml:space="preserve">po lyties pakeitimo operacijos siekiant </w:t>
      </w:r>
      <w:r w:rsidR="00A32A5B" w:rsidRPr="00AD2BF4">
        <w:rPr>
          <w:rFonts w:ascii="Palatino Linotype" w:hAnsi="Palatino Linotype" w:cs="Cambria"/>
          <w:color w:val="000000"/>
          <w:sz w:val="24"/>
          <w:szCs w:val="24"/>
          <w:lang w:val="lt-LT" w:eastAsia="en-GB"/>
        </w:rPr>
        <w:t xml:space="preserve">gauti naujus </w:t>
      </w:r>
      <w:r w:rsidR="007D1C56" w:rsidRPr="00AD2BF4">
        <w:rPr>
          <w:rFonts w:ascii="Palatino Linotype" w:hAnsi="Palatino Linotype" w:cs="Cambria"/>
          <w:color w:val="000000"/>
          <w:sz w:val="24"/>
          <w:szCs w:val="24"/>
          <w:lang w:val="lt-LT" w:eastAsia="en-GB"/>
        </w:rPr>
        <w:t xml:space="preserve">švietimo įstaigos </w:t>
      </w:r>
      <w:r w:rsidR="00D92164">
        <w:rPr>
          <w:rFonts w:ascii="Palatino Linotype" w:hAnsi="Palatino Linotype" w:cs="Cambria"/>
          <w:color w:val="000000"/>
          <w:sz w:val="24"/>
          <w:szCs w:val="24"/>
          <w:lang w:val="lt-LT" w:eastAsia="en-GB"/>
        </w:rPr>
        <w:t xml:space="preserve">išduodamus </w:t>
      </w:r>
      <w:r w:rsidR="007D1C56" w:rsidRPr="00AD2BF4">
        <w:rPr>
          <w:rFonts w:ascii="Palatino Linotype" w:hAnsi="Palatino Linotype" w:cs="Cambria"/>
          <w:color w:val="000000"/>
          <w:sz w:val="24"/>
          <w:szCs w:val="24"/>
          <w:lang w:val="lt-LT" w:eastAsia="en-GB"/>
        </w:rPr>
        <w:t>dokumentu</w:t>
      </w:r>
      <w:r w:rsidR="00A32A5B" w:rsidRPr="00AD2BF4">
        <w:rPr>
          <w:rFonts w:ascii="Palatino Linotype" w:hAnsi="Palatino Linotype" w:cs="Cambria"/>
          <w:color w:val="000000"/>
          <w:sz w:val="24"/>
          <w:szCs w:val="24"/>
          <w:lang w:val="lt-LT" w:eastAsia="en-GB"/>
        </w:rPr>
        <w:t>s su nauju vardu bei pavarde</w:t>
      </w:r>
      <w:r w:rsidRPr="00AD2BF4">
        <w:rPr>
          <w:rFonts w:ascii="Palatino Linotype" w:hAnsi="Palatino Linotype" w:cs="Cambria"/>
          <w:color w:val="000000"/>
          <w:sz w:val="24"/>
          <w:szCs w:val="24"/>
          <w:lang w:val="lt-LT" w:eastAsia="en-GB"/>
        </w:rPr>
        <w:t>. Trūksta oficialių pri</w:t>
      </w:r>
      <w:r w:rsidR="008035FD" w:rsidRPr="00AD2BF4">
        <w:rPr>
          <w:rFonts w:ascii="Palatino Linotype" w:hAnsi="Palatino Linotype" w:cs="Cambria"/>
          <w:color w:val="000000"/>
          <w:sz w:val="24"/>
          <w:szCs w:val="24"/>
          <w:lang w:val="lt-LT" w:eastAsia="en-GB"/>
        </w:rPr>
        <w:t>einamų duomenų apie transseksualių</w:t>
      </w:r>
      <w:r w:rsidRPr="00AD2BF4">
        <w:rPr>
          <w:rFonts w:ascii="Palatino Linotype" w:hAnsi="Palatino Linotype" w:cs="Cambria"/>
          <w:color w:val="000000"/>
          <w:sz w:val="24"/>
          <w:szCs w:val="24"/>
          <w:lang w:val="lt-LT" w:eastAsia="en-GB"/>
        </w:rPr>
        <w:t xml:space="preserve"> asmenų skaičių Lietuvoje, jų amžių, lytį ir kt. </w:t>
      </w:r>
      <w:r w:rsidR="000909F1" w:rsidRPr="00AD2BF4">
        <w:rPr>
          <w:rFonts w:ascii="Palatino Linotype" w:hAnsi="Palatino Linotype" w:cs="Cambria"/>
          <w:color w:val="000000"/>
          <w:sz w:val="24"/>
          <w:szCs w:val="24"/>
          <w:lang w:val="lt-LT" w:eastAsia="en-GB"/>
        </w:rPr>
        <w:t>Pažymė</w:t>
      </w:r>
      <w:r w:rsidR="00496F5B" w:rsidRPr="00AD2BF4">
        <w:rPr>
          <w:rFonts w:ascii="Palatino Linotype" w:hAnsi="Palatino Linotype" w:cs="Cambria"/>
          <w:color w:val="000000"/>
          <w:sz w:val="24"/>
          <w:szCs w:val="24"/>
          <w:lang w:val="lt-LT" w:eastAsia="en-GB"/>
        </w:rPr>
        <w:t>t</w:t>
      </w:r>
      <w:r w:rsidR="000909F1" w:rsidRPr="00AD2BF4">
        <w:rPr>
          <w:rFonts w:ascii="Palatino Linotype" w:hAnsi="Palatino Linotype" w:cs="Cambria"/>
          <w:color w:val="000000"/>
          <w:sz w:val="24"/>
          <w:szCs w:val="24"/>
          <w:lang w:val="lt-LT" w:eastAsia="en-GB"/>
        </w:rPr>
        <w:t xml:space="preserve">ina, kad </w:t>
      </w:r>
      <w:r w:rsidR="00D10019">
        <w:rPr>
          <w:rFonts w:ascii="Palatino Linotype" w:hAnsi="Palatino Linotype" w:cs="Cambria"/>
          <w:color w:val="000000"/>
          <w:sz w:val="24"/>
          <w:szCs w:val="24"/>
          <w:lang w:val="lt-LT" w:eastAsia="en-GB"/>
        </w:rPr>
        <w:t xml:space="preserve">visose </w:t>
      </w:r>
      <w:r w:rsidR="000909F1" w:rsidRPr="00AD2BF4">
        <w:rPr>
          <w:rFonts w:ascii="Palatino Linotype" w:hAnsi="Palatino Linotype" w:cs="Cambria"/>
          <w:color w:val="000000"/>
          <w:sz w:val="24"/>
          <w:szCs w:val="24"/>
          <w:lang w:val="lt-LT" w:eastAsia="en-GB"/>
        </w:rPr>
        <w:t>bylose, nagrinėtose nacionaliniuose teismuose</w:t>
      </w:r>
      <w:r w:rsidR="00496F5B" w:rsidRPr="00AD2BF4">
        <w:rPr>
          <w:rFonts w:ascii="Palatino Linotype" w:hAnsi="Palatino Linotype" w:cs="Cambria"/>
          <w:color w:val="000000"/>
          <w:sz w:val="24"/>
          <w:szCs w:val="24"/>
          <w:lang w:val="lt-LT" w:eastAsia="en-GB"/>
        </w:rPr>
        <w:t xml:space="preserve">, </w:t>
      </w:r>
      <w:r w:rsidR="00D10019">
        <w:rPr>
          <w:rFonts w:ascii="Palatino Linotype" w:hAnsi="Palatino Linotype" w:cs="Cambria"/>
          <w:color w:val="000000"/>
          <w:sz w:val="24"/>
          <w:szCs w:val="24"/>
          <w:lang w:val="lt-LT" w:eastAsia="en-GB"/>
        </w:rPr>
        <w:t>kuri</w:t>
      </w:r>
      <w:r w:rsidR="000909F1" w:rsidRPr="00AD2BF4">
        <w:rPr>
          <w:rFonts w:ascii="Palatino Linotype" w:hAnsi="Palatino Linotype" w:cs="Cambria"/>
          <w:color w:val="000000"/>
          <w:sz w:val="24"/>
          <w:szCs w:val="24"/>
          <w:lang w:val="lt-LT" w:eastAsia="en-GB"/>
        </w:rPr>
        <w:t xml:space="preserve">ose </w:t>
      </w:r>
      <w:r w:rsidR="00496F5B" w:rsidRPr="00AD2BF4">
        <w:rPr>
          <w:rFonts w:ascii="Palatino Linotype" w:hAnsi="Palatino Linotype" w:cs="Cambria"/>
          <w:color w:val="000000"/>
          <w:sz w:val="24"/>
          <w:szCs w:val="24"/>
          <w:lang w:val="lt-LT" w:eastAsia="en-GB"/>
        </w:rPr>
        <w:t xml:space="preserve">pareiškėjais ir ieškovais buvo </w:t>
      </w:r>
      <w:r w:rsidR="000909F1" w:rsidRPr="00AD2BF4">
        <w:rPr>
          <w:rFonts w:ascii="Palatino Linotype" w:hAnsi="Palatino Linotype" w:cs="Cambria"/>
          <w:color w:val="000000"/>
          <w:sz w:val="24"/>
          <w:szCs w:val="24"/>
          <w:lang w:val="lt-LT" w:eastAsia="en-GB"/>
        </w:rPr>
        <w:t xml:space="preserve">transseksualūs asmenys, visi jie </w:t>
      </w:r>
      <w:r w:rsidR="00D92164">
        <w:rPr>
          <w:rFonts w:ascii="Palatino Linotype" w:hAnsi="Palatino Linotype" w:cs="Cambria"/>
          <w:color w:val="000000"/>
          <w:sz w:val="24"/>
          <w:szCs w:val="24"/>
          <w:lang w:val="lt-LT" w:eastAsia="en-GB"/>
        </w:rPr>
        <w:t xml:space="preserve">jau </w:t>
      </w:r>
      <w:r w:rsidR="000909F1" w:rsidRPr="00AD2BF4">
        <w:rPr>
          <w:rFonts w:ascii="Palatino Linotype" w:hAnsi="Palatino Linotype" w:cs="Cambria"/>
          <w:color w:val="000000"/>
          <w:sz w:val="24"/>
          <w:szCs w:val="24"/>
          <w:lang w:val="lt-LT" w:eastAsia="en-GB"/>
        </w:rPr>
        <w:t xml:space="preserve">buvo pilnamečiai.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 </w:t>
      </w:r>
    </w:p>
    <w:p w:rsidR="000771C1" w:rsidRPr="00AD2BF4" w:rsidRDefault="000771C1" w:rsidP="0079036B">
      <w:pPr>
        <w:pStyle w:val="Heading3"/>
        <w:rPr>
          <w:rFonts w:ascii="Palatino Linotype" w:hAnsi="Palatino Linotype"/>
          <w:b/>
          <w:lang w:val="lt-LT"/>
        </w:rPr>
      </w:pPr>
      <w:bookmarkStart w:id="68" w:name="_Toc347766237"/>
      <w:bookmarkStart w:id="69" w:name="_Toc356071155"/>
      <w:r w:rsidRPr="00AD2BF4">
        <w:rPr>
          <w:rFonts w:ascii="Palatino Linotype" w:hAnsi="Palatino Linotype"/>
          <w:b/>
          <w:lang w:val="lt-LT"/>
        </w:rPr>
        <w:t>VII. Sveikat</w:t>
      </w:r>
      <w:bookmarkEnd w:id="68"/>
      <w:r w:rsidR="00D0036F" w:rsidRPr="00AD2BF4">
        <w:rPr>
          <w:rFonts w:ascii="Palatino Linotype" w:hAnsi="Palatino Linotype"/>
          <w:b/>
          <w:lang w:val="lt-LT"/>
        </w:rPr>
        <w:t>os priežiūra</w:t>
      </w:r>
      <w:bookmarkEnd w:id="69"/>
      <w:r w:rsidRPr="00AD2BF4">
        <w:rPr>
          <w:rFonts w:ascii="Palatino Linotype" w:hAnsi="Palatino Linotype"/>
          <w:b/>
          <w:lang w:val="lt-LT"/>
        </w:rPr>
        <w:t xml:space="preserve"> </w:t>
      </w:r>
      <w:r w:rsidRPr="00AD2BF4">
        <w:rPr>
          <w:rFonts w:ascii="Palatino Linotype" w:hAnsi="Palatino Linotype"/>
          <w:b/>
          <w:lang w:val="lt-LT"/>
        </w:rPr>
        <w:tab/>
      </w:r>
      <w:r w:rsidRPr="00AD2BF4">
        <w:rPr>
          <w:rFonts w:ascii="Palatino Linotype" w:hAnsi="Palatino Linotype"/>
          <w:b/>
          <w:lang w:val="lt-LT"/>
        </w:rPr>
        <w:tab/>
      </w:r>
      <w:r w:rsidRPr="00AD2BF4">
        <w:rPr>
          <w:rFonts w:ascii="Palatino Linotype" w:hAnsi="Palatino Linotype"/>
          <w:b/>
          <w:lang w:val="lt-LT"/>
        </w:rPr>
        <w:tab/>
      </w:r>
    </w:p>
    <w:p w:rsidR="000771C1" w:rsidRPr="00AD2BF4" w:rsidRDefault="00D0036F" w:rsidP="00AD19B5">
      <w:pPr>
        <w:numPr>
          <w:ilvl w:val="0"/>
          <w:numId w:val="89"/>
        </w:numPr>
        <w:spacing w:after="0" w:line="240" w:lineRule="auto"/>
        <w:jc w:val="both"/>
        <w:rPr>
          <w:rFonts w:ascii="Palatino Linotype" w:hAnsi="Palatino Linotype" w:cs="Cambria"/>
          <w:b/>
          <w:bCs/>
          <w:color w:val="000000"/>
          <w:sz w:val="24"/>
          <w:szCs w:val="24"/>
          <w:lang w:val="lt-LT" w:eastAsia="en-GB"/>
        </w:rPr>
      </w:pPr>
      <w:r w:rsidRPr="00AD2BF4">
        <w:rPr>
          <w:rFonts w:ascii="Palatino Linotype" w:hAnsi="Palatino Linotype" w:cs="Cambria"/>
          <w:b/>
          <w:bCs/>
          <w:color w:val="000000"/>
          <w:sz w:val="24"/>
          <w:szCs w:val="24"/>
          <w:lang w:val="lt-LT" w:eastAsia="en-GB"/>
        </w:rPr>
        <w:t>Valstybės narės turi imtis tinkamų teisės aktuose numatytų ir kitų priemonių, kad aukščiausi įmanomi sveikatos priežiūros standartai būtų veiksmingai taikomi be diskriminacijos dėl seksualinės orientacijos ar lytinės tapatybės; konkrečiai valstybės narės turi atsižvelgti į specifinius lesbiečių, gėjų, biseksualų ir transseksualų poreikius, rengdamos nacionalinius sveikatos priežiūros planus, įskaitant savižudybių prevencijos priemones, sveikatos apžvalgas, medicinos mokymo programas, mokymo kursus ir medžiagas, taip pat stebėdamos ir vertindamos sveikatos priežiūros paslaugų kokybę.</w:t>
      </w:r>
      <w:r w:rsidR="000771C1" w:rsidRPr="00AD2BF4">
        <w:rPr>
          <w:rFonts w:ascii="Palatino Linotype" w:hAnsi="Palatino Linotype" w:cs="Cambria"/>
          <w:b/>
          <w:bCs/>
          <w:color w:val="000000"/>
          <w:sz w:val="24"/>
          <w:szCs w:val="24"/>
          <w:lang w:val="lt-LT" w:eastAsia="en-GB"/>
        </w:rPr>
        <w:t xml:space="preserve"> </w:t>
      </w:r>
    </w:p>
    <w:p w:rsidR="000771C1" w:rsidRPr="00AD2BF4" w:rsidRDefault="000771C1" w:rsidP="000771C1">
      <w:pPr>
        <w:spacing w:after="0" w:line="240" w:lineRule="auto"/>
        <w:ind w:left="720"/>
        <w:jc w:val="both"/>
        <w:rPr>
          <w:rFonts w:ascii="Palatino Linotype" w:hAnsi="Palatino Linotype" w:cs="Cambria"/>
          <w:color w:val="000000"/>
          <w:sz w:val="24"/>
          <w:szCs w:val="24"/>
          <w:lang w:val="lt-LT" w:eastAsia="en-GB"/>
        </w:rPr>
      </w:pPr>
    </w:p>
    <w:p w:rsidR="000771C1" w:rsidRPr="00AD2BF4" w:rsidRDefault="000771C1" w:rsidP="000771C1">
      <w:pPr>
        <w:numPr>
          <w:ilvl w:val="0"/>
          <w:numId w:val="68"/>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Ar</w:t>
      </w:r>
    </w:p>
    <w:p w:rsidR="000771C1" w:rsidRPr="00AD2BF4" w:rsidRDefault="000771C1" w:rsidP="000771C1">
      <w:pPr>
        <w:numPr>
          <w:ilvl w:val="0"/>
          <w:numId w:val="69"/>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nacionaliniai sveikatos apsaugos planai, </w:t>
      </w:r>
    </w:p>
    <w:p w:rsidR="000771C1" w:rsidRPr="00AD2BF4" w:rsidRDefault="000771C1" w:rsidP="000771C1">
      <w:pPr>
        <w:numPr>
          <w:ilvl w:val="0"/>
          <w:numId w:val="69"/>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sveikatos tyrimai,  </w:t>
      </w:r>
    </w:p>
    <w:p w:rsidR="000771C1" w:rsidRPr="00AD2BF4" w:rsidRDefault="000771C1" w:rsidP="000771C1">
      <w:pPr>
        <w:numPr>
          <w:ilvl w:val="0"/>
          <w:numId w:val="69"/>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savižudybių prevencijos programos, </w:t>
      </w:r>
    </w:p>
    <w:p w:rsidR="000771C1" w:rsidRPr="00AD2BF4" w:rsidRDefault="000771C1" w:rsidP="000771C1">
      <w:pPr>
        <w:numPr>
          <w:ilvl w:val="0"/>
          <w:numId w:val="69"/>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medicininės mokymo programos,  </w:t>
      </w:r>
    </w:p>
    <w:p w:rsidR="000771C1" w:rsidRPr="00AD2BF4" w:rsidRDefault="000771C1" w:rsidP="000771C1">
      <w:pPr>
        <w:numPr>
          <w:ilvl w:val="0"/>
          <w:numId w:val="69"/>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mokymo kursai ir medžiaga, </w:t>
      </w:r>
    </w:p>
    <w:p w:rsidR="000771C1" w:rsidRPr="00AD2BF4" w:rsidRDefault="000771C1" w:rsidP="000771C1">
      <w:pPr>
        <w:numPr>
          <w:ilvl w:val="0"/>
          <w:numId w:val="69"/>
        </w:numPr>
        <w:spacing w:after="0" w:line="240" w:lineRule="auto"/>
        <w:jc w:val="both"/>
        <w:rPr>
          <w:rFonts w:ascii="Palatino Linotype" w:hAnsi="Palatino Linotype"/>
          <w:i/>
          <w:iCs/>
          <w:lang w:val="lt-LT" w:eastAsia="en-GB"/>
        </w:rPr>
      </w:pPr>
      <w:r w:rsidRPr="00AD2BF4">
        <w:rPr>
          <w:rFonts w:ascii="Palatino Linotype" w:hAnsi="Palatino Linotype"/>
          <w:i/>
          <w:iCs/>
          <w:lang w:val="lt-LT" w:eastAsia="en-GB"/>
        </w:rPr>
        <w:t xml:space="preserve">sveikatos apsaugos paslaugų kokybės priežiūra ir vertinimas </w:t>
      </w:r>
    </w:p>
    <w:p w:rsidR="000771C1" w:rsidRPr="00AD2BF4" w:rsidRDefault="00A26F0B" w:rsidP="000771C1">
      <w:pPr>
        <w:spacing w:after="0" w:line="240" w:lineRule="auto"/>
        <w:ind w:left="720"/>
        <w:jc w:val="both"/>
        <w:rPr>
          <w:rFonts w:ascii="Palatino Linotype" w:hAnsi="Palatino Linotype"/>
          <w:i/>
          <w:iCs/>
          <w:lang w:val="lt-LT" w:eastAsia="en-GB"/>
        </w:rPr>
      </w:pPr>
      <w:r w:rsidRPr="00AD2BF4">
        <w:rPr>
          <w:rFonts w:ascii="Palatino Linotype" w:hAnsi="Palatino Linotype"/>
          <w:i/>
          <w:iCs/>
          <w:lang w:val="lt-LT" w:eastAsia="en-GB"/>
        </w:rPr>
        <w:lastRenderedPageBreak/>
        <w:t>atsižvelgia į specialius</w:t>
      </w:r>
      <w:r w:rsidR="000771C1" w:rsidRPr="00AD2BF4">
        <w:rPr>
          <w:rFonts w:ascii="Palatino Linotype" w:hAnsi="Palatino Linotype"/>
          <w:i/>
          <w:iCs/>
          <w:lang w:val="lt-LT" w:eastAsia="en-GB"/>
        </w:rPr>
        <w:t xml:space="preserve"> poreikius, susijusius su  (a) seksualine orientacija ir (b) lytine tapatybe?</w:t>
      </w:r>
    </w:p>
    <w:p w:rsidR="000771C1" w:rsidRPr="00AD2BF4" w:rsidRDefault="000771C1" w:rsidP="000771C1">
      <w:pPr>
        <w:spacing w:after="0" w:line="240" w:lineRule="auto"/>
        <w:jc w:val="both"/>
        <w:rPr>
          <w:rFonts w:ascii="Palatino Linotype" w:hAnsi="Palatino Linotype" w:cs="Cambria"/>
          <w:i/>
          <w:iCs/>
          <w:color w:val="000000"/>
          <w:sz w:val="24"/>
          <w:szCs w:val="24"/>
          <w:lang w:val="lt-LT" w:eastAsia="en-GB"/>
        </w:rPr>
      </w:pPr>
    </w:p>
    <w:p w:rsidR="005E06FF" w:rsidRPr="00AD2BF4" w:rsidRDefault="00C23BF0" w:rsidP="000771C1">
      <w:pPr>
        <w:spacing w:after="0" w:line="240" w:lineRule="auto"/>
        <w:jc w:val="both"/>
        <w:rPr>
          <w:rFonts w:ascii="Palatino Linotype" w:hAnsi="Palatino Linotype" w:cs="Cambria"/>
          <w:color w:val="000000"/>
          <w:sz w:val="24"/>
          <w:szCs w:val="24"/>
          <w:lang w:val="lt-LT" w:eastAsia="en-GB"/>
        </w:rPr>
      </w:pPr>
      <w:r w:rsidRPr="00255B35">
        <w:rPr>
          <w:rFonts w:ascii="Palatino Linotype" w:hAnsi="Palatino Linotype" w:cs="Cambria"/>
          <w:color w:val="000000"/>
          <w:sz w:val="24"/>
          <w:szCs w:val="24"/>
          <w:lang w:val="lt-LT" w:eastAsia="en-GB"/>
        </w:rPr>
        <w:t>Vals</w:t>
      </w:r>
      <w:r w:rsidR="005E06FF" w:rsidRPr="00255B35">
        <w:rPr>
          <w:rFonts w:ascii="Palatino Linotype" w:hAnsi="Palatino Linotype" w:cs="Cambria"/>
          <w:color w:val="000000"/>
          <w:sz w:val="24"/>
          <w:szCs w:val="24"/>
          <w:lang w:val="lt-LT" w:eastAsia="en-GB"/>
        </w:rPr>
        <w:t>t</w:t>
      </w:r>
      <w:r w:rsidRPr="00255B35">
        <w:rPr>
          <w:rFonts w:ascii="Palatino Linotype" w:hAnsi="Palatino Linotype" w:cs="Cambria"/>
          <w:color w:val="000000"/>
          <w:sz w:val="24"/>
          <w:szCs w:val="24"/>
          <w:lang w:val="lt-LT" w:eastAsia="en-GB"/>
        </w:rPr>
        <w:t>ybinės institucijos nepateikė</w:t>
      </w:r>
      <w:r w:rsidRPr="00AD2BF4">
        <w:rPr>
          <w:rFonts w:ascii="Palatino Linotype" w:hAnsi="Palatino Linotype" w:cs="Cambria"/>
          <w:color w:val="000000"/>
          <w:sz w:val="24"/>
          <w:szCs w:val="24"/>
          <w:lang w:val="lt-LT" w:eastAsia="en-GB"/>
        </w:rPr>
        <w:t xml:space="preserve"> informacijos</w:t>
      </w:r>
      <w:r w:rsidR="00255B35">
        <w:rPr>
          <w:rFonts w:ascii="Palatino Linotype" w:hAnsi="Palatino Linotype" w:cs="Cambria"/>
          <w:color w:val="000000"/>
          <w:sz w:val="24"/>
          <w:szCs w:val="24"/>
          <w:lang w:val="lt-LT" w:eastAsia="en-GB"/>
        </w:rPr>
        <w:t xml:space="preserve"> patvirtinančios</w:t>
      </w:r>
      <w:r w:rsidRPr="00AD2BF4">
        <w:rPr>
          <w:rFonts w:ascii="Palatino Linotype" w:hAnsi="Palatino Linotype" w:cs="Cambria"/>
          <w:color w:val="000000"/>
          <w:sz w:val="24"/>
          <w:szCs w:val="24"/>
          <w:lang w:val="lt-LT" w:eastAsia="en-GB"/>
        </w:rPr>
        <w:t xml:space="preserve">, kad </w:t>
      </w:r>
      <w:r w:rsidR="002F60D3" w:rsidRPr="00AD2BF4">
        <w:rPr>
          <w:rFonts w:ascii="Palatino Linotype" w:hAnsi="Palatino Linotype" w:cs="Cambria"/>
          <w:color w:val="000000"/>
          <w:sz w:val="24"/>
          <w:szCs w:val="24"/>
          <w:lang w:val="lt-LT" w:eastAsia="en-GB"/>
        </w:rPr>
        <w:t>sudarant nacionalinius sveikatos apsaugos planus, atliekant įvairius sveikatos tyrimus, priimant ar įgyvendinant savižudybių prevencijos programas, tvirtinant medicinos mokslų programas, mokymo kursus bei medžiagą</w:t>
      </w:r>
      <w:r w:rsidR="005E06FF" w:rsidRPr="00AD2BF4">
        <w:rPr>
          <w:rFonts w:ascii="Palatino Linotype" w:hAnsi="Palatino Linotype" w:cs="Cambria"/>
          <w:color w:val="000000"/>
          <w:sz w:val="24"/>
          <w:szCs w:val="24"/>
          <w:lang w:val="lt-LT" w:eastAsia="en-GB"/>
        </w:rPr>
        <w:t xml:space="preserve">, atliekant sveikatos paslaugų kokybės priežiūrą ir vertinimą, būtų atsižvelgiama į specialius </w:t>
      </w:r>
      <w:r w:rsidR="00255B35">
        <w:rPr>
          <w:rFonts w:ascii="Palatino Linotype" w:hAnsi="Palatino Linotype" w:cs="Cambria"/>
          <w:color w:val="000000"/>
          <w:sz w:val="24"/>
          <w:szCs w:val="24"/>
          <w:lang w:val="lt-LT" w:eastAsia="en-GB"/>
        </w:rPr>
        <w:t>LGBT</w:t>
      </w:r>
      <w:r w:rsidR="005E06FF" w:rsidRPr="00AD2BF4">
        <w:rPr>
          <w:rFonts w:ascii="Palatino Linotype" w:hAnsi="Palatino Linotype" w:cs="Cambria"/>
          <w:color w:val="000000"/>
          <w:sz w:val="24"/>
          <w:szCs w:val="24"/>
          <w:lang w:val="lt-LT" w:eastAsia="en-GB"/>
        </w:rPr>
        <w:t xml:space="preserve"> asmenų poreikius, susijusius su jų seksualine orien</w:t>
      </w:r>
      <w:r w:rsidR="006A5F99" w:rsidRPr="00AD2BF4">
        <w:rPr>
          <w:rFonts w:ascii="Palatino Linotype" w:hAnsi="Palatino Linotype" w:cs="Cambria"/>
          <w:color w:val="000000"/>
          <w:sz w:val="24"/>
          <w:szCs w:val="24"/>
          <w:lang w:val="lt-LT" w:eastAsia="en-GB"/>
        </w:rPr>
        <w:t>t</w:t>
      </w:r>
      <w:r w:rsidR="005E06FF" w:rsidRPr="00AD2BF4">
        <w:rPr>
          <w:rFonts w:ascii="Palatino Linotype" w:hAnsi="Palatino Linotype" w:cs="Cambria"/>
          <w:color w:val="000000"/>
          <w:sz w:val="24"/>
          <w:szCs w:val="24"/>
          <w:lang w:val="lt-LT" w:eastAsia="en-GB"/>
        </w:rPr>
        <w:t>acija ir lytine tapatybe.</w:t>
      </w:r>
    </w:p>
    <w:p w:rsidR="000771C1" w:rsidRPr="00AD2BF4" w:rsidRDefault="005E06FF"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 </w:t>
      </w:r>
    </w:p>
    <w:p w:rsidR="000771C1" w:rsidRPr="00AD2BF4" w:rsidRDefault="000771C1" w:rsidP="000771C1">
      <w:pPr>
        <w:numPr>
          <w:ilvl w:val="0"/>
          <w:numId w:val="68"/>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Ar </w:t>
      </w:r>
      <w:r w:rsidR="005B19BD" w:rsidRPr="00AD2BF4">
        <w:rPr>
          <w:rFonts w:ascii="Palatino Linotype" w:hAnsi="Palatino Linotype" w:cs="Cambria"/>
          <w:i/>
          <w:iCs/>
          <w:color w:val="000000"/>
          <w:sz w:val="24"/>
          <w:szCs w:val="24"/>
          <w:lang w:val="lt-LT" w:eastAsia="en-GB"/>
        </w:rPr>
        <w:t xml:space="preserve">sveikatos apsaugos srities darbuotojams skirtos mokymų programos </w:t>
      </w:r>
      <w:r w:rsidR="008A3D4E">
        <w:rPr>
          <w:rFonts w:ascii="Palatino Linotype" w:hAnsi="Palatino Linotype" w:cs="Cambria"/>
          <w:i/>
          <w:iCs/>
          <w:color w:val="000000"/>
          <w:sz w:val="24"/>
          <w:szCs w:val="24"/>
          <w:lang w:val="lt-LT" w:eastAsia="en-GB"/>
        </w:rPr>
        <w:t>sudaro</w:t>
      </w:r>
      <w:r w:rsidR="005B19BD" w:rsidRPr="00AD2BF4">
        <w:rPr>
          <w:rFonts w:ascii="Palatino Linotype" w:hAnsi="Palatino Linotype" w:cs="Cambria"/>
          <w:i/>
          <w:iCs/>
          <w:color w:val="000000"/>
          <w:sz w:val="24"/>
          <w:szCs w:val="24"/>
          <w:lang w:val="lt-LT" w:eastAsia="en-GB"/>
        </w:rPr>
        <w:t xml:space="preserve"> jiems galimybę </w:t>
      </w:r>
      <w:r w:rsidR="008A3D4E">
        <w:rPr>
          <w:rFonts w:ascii="Palatino Linotype" w:hAnsi="Palatino Linotype" w:cs="Cambria"/>
          <w:i/>
          <w:iCs/>
          <w:color w:val="000000"/>
          <w:sz w:val="24"/>
          <w:szCs w:val="24"/>
          <w:lang w:val="lt-LT" w:eastAsia="en-GB"/>
        </w:rPr>
        <w:t xml:space="preserve">išmokti </w:t>
      </w:r>
      <w:r w:rsidR="005B19BD" w:rsidRPr="00AD2BF4">
        <w:rPr>
          <w:rFonts w:ascii="Palatino Linotype" w:hAnsi="Palatino Linotype" w:cs="Cambria"/>
          <w:i/>
          <w:iCs/>
          <w:color w:val="000000"/>
          <w:sz w:val="24"/>
          <w:szCs w:val="24"/>
          <w:lang w:val="lt-LT" w:eastAsia="en-GB"/>
        </w:rPr>
        <w:t xml:space="preserve">suteikti aukščiausio lygio sveikatos priežiūros paslaugas visiems asmenims, gerbiant jų </w:t>
      </w:r>
      <w:r w:rsidR="00E76280" w:rsidRPr="00AD2BF4">
        <w:rPr>
          <w:rFonts w:ascii="Palatino Linotype" w:hAnsi="Palatino Linotype" w:cs="Cambria"/>
          <w:i/>
          <w:iCs/>
          <w:color w:val="000000"/>
          <w:sz w:val="24"/>
          <w:szCs w:val="24"/>
          <w:lang w:val="lt-LT" w:eastAsia="en-GB"/>
        </w:rPr>
        <w:t>(a) seksualinę orientaciją ir (b) lytinę tapatybę</w:t>
      </w:r>
      <w:r w:rsidRPr="00AD2BF4">
        <w:rPr>
          <w:rFonts w:ascii="Palatino Linotype" w:hAnsi="Palatino Linotype" w:cs="Cambria"/>
          <w:i/>
          <w:iCs/>
          <w:color w:val="000000"/>
          <w:sz w:val="24"/>
          <w:szCs w:val="24"/>
          <w:lang w:val="lt-LT" w:eastAsia="en-GB"/>
        </w:rPr>
        <w:t>?</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Sveikatos apsaugos </w:t>
      </w:r>
      <w:r w:rsidR="00B66A72" w:rsidRPr="00AD2BF4">
        <w:rPr>
          <w:rFonts w:ascii="Palatino Linotype" w:hAnsi="Palatino Linotype" w:cs="Cambria"/>
          <w:color w:val="000000"/>
          <w:sz w:val="24"/>
          <w:szCs w:val="24"/>
          <w:lang w:val="lt-LT" w:eastAsia="en-GB"/>
        </w:rPr>
        <w:t xml:space="preserve">ministerijos teigimu, Lietuvoje asmenų, turinčių </w:t>
      </w:r>
      <w:r w:rsidR="007A3CF5" w:rsidRPr="00AD2BF4">
        <w:rPr>
          <w:rFonts w:ascii="Palatino Linotype" w:hAnsi="Palatino Linotype" w:cs="Cambria"/>
          <w:color w:val="000000"/>
          <w:sz w:val="24"/>
          <w:szCs w:val="24"/>
          <w:lang w:val="lt-LT" w:eastAsia="en-GB"/>
        </w:rPr>
        <w:t xml:space="preserve">lyties tapatumo sutrikimų, gydymas yra priskiriamas gydytojo psichiatro </w:t>
      </w:r>
      <w:r w:rsidR="00A80181" w:rsidRPr="00AD2BF4">
        <w:rPr>
          <w:rFonts w:ascii="Palatino Linotype" w:hAnsi="Palatino Linotype" w:cs="Cambria"/>
          <w:color w:val="000000"/>
          <w:sz w:val="24"/>
          <w:szCs w:val="24"/>
          <w:lang w:val="lt-LT" w:eastAsia="en-GB"/>
        </w:rPr>
        <w:t xml:space="preserve">kompetencijai, todėl atitinkamas parengimas yra įtrauktas į gydytojų psichiatrų </w:t>
      </w:r>
      <w:r w:rsidR="00DF1348" w:rsidRPr="00AD2BF4">
        <w:rPr>
          <w:rFonts w:ascii="Palatino Linotype" w:hAnsi="Palatino Linotype" w:cs="Cambria"/>
          <w:color w:val="000000"/>
          <w:sz w:val="24"/>
          <w:szCs w:val="24"/>
          <w:lang w:val="lt-LT" w:eastAsia="en-GB"/>
        </w:rPr>
        <w:t>rengimo programą. D</w:t>
      </w:r>
      <w:r w:rsidR="00A80181" w:rsidRPr="00AD2BF4">
        <w:rPr>
          <w:rFonts w:ascii="Palatino Linotype" w:hAnsi="Palatino Linotype" w:cs="Cambria"/>
          <w:color w:val="000000"/>
          <w:sz w:val="24"/>
          <w:szCs w:val="24"/>
          <w:lang w:val="lt-LT" w:eastAsia="en-GB"/>
        </w:rPr>
        <w:t xml:space="preserve">ėl nepriimto lyties pakeitimo sąlygas ir tvarką reglamentuojančio įstatymo, </w:t>
      </w:r>
      <w:r w:rsidR="00BC393D" w:rsidRPr="00AD2BF4">
        <w:rPr>
          <w:rFonts w:ascii="Palatino Linotype" w:hAnsi="Palatino Linotype" w:cs="Cambria"/>
          <w:color w:val="000000"/>
          <w:sz w:val="24"/>
          <w:szCs w:val="24"/>
          <w:lang w:val="lt-LT" w:eastAsia="en-GB"/>
        </w:rPr>
        <w:t>kitų profesinių kvalifikacijų gydytojų sveikatos priežiūros paslaugų teikimas asmenims, turintiems lyties tapatumo sutri</w:t>
      </w:r>
      <w:r w:rsidR="007137B6" w:rsidRPr="00AD2BF4">
        <w:rPr>
          <w:rFonts w:ascii="Palatino Linotype" w:hAnsi="Palatino Linotype" w:cs="Cambria"/>
          <w:color w:val="000000"/>
          <w:sz w:val="24"/>
          <w:szCs w:val="24"/>
          <w:lang w:val="lt-LT" w:eastAsia="en-GB"/>
        </w:rPr>
        <w:t xml:space="preserve">kimų ir siekiantiems chirurginiu būdu pasikeisti lytį, nėra reglamentuotas ir atitinkamai mokymai nėra </w:t>
      </w:r>
      <w:r w:rsidR="00C807DF" w:rsidRPr="00AD2BF4">
        <w:rPr>
          <w:rFonts w:ascii="Palatino Linotype" w:hAnsi="Palatino Linotype" w:cs="Cambria"/>
          <w:color w:val="000000"/>
          <w:sz w:val="24"/>
          <w:szCs w:val="24"/>
          <w:lang w:val="lt-LT" w:eastAsia="en-GB"/>
        </w:rPr>
        <w:t>įtraukti į jų rengimo programas.</w:t>
      </w:r>
      <w:r w:rsidR="00AF321D" w:rsidRPr="00AD2BF4">
        <w:rPr>
          <w:rFonts w:ascii="Palatino Linotype" w:hAnsi="Palatino Linotype" w:cs="Cambria"/>
          <w:color w:val="000000"/>
          <w:sz w:val="24"/>
          <w:szCs w:val="24"/>
          <w:lang w:val="lt-LT" w:eastAsia="en-GB"/>
        </w:rPr>
        <w:t xml:space="preserve"> Ministerija taip pat atkreipia dėmesį, kad Lietuvos Respublikos pacientų teisių ir žalos sveikatai atlyginimo įsatymo 1 straipsnio 2 dalies 3 punktu yra nustatyta, kad draudžiama varžyti paciento teises dėl </w:t>
      </w:r>
      <w:r w:rsidR="0016343A" w:rsidRPr="00AD2BF4">
        <w:rPr>
          <w:rFonts w:ascii="Palatino Linotype" w:hAnsi="Palatino Linotype" w:cs="Cambria"/>
          <w:color w:val="000000"/>
          <w:sz w:val="24"/>
          <w:szCs w:val="24"/>
          <w:lang w:val="lt-LT" w:eastAsia="en-GB"/>
        </w:rPr>
        <w:t>jų seksualinės orientacijos ar kitais pagrindais, išskyrus įstatymų nustatytus avejus, nepažeidžiant bendrųjų žmogaus teisių principų</w:t>
      </w:r>
      <w:r w:rsidR="0065629F" w:rsidRPr="00AD2BF4">
        <w:rPr>
          <w:rFonts w:ascii="Palatino Linotype" w:hAnsi="Palatino Linotype" w:cs="Cambria"/>
          <w:color w:val="000000"/>
          <w:sz w:val="24"/>
          <w:szCs w:val="24"/>
          <w:lang w:val="lt-LT" w:eastAsia="en-GB"/>
        </w:rPr>
        <w:t>.</w:t>
      </w:r>
      <w:r w:rsidRPr="00AD2BF4">
        <w:rPr>
          <w:rFonts w:ascii="Palatino Linotype" w:hAnsi="Palatino Linotype" w:cs="Cambria"/>
          <w:color w:val="000000"/>
          <w:sz w:val="24"/>
          <w:szCs w:val="24"/>
          <w:vertAlign w:val="superscript"/>
          <w:lang w:val="lt-LT" w:eastAsia="en-GB"/>
        </w:rPr>
        <w:footnoteReference w:id="159"/>
      </w:r>
      <w:r w:rsidRPr="00AD2BF4">
        <w:rPr>
          <w:rFonts w:ascii="Palatino Linotype" w:hAnsi="Palatino Linotype" w:cs="Cambria"/>
          <w:color w:val="000000"/>
          <w:sz w:val="24"/>
          <w:szCs w:val="24"/>
          <w:lang w:val="lt-LT" w:eastAsia="en-GB"/>
        </w:rPr>
        <w:t xml:space="preserve">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numPr>
          <w:ilvl w:val="0"/>
          <w:numId w:val="68"/>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Ar švietimo, prevencijos, </w:t>
      </w:r>
      <w:r w:rsidR="0023216A" w:rsidRPr="00AD2BF4">
        <w:rPr>
          <w:rFonts w:ascii="Palatino Linotype" w:hAnsi="Palatino Linotype" w:cs="Cambria"/>
          <w:i/>
          <w:iCs/>
          <w:color w:val="000000"/>
          <w:sz w:val="24"/>
          <w:szCs w:val="24"/>
          <w:lang w:val="lt-LT" w:eastAsia="en-GB"/>
        </w:rPr>
        <w:t>slaugos ir gydymo programos ir</w:t>
      </w:r>
      <w:r w:rsidRPr="00AD2BF4">
        <w:rPr>
          <w:rFonts w:ascii="Palatino Linotype" w:hAnsi="Palatino Linotype" w:cs="Cambria"/>
          <w:i/>
          <w:iCs/>
          <w:color w:val="000000"/>
          <w:sz w:val="24"/>
          <w:szCs w:val="24"/>
          <w:lang w:val="lt-LT" w:eastAsia="en-GB"/>
        </w:rPr>
        <w:t xml:space="preserve"> paslaugos</w:t>
      </w:r>
      <w:r w:rsidR="0023216A" w:rsidRPr="00AD2BF4">
        <w:rPr>
          <w:rFonts w:ascii="Palatino Linotype" w:hAnsi="Palatino Linotype" w:cs="Cambria"/>
          <w:i/>
          <w:iCs/>
          <w:color w:val="000000"/>
          <w:sz w:val="24"/>
          <w:szCs w:val="24"/>
          <w:lang w:val="lt-LT" w:eastAsia="en-GB"/>
        </w:rPr>
        <w:t xml:space="preserve"> lytinės ir reprodukcinės </w:t>
      </w:r>
      <w:r w:rsidRPr="00AD2BF4">
        <w:rPr>
          <w:rFonts w:ascii="Palatino Linotype" w:hAnsi="Palatino Linotype" w:cs="Cambria"/>
          <w:i/>
          <w:iCs/>
          <w:color w:val="000000"/>
          <w:sz w:val="24"/>
          <w:szCs w:val="24"/>
          <w:lang w:val="lt-LT" w:eastAsia="en-GB"/>
        </w:rPr>
        <w:t>sveikatos sri</w:t>
      </w:r>
      <w:r w:rsidR="0062566B" w:rsidRPr="00AD2BF4">
        <w:rPr>
          <w:rFonts w:ascii="Palatino Linotype" w:hAnsi="Palatino Linotype" w:cs="Cambria"/>
          <w:i/>
          <w:iCs/>
          <w:color w:val="000000"/>
          <w:sz w:val="24"/>
          <w:szCs w:val="24"/>
          <w:lang w:val="lt-LT" w:eastAsia="en-GB"/>
        </w:rPr>
        <w:t>tyje yra prieinamos LGBT asmenims</w:t>
      </w:r>
      <w:r w:rsidRPr="00AD2BF4">
        <w:rPr>
          <w:rFonts w:ascii="Palatino Linotype" w:hAnsi="Palatino Linotype" w:cs="Cambria"/>
          <w:i/>
          <w:iCs/>
          <w:color w:val="000000"/>
          <w:sz w:val="24"/>
          <w:szCs w:val="24"/>
          <w:lang w:val="lt-LT" w:eastAsia="en-GB"/>
        </w:rPr>
        <w:t xml:space="preserve">, ir ar </w:t>
      </w:r>
      <w:r w:rsidR="008A3D4E">
        <w:rPr>
          <w:rFonts w:ascii="Palatino Linotype" w:hAnsi="Palatino Linotype" w:cs="Cambria"/>
          <w:i/>
          <w:iCs/>
          <w:color w:val="000000"/>
          <w:sz w:val="24"/>
          <w:szCs w:val="24"/>
          <w:lang w:val="lt-LT" w:eastAsia="en-GB"/>
        </w:rPr>
        <w:t>yra atsižvelgiama į šių asmenų</w:t>
      </w:r>
      <w:r w:rsidR="0062566B" w:rsidRPr="00AD2BF4">
        <w:rPr>
          <w:rFonts w:ascii="Palatino Linotype" w:hAnsi="Palatino Linotype" w:cs="Cambria"/>
          <w:i/>
          <w:iCs/>
          <w:color w:val="000000"/>
          <w:sz w:val="24"/>
          <w:szCs w:val="24"/>
          <w:lang w:val="lt-LT" w:eastAsia="en-GB"/>
        </w:rPr>
        <w:t xml:space="preserve"> </w:t>
      </w:r>
      <w:r w:rsidR="008A3D4E">
        <w:rPr>
          <w:rFonts w:ascii="Palatino Linotype" w:hAnsi="Palatino Linotype" w:cs="Cambria"/>
          <w:i/>
          <w:iCs/>
          <w:color w:val="000000"/>
          <w:sz w:val="24"/>
          <w:szCs w:val="24"/>
          <w:lang w:val="lt-LT" w:eastAsia="en-GB"/>
        </w:rPr>
        <w:t>poreikius</w:t>
      </w:r>
      <w:r w:rsidRPr="00AD2BF4">
        <w:rPr>
          <w:rFonts w:ascii="Palatino Linotype" w:hAnsi="Palatino Linotype" w:cs="Cambria"/>
          <w:i/>
          <w:iCs/>
          <w:color w:val="000000"/>
          <w:sz w:val="24"/>
          <w:szCs w:val="24"/>
          <w:lang w:val="lt-LT" w:eastAsia="en-GB"/>
        </w:rPr>
        <w:t xml:space="preserve">?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Labai ribota informacija yra prieinama apie tai, a</w:t>
      </w:r>
      <w:r w:rsidR="0062566B" w:rsidRPr="00AD2BF4">
        <w:rPr>
          <w:rFonts w:ascii="Palatino Linotype" w:hAnsi="Palatino Linotype" w:cs="Cambria"/>
          <w:color w:val="000000"/>
          <w:sz w:val="24"/>
          <w:szCs w:val="24"/>
          <w:lang w:val="lt-LT" w:eastAsia="en-GB"/>
        </w:rPr>
        <w:t>r švietimo, prevencijos, slaugos</w:t>
      </w:r>
      <w:r w:rsidRPr="00AD2BF4">
        <w:rPr>
          <w:rFonts w:ascii="Palatino Linotype" w:hAnsi="Palatino Linotype" w:cs="Cambria"/>
          <w:color w:val="000000"/>
          <w:sz w:val="24"/>
          <w:szCs w:val="24"/>
          <w:lang w:val="lt-LT" w:eastAsia="en-GB"/>
        </w:rPr>
        <w:t xml:space="preserve"> ir gydymo pro</w:t>
      </w:r>
      <w:r w:rsidR="0062566B" w:rsidRPr="00AD2BF4">
        <w:rPr>
          <w:rFonts w:ascii="Palatino Linotype" w:hAnsi="Palatino Linotype" w:cs="Cambria"/>
          <w:color w:val="000000"/>
          <w:sz w:val="24"/>
          <w:szCs w:val="24"/>
          <w:lang w:val="lt-LT" w:eastAsia="en-GB"/>
        </w:rPr>
        <w:t>gramos bei paslaugos lytinės</w:t>
      </w:r>
      <w:r w:rsidRPr="00AD2BF4">
        <w:rPr>
          <w:rFonts w:ascii="Palatino Linotype" w:hAnsi="Palatino Linotype" w:cs="Cambria"/>
          <w:color w:val="000000"/>
          <w:sz w:val="24"/>
          <w:szCs w:val="24"/>
          <w:lang w:val="lt-LT" w:eastAsia="en-GB"/>
        </w:rPr>
        <w:t xml:space="preserve"> ir reprodukcinės sveikatos sri</w:t>
      </w:r>
      <w:r w:rsidR="008B2BEF" w:rsidRPr="00AD2BF4">
        <w:rPr>
          <w:rFonts w:ascii="Palatino Linotype" w:hAnsi="Palatino Linotype" w:cs="Cambria"/>
          <w:color w:val="000000"/>
          <w:sz w:val="24"/>
          <w:szCs w:val="24"/>
          <w:lang w:val="lt-LT" w:eastAsia="en-GB"/>
        </w:rPr>
        <w:t xml:space="preserve">tyje yra prieinamos LGBT asmenims, ir ar tos programos bei </w:t>
      </w:r>
      <w:r w:rsidR="00255B35">
        <w:rPr>
          <w:rFonts w:ascii="Palatino Linotype" w:hAnsi="Palatino Linotype" w:cs="Cambria"/>
          <w:color w:val="000000"/>
          <w:sz w:val="24"/>
          <w:szCs w:val="24"/>
          <w:lang w:val="lt-LT" w:eastAsia="en-GB"/>
        </w:rPr>
        <w:t>t</w:t>
      </w:r>
      <w:r w:rsidR="008B2BEF" w:rsidRPr="00AD2BF4">
        <w:rPr>
          <w:rFonts w:ascii="Palatino Linotype" w:hAnsi="Palatino Linotype" w:cs="Cambria"/>
          <w:color w:val="000000"/>
          <w:sz w:val="24"/>
          <w:szCs w:val="24"/>
          <w:lang w:val="lt-LT" w:eastAsia="en-GB"/>
        </w:rPr>
        <w:t>eikiamos</w:t>
      </w:r>
      <w:r w:rsidRPr="00AD2BF4">
        <w:rPr>
          <w:rFonts w:ascii="Palatino Linotype" w:hAnsi="Palatino Linotype" w:cs="Cambria"/>
          <w:color w:val="000000"/>
          <w:sz w:val="24"/>
          <w:szCs w:val="24"/>
          <w:lang w:val="lt-LT" w:eastAsia="en-GB"/>
        </w:rPr>
        <w:t xml:space="preserve"> pas</w:t>
      </w:r>
      <w:r w:rsidR="008B2BEF" w:rsidRPr="00AD2BF4">
        <w:rPr>
          <w:rFonts w:ascii="Palatino Linotype" w:hAnsi="Palatino Linotype" w:cs="Cambria"/>
          <w:color w:val="000000"/>
          <w:sz w:val="24"/>
          <w:szCs w:val="24"/>
          <w:lang w:val="lt-LT" w:eastAsia="en-GB"/>
        </w:rPr>
        <w:t xml:space="preserve">laugos </w:t>
      </w:r>
      <w:r w:rsidR="00255B35">
        <w:rPr>
          <w:rFonts w:ascii="Palatino Linotype" w:hAnsi="Palatino Linotype" w:cs="Cambria"/>
          <w:color w:val="000000"/>
          <w:sz w:val="24"/>
          <w:szCs w:val="24"/>
          <w:lang w:val="lt-LT" w:eastAsia="en-GB"/>
        </w:rPr>
        <w:t>sudarytos taip, kad būtų atsižvelgiama</w:t>
      </w:r>
      <w:r w:rsidR="008B2BEF" w:rsidRPr="00AD2BF4">
        <w:rPr>
          <w:rFonts w:ascii="Palatino Linotype" w:hAnsi="Palatino Linotype" w:cs="Cambria"/>
          <w:color w:val="000000"/>
          <w:sz w:val="24"/>
          <w:szCs w:val="24"/>
          <w:lang w:val="lt-LT" w:eastAsia="en-GB"/>
        </w:rPr>
        <w:t xml:space="preserve"> į LGBT asmenų</w:t>
      </w:r>
      <w:r w:rsidRPr="00AD2BF4">
        <w:rPr>
          <w:rFonts w:ascii="Palatino Linotype" w:hAnsi="Palatino Linotype" w:cs="Cambria"/>
          <w:color w:val="000000"/>
          <w:sz w:val="24"/>
          <w:szCs w:val="24"/>
          <w:lang w:val="lt-LT" w:eastAsia="en-GB"/>
        </w:rPr>
        <w:t xml:space="preserve"> poreikius. Kaip </w:t>
      </w:r>
      <w:r w:rsidR="008B2BEF" w:rsidRPr="00AD2BF4">
        <w:rPr>
          <w:rFonts w:ascii="Palatino Linotype" w:hAnsi="Palatino Linotype" w:cs="Cambria"/>
          <w:color w:val="000000"/>
          <w:sz w:val="24"/>
          <w:szCs w:val="24"/>
          <w:lang w:val="lt-LT" w:eastAsia="en-GB"/>
        </w:rPr>
        <w:t>minėta</w:t>
      </w:r>
      <w:r w:rsidRPr="00AD2BF4">
        <w:rPr>
          <w:rFonts w:ascii="Palatino Linotype" w:hAnsi="Palatino Linotype" w:cs="Cambria"/>
          <w:color w:val="000000"/>
          <w:sz w:val="24"/>
          <w:szCs w:val="24"/>
          <w:lang w:val="lt-LT" w:eastAsia="en-GB"/>
        </w:rPr>
        <w:t xml:space="preserve">, </w:t>
      </w:r>
      <w:r w:rsidR="008B2BEF" w:rsidRPr="00AD2BF4">
        <w:rPr>
          <w:rFonts w:ascii="Palatino Linotype" w:hAnsi="Palatino Linotype" w:cs="Cambria"/>
          <w:color w:val="000000"/>
          <w:sz w:val="24"/>
          <w:szCs w:val="24"/>
          <w:lang w:val="lt-LT" w:eastAsia="en-GB"/>
        </w:rPr>
        <w:t xml:space="preserve">nėra duomenų, kad būtų priimta, patvirtinta ir taikoma privalomo lytinio švietimo programa </w:t>
      </w:r>
      <w:r w:rsidR="003B1464" w:rsidRPr="00AD2BF4">
        <w:rPr>
          <w:rFonts w:ascii="Palatino Linotype" w:hAnsi="Palatino Linotype" w:cs="Cambria"/>
          <w:color w:val="000000"/>
          <w:sz w:val="24"/>
          <w:szCs w:val="24"/>
          <w:lang w:val="lt-LT" w:eastAsia="en-GB"/>
        </w:rPr>
        <w:t xml:space="preserve">bendrojo lavinimo mokyklose, nėra informacijos apie lytinio </w:t>
      </w:r>
      <w:r w:rsidRPr="00AD2BF4">
        <w:rPr>
          <w:rFonts w:ascii="Palatino Linotype" w:hAnsi="Palatino Linotype" w:cs="Cambria"/>
          <w:color w:val="000000"/>
          <w:sz w:val="24"/>
          <w:szCs w:val="24"/>
          <w:lang w:val="lt-LT" w:eastAsia="en-GB"/>
        </w:rPr>
        <w:t xml:space="preserve">švietimo pamokų turinį. </w:t>
      </w:r>
      <w:r w:rsidR="00C912B0" w:rsidRPr="00AD2BF4">
        <w:rPr>
          <w:rFonts w:ascii="Palatino Linotype" w:hAnsi="Palatino Linotype" w:cs="Cambria"/>
          <w:color w:val="000000"/>
          <w:sz w:val="24"/>
          <w:szCs w:val="24"/>
          <w:lang w:val="lt-LT" w:eastAsia="en-GB"/>
        </w:rPr>
        <w:t>Įstatymas, reglamentuojantis asmenų reprodukcines teises</w:t>
      </w:r>
      <w:r w:rsidR="00255B35">
        <w:rPr>
          <w:rFonts w:ascii="Palatino Linotype" w:hAnsi="Palatino Linotype" w:cs="Cambria"/>
          <w:color w:val="000000"/>
          <w:sz w:val="24"/>
          <w:szCs w:val="24"/>
          <w:lang w:val="lt-LT" w:eastAsia="en-GB"/>
        </w:rPr>
        <w:t>, nėra</w:t>
      </w:r>
      <w:r w:rsidRPr="00AD2BF4">
        <w:rPr>
          <w:rFonts w:ascii="Palatino Linotype" w:hAnsi="Palatino Linotype" w:cs="Cambria"/>
          <w:color w:val="000000"/>
          <w:sz w:val="24"/>
          <w:szCs w:val="24"/>
          <w:lang w:val="lt-LT" w:eastAsia="en-GB"/>
        </w:rPr>
        <w:t xml:space="preserve"> priimtas.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Sveikatos apsaugos ministerija laikosi požiūrio, kad programos ir paslaugos seksualinės ir reprodukcinės sveikatos srityje patenkina LG</w:t>
      </w:r>
      <w:r w:rsidR="0073134A" w:rsidRPr="00AD2BF4">
        <w:rPr>
          <w:rFonts w:ascii="Palatino Linotype" w:hAnsi="Palatino Linotype" w:cs="Cambria"/>
          <w:color w:val="000000"/>
          <w:sz w:val="24"/>
          <w:szCs w:val="24"/>
          <w:lang w:val="lt-LT" w:eastAsia="en-GB"/>
        </w:rPr>
        <w:t>BT asmenų poreikius,</w:t>
      </w:r>
      <w:r w:rsidRPr="00AD2BF4">
        <w:rPr>
          <w:rFonts w:ascii="Palatino Linotype" w:hAnsi="Palatino Linotype" w:cs="Cambria"/>
          <w:color w:val="000000"/>
          <w:sz w:val="24"/>
          <w:szCs w:val="24"/>
          <w:lang w:val="lt-LT" w:eastAsia="en-GB"/>
        </w:rPr>
        <w:t xml:space="preserve"> </w:t>
      </w:r>
      <w:r w:rsidRPr="00AD2BF4">
        <w:rPr>
          <w:rFonts w:ascii="Palatino Linotype" w:hAnsi="Palatino Linotype" w:cs="Cambria"/>
          <w:color w:val="000000"/>
          <w:sz w:val="24"/>
          <w:szCs w:val="24"/>
          <w:lang w:val="lt-LT" w:eastAsia="en-GB"/>
        </w:rPr>
        <w:lastRenderedPageBreak/>
        <w:t>tačiau ministerija nepateikia daugiau informacijos apie tai, kaip konkrečiai šie poreikiai yra patenkinami.</w:t>
      </w:r>
      <w:r w:rsidRPr="00AD2BF4">
        <w:rPr>
          <w:rFonts w:ascii="Palatino Linotype" w:hAnsi="Palatino Linotype" w:cs="Cambria"/>
          <w:color w:val="000000"/>
          <w:sz w:val="24"/>
          <w:szCs w:val="24"/>
          <w:vertAlign w:val="superscript"/>
          <w:lang w:val="lt-LT" w:eastAsia="en-GB"/>
        </w:rPr>
        <w:footnoteReference w:id="160"/>
      </w:r>
    </w:p>
    <w:p w:rsidR="000771C1" w:rsidRPr="00AD2BF4" w:rsidRDefault="000771C1" w:rsidP="000771C1">
      <w:pPr>
        <w:spacing w:after="0" w:line="240" w:lineRule="auto"/>
        <w:ind w:left="720"/>
        <w:jc w:val="both"/>
        <w:rPr>
          <w:rFonts w:ascii="Palatino Linotype" w:hAnsi="Palatino Linotype" w:cs="Cambria"/>
          <w:i/>
          <w:iCs/>
          <w:color w:val="000000"/>
          <w:sz w:val="24"/>
          <w:szCs w:val="24"/>
          <w:lang w:val="lt-LT" w:eastAsia="en-GB"/>
        </w:rPr>
      </w:pPr>
    </w:p>
    <w:p w:rsidR="000771C1" w:rsidRPr="00AD2BF4" w:rsidRDefault="000771C1" w:rsidP="000771C1">
      <w:pPr>
        <w:numPr>
          <w:ilvl w:val="0"/>
          <w:numId w:val="68"/>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Ar sveikatos </w:t>
      </w:r>
      <w:r w:rsidR="0073134A" w:rsidRPr="00AD2BF4">
        <w:rPr>
          <w:rFonts w:ascii="Palatino Linotype" w:hAnsi="Palatino Linotype" w:cs="Cambria"/>
          <w:i/>
          <w:iCs/>
          <w:color w:val="000000"/>
          <w:sz w:val="24"/>
          <w:szCs w:val="24"/>
          <w:lang w:val="lt-LT" w:eastAsia="en-GB"/>
        </w:rPr>
        <w:t xml:space="preserve">apsaugos darbuotojai ir socialiniai darbuotojai </w:t>
      </w:r>
      <w:r w:rsidR="00456BCD" w:rsidRPr="00AD2BF4">
        <w:rPr>
          <w:rFonts w:ascii="Palatino Linotype" w:hAnsi="Palatino Linotype" w:cs="Cambria"/>
          <w:i/>
          <w:iCs/>
          <w:color w:val="000000"/>
          <w:sz w:val="24"/>
          <w:szCs w:val="24"/>
          <w:lang w:val="lt-LT" w:eastAsia="en-GB"/>
        </w:rPr>
        <w:t xml:space="preserve">yra raginami kurti aplinką, kuri būtų </w:t>
      </w:r>
      <w:r w:rsidR="004E579A" w:rsidRPr="00AD2BF4">
        <w:rPr>
          <w:rFonts w:ascii="Palatino Linotype" w:hAnsi="Palatino Linotype" w:cs="Cambria"/>
          <w:i/>
          <w:iCs/>
          <w:color w:val="000000"/>
          <w:sz w:val="24"/>
          <w:szCs w:val="24"/>
          <w:lang w:val="lt-LT" w:eastAsia="en-GB"/>
        </w:rPr>
        <w:t xml:space="preserve">atvira jauniems LGBT asmenims ir jie jaustųsi joje saugiai, pavyzdžiui, </w:t>
      </w:r>
      <w:r w:rsidR="008A3D4E">
        <w:rPr>
          <w:rFonts w:ascii="Palatino Linotype" w:hAnsi="Palatino Linotype" w:cs="Cambria"/>
          <w:i/>
          <w:iCs/>
          <w:color w:val="000000"/>
          <w:sz w:val="24"/>
          <w:szCs w:val="24"/>
          <w:lang w:val="lt-LT" w:eastAsia="en-GB"/>
        </w:rPr>
        <w:t>pasitelkiant</w:t>
      </w:r>
      <w:r w:rsidR="004E579A" w:rsidRPr="00AD2BF4">
        <w:rPr>
          <w:rFonts w:ascii="Palatino Linotype" w:hAnsi="Palatino Linotype" w:cs="Cambria"/>
          <w:i/>
          <w:iCs/>
          <w:color w:val="000000"/>
          <w:sz w:val="24"/>
          <w:szCs w:val="24"/>
          <w:lang w:val="lt-LT" w:eastAsia="en-GB"/>
        </w:rPr>
        <w:t xml:space="preserve"> informacines kampanijas?</w:t>
      </w:r>
      <w:r w:rsidRPr="00AD2BF4">
        <w:rPr>
          <w:rFonts w:ascii="Palatino Linotype" w:hAnsi="Palatino Linotype" w:cs="Cambria"/>
          <w:i/>
          <w:iCs/>
          <w:color w:val="000000"/>
          <w:sz w:val="24"/>
          <w:szCs w:val="24"/>
          <w:lang w:val="lt-LT" w:eastAsia="en-GB"/>
        </w:rPr>
        <w:t xml:space="preserve">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255B35" w:rsidP="000771C1">
      <w:pPr>
        <w:spacing w:after="0" w:line="240" w:lineRule="auto"/>
        <w:jc w:val="both"/>
        <w:rPr>
          <w:rFonts w:ascii="Palatino Linotype" w:hAnsi="Palatino Linotype" w:cs="Cambria"/>
          <w:color w:val="000000"/>
          <w:sz w:val="24"/>
          <w:szCs w:val="24"/>
          <w:lang w:val="lt-LT" w:eastAsia="en-GB"/>
        </w:rPr>
      </w:pPr>
      <w:r>
        <w:rPr>
          <w:rFonts w:ascii="Palatino Linotype" w:hAnsi="Palatino Linotype" w:cs="Cambria"/>
          <w:color w:val="000000"/>
          <w:sz w:val="24"/>
          <w:szCs w:val="24"/>
          <w:lang w:val="lt-LT" w:eastAsia="en-GB"/>
        </w:rPr>
        <w:t xml:space="preserve">Sveikatos apsaugos ministerija </w:t>
      </w:r>
      <w:r w:rsidR="0084356B" w:rsidRPr="00AD2BF4">
        <w:rPr>
          <w:rFonts w:ascii="Palatino Linotype" w:hAnsi="Palatino Linotype" w:cs="Cambria"/>
          <w:color w:val="000000"/>
          <w:sz w:val="24"/>
          <w:szCs w:val="24"/>
          <w:lang w:val="lt-LT" w:eastAsia="en-GB"/>
        </w:rPr>
        <w:t xml:space="preserve">laikosi požiūrio, kad </w:t>
      </w:r>
      <w:r w:rsidR="004E579A" w:rsidRPr="00AD2BF4">
        <w:rPr>
          <w:rFonts w:ascii="Palatino Linotype" w:hAnsi="Palatino Linotype" w:cs="Cambria"/>
          <w:color w:val="000000"/>
          <w:sz w:val="24"/>
          <w:szCs w:val="24"/>
          <w:lang w:val="lt-LT" w:eastAsia="en-GB"/>
        </w:rPr>
        <w:t>sveikatos apsaugos darbuotoja</w:t>
      </w:r>
      <w:r w:rsidR="0084356B" w:rsidRPr="00AD2BF4">
        <w:rPr>
          <w:rFonts w:ascii="Palatino Linotype" w:hAnsi="Palatino Linotype" w:cs="Cambria"/>
          <w:color w:val="000000"/>
          <w:sz w:val="24"/>
          <w:szCs w:val="24"/>
          <w:lang w:val="lt-LT" w:eastAsia="en-GB"/>
        </w:rPr>
        <w:t xml:space="preserve">i </w:t>
      </w:r>
      <w:r w:rsidR="000771C1" w:rsidRPr="00AD2BF4">
        <w:rPr>
          <w:rFonts w:ascii="Palatino Linotype" w:hAnsi="Palatino Linotype" w:cs="Cambria"/>
          <w:color w:val="000000"/>
          <w:sz w:val="24"/>
          <w:szCs w:val="24"/>
          <w:lang w:val="lt-LT" w:eastAsia="en-GB"/>
        </w:rPr>
        <w:t xml:space="preserve">ir socialiniai darbuotojai </w:t>
      </w:r>
      <w:r w:rsidR="0084356B" w:rsidRPr="00AD2BF4">
        <w:rPr>
          <w:rFonts w:ascii="Palatino Linotype" w:hAnsi="Palatino Linotype" w:cs="Cambria"/>
          <w:color w:val="000000"/>
          <w:sz w:val="24"/>
          <w:szCs w:val="24"/>
          <w:lang w:val="lt-LT" w:eastAsia="en-GB"/>
        </w:rPr>
        <w:t xml:space="preserve">yra </w:t>
      </w:r>
      <w:r w:rsidR="000771C1" w:rsidRPr="00AD2BF4">
        <w:rPr>
          <w:rFonts w:ascii="Palatino Linotype" w:hAnsi="Palatino Linotype" w:cs="Cambria"/>
          <w:iCs/>
          <w:color w:val="000000"/>
          <w:sz w:val="24"/>
          <w:szCs w:val="24"/>
          <w:lang w:val="lt-LT" w:eastAsia="en-GB"/>
        </w:rPr>
        <w:t>skatinami</w:t>
      </w:r>
      <w:r w:rsidR="000771C1" w:rsidRPr="00AD2BF4">
        <w:rPr>
          <w:rFonts w:ascii="Palatino Linotype" w:hAnsi="Palatino Linotype" w:cs="Cambria"/>
          <w:i/>
          <w:iCs/>
          <w:color w:val="000000"/>
          <w:sz w:val="24"/>
          <w:szCs w:val="24"/>
          <w:lang w:val="lt-LT" w:eastAsia="en-GB"/>
        </w:rPr>
        <w:t xml:space="preserve"> </w:t>
      </w:r>
      <w:r w:rsidR="000771C1" w:rsidRPr="00AD2BF4">
        <w:rPr>
          <w:rFonts w:ascii="Palatino Linotype" w:hAnsi="Palatino Linotype" w:cs="Cambria"/>
          <w:color w:val="000000"/>
          <w:sz w:val="24"/>
          <w:szCs w:val="24"/>
          <w:lang w:val="lt-LT" w:eastAsia="en-GB"/>
        </w:rPr>
        <w:t>kurti aplinką, kuri būtų saugi i</w:t>
      </w:r>
      <w:r w:rsidR="003717BB" w:rsidRPr="00AD2BF4">
        <w:rPr>
          <w:rFonts w:ascii="Palatino Linotype" w:hAnsi="Palatino Linotype" w:cs="Cambria"/>
          <w:color w:val="000000"/>
          <w:sz w:val="24"/>
          <w:szCs w:val="24"/>
          <w:lang w:val="lt-LT" w:eastAsia="en-GB"/>
        </w:rPr>
        <w:t xml:space="preserve">r atvira jauniems LGBT asmenims, tačiau </w:t>
      </w:r>
      <w:r w:rsidR="000771C1" w:rsidRPr="00AD2BF4">
        <w:rPr>
          <w:rFonts w:ascii="Palatino Linotype" w:hAnsi="Palatino Linotype" w:cs="Cambria"/>
          <w:color w:val="000000"/>
          <w:sz w:val="24"/>
          <w:szCs w:val="24"/>
          <w:lang w:val="lt-LT" w:eastAsia="en-GB"/>
        </w:rPr>
        <w:t xml:space="preserve">nepatikslino, kaip </w:t>
      </w:r>
      <w:r w:rsidR="003717BB" w:rsidRPr="00AD2BF4">
        <w:rPr>
          <w:rFonts w:ascii="Palatino Linotype" w:hAnsi="Palatino Linotype" w:cs="Cambria"/>
          <w:color w:val="000000"/>
          <w:sz w:val="24"/>
          <w:szCs w:val="24"/>
          <w:lang w:val="lt-LT" w:eastAsia="en-GB"/>
        </w:rPr>
        <w:t xml:space="preserve">konkrečiai </w:t>
      </w:r>
      <w:r w:rsidR="000771C1" w:rsidRPr="00AD2BF4">
        <w:rPr>
          <w:rFonts w:ascii="Palatino Linotype" w:hAnsi="Palatino Linotype" w:cs="Cambria"/>
          <w:color w:val="000000"/>
          <w:sz w:val="24"/>
          <w:szCs w:val="24"/>
          <w:lang w:val="lt-LT" w:eastAsia="en-GB"/>
        </w:rPr>
        <w:t>tai yra pasiekiama</w:t>
      </w:r>
      <w:r w:rsidR="003717BB" w:rsidRPr="00AD2BF4">
        <w:rPr>
          <w:rFonts w:ascii="Palatino Linotype" w:hAnsi="Palatino Linotype" w:cs="Cambria"/>
          <w:color w:val="000000"/>
          <w:sz w:val="24"/>
          <w:szCs w:val="24"/>
          <w:lang w:val="lt-LT" w:eastAsia="en-GB"/>
        </w:rPr>
        <w:t>, lakoniškai atsakydama į šį klausimą „taip“</w:t>
      </w:r>
      <w:r w:rsidR="000771C1" w:rsidRPr="00AD2BF4">
        <w:rPr>
          <w:rFonts w:ascii="Palatino Linotype" w:hAnsi="Palatino Linotype" w:cs="Cambria"/>
          <w:color w:val="000000"/>
          <w:sz w:val="24"/>
          <w:szCs w:val="24"/>
          <w:lang w:val="lt-LT" w:eastAsia="en-GB"/>
        </w:rPr>
        <w:t>.</w:t>
      </w:r>
      <w:r w:rsidR="000771C1" w:rsidRPr="00AD2BF4">
        <w:rPr>
          <w:rFonts w:ascii="Palatino Linotype" w:hAnsi="Palatino Linotype" w:cs="Cambria"/>
          <w:color w:val="000000"/>
          <w:sz w:val="24"/>
          <w:szCs w:val="24"/>
          <w:vertAlign w:val="superscript"/>
          <w:lang w:val="lt-LT" w:eastAsia="en-GB"/>
        </w:rPr>
        <w:footnoteReference w:id="161"/>
      </w:r>
    </w:p>
    <w:p w:rsidR="000771C1" w:rsidRPr="00AD2BF4" w:rsidRDefault="000771C1" w:rsidP="000771C1">
      <w:pPr>
        <w:spacing w:after="0" w:line="240" w:lineRule="auto"/>
        <w:ind w:left="720"/>
        <w:jc w:val="both"/>
        <w:rPr>
          <w:rFonts w:ascii="Palatino Linotype" w:hAnsi="Palatino Linotype" w:cs="Cambria"/>
          <w:i/>
          <w:iCs/>
          <w:color w:val="000000"/>
          <w:sz w:val="24"/>
          <w:szCs w:val="24"/>
          <w:lang w:val="lt-LT" w:eastAsia="en-GB"/>
        </w:rPr>
      </w:pPr>
    </w:p>
    <w:p w:rsidR="000771C1" w:rsidRPr="00AD2BF4" w:rsidRDefault="000771C1" w:rsidP="000771C1">
      <w:pPr>
        <w:numPr>
          <w:ilvl w:val="0"/>
          <w:numId w:val="68"/>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Ar </w:t>
      </w:r>
      <w:r w:rsidR="000D1B81" w:rsidRPr="00AD2BF4">
        <w:rPr>
          <w:rFonts w:ascii="Palatino Linotype" w:hAnsi="Palatino Linotype" w:cs="Cambria"/>
          <w:i/>
          <w:iCs/>
          <w:color w:val="000000"/>
          <w:sz w:val="24"/>
          <w:szCs w:val="24"/>
          <w:lang w:val="lt-LT" w:eastAsia="en-GB"/>
        </w:rPr>
        <w:t xml:space="preserve">ligoninių </w:t>
      </w:r>
      <w:r w:rsidRPr="00AD2BF4">
        <w:rPr>
          <w:rFonts w:ascii="Palatino Linotype" w:hAnsi="Palatino Linotype" w:cs="Cambria"/>
          <w:i/>
          <w:iCs/>
          <w:color w:val="000000"/>
          <w:sz w:val="24"/>
          <w:szCs w:val="24"/>
          <w:lang w:val="lt-LT" w:eastAsia="en-GB"/>
        </w:rPr>
        <w:t>pacientai</w:t>
      </w:r>
      <w:r w:rsidR="000D1B81" w:rsidRPr="00AD2BF4">
        <w:rPr>
          <w:rFonts w:ascii="Palatino Linotype" w:hAnsi="Palatino Linotype" w:cs="Cambria"/>
          <w:i/>
          <w:iCs/>
          <w:color w:val="000000"/>
          <w:sz w:val="24"/>
          <w:szCs w:val="24"/>
          <w:lang w:val="lt-LT" w:eastAsia="en-GB"/>
        </w:rPr>
        <w:t xml:space="preserve"> ar asmenys, kuriems suteikiama skubi medici</w:t>
      </w:r>
      <w:r w:rsidR="008A3D4E">
        <w:rPr>
          <w:rFonts w:ascii="Palatino Linotype" w:hAnsi="Palatino Linotype" w:cs="Cambria"/>
          <w:i/>
          <w:iCs/>
          <w:color w:val="000000"/>
          <w:sz w:val="24"/>
          <w:szCs w:val="24"/>
          <w:lang w:val="lt-LT" w:eastAsia="en-GB"/>
        </w:rPr>
        <w:t>ninė</w:t>
      </w:r>
      <w:r w:rsidR="000D1B81" w:rsidRPr="00AD2BF4">
        <w:rPr>
          <w:rFonts w:ascii="Palatino Linotype" w:hAnsi="Palatino Linotype" w:cs="Cambria"/>
          <w:i/>
          <w:iCs/>
          <w:color w:val="000000"/>
          <w:sz w:val="24"/>
          <w:szCs w:val="24"/>
          <w:lang w:val="lt-LT" w:eastAsia="en-GB"/>
        </w:rPr>
        <w:t xml:space="preserve"> pagalba, gali laisvai nurodyti savo</w:t>
      </w:r>
      <w:r w:rsidR="008A3D4E">
        <w:rPr>
          <w:rFonts w:ascii="Palatino Linotype" w:hAnsi="Palatino Linotype" w:cs="Cambria"/>
          <w:i/>
          <w:iCs/>
          <w:color w:val="000000"/>
          <w:sz w:val="24"/>
          <w:szCs w:val="24"/>
          <w:lang w:val="lt-LT" w:eastAsia="en-GB"/>
        </w:rPr>
        <w:t xml:space="preserve"> partnerį vietoje giminaičio ir</w:t>
      </w:r>
      <w:r w:rsidR="000D1B81" w:rsidRPr="00AD2BF4">
        <w:rPr>
          <w:rFonts w:ascii="Palatino Linotype" w:hAnsi="Palatino Linotype" w:cs="Cambria"/>
          <w:i/>
          <w:iCs/>
          <w:color w:val="000000"/>
          <w:sz w:val="24"/>
          <w:szCs w:val="24"/>
          <w:lang w:val="lt-LT" w:eastAsia="en-GB"/>
        </w:rPr>
        <w:t xml:space="preserve"> ar partnerio </w:t>
      </w:r>
      <w:r w:rsidR="00820BDE" w:rsidRPr="00AD2BF4">
        <w:rPr>
          <w:rFonts w:ascii="Palatino Linotype" w:hAnsi="Palatino Linotype" w:cs="Cambria"/>
          <w:i/>
          <w:iCs/>
          <w:color w:val="000000"/>
          <w:sz w:val="24"/>
          <w:szCs w:val="24"/>
          <w:lang w:val="lt-LT" w:eastAsia="en-GB"/>
        </w:rPr>
        <w:t>nurodymo taisyklės nediskriminuoja (a) seksualinės orien</w:t>
      </w:r>
      <w:r w:rsidR="00294BE6" w:rsidRPr="00AD2BF4">
        <w:rPr>
          <w:rFonts w:ascii="Palatino Linotype" w:hAnsi="Palatino Linotype" w:cs="Cambria"/>
          <w:i/>
          <w:iCs/>
          <w:color w:val="000000"/>
          <w:sz w:val="24"/>
          <w:szCs w:val="24"/>
          <w:lang w:val="lt-LT" w:eastAsia="en-GB"/>
        </w:rPr>
        <w:t>t</w:t>
      </w:r>
      <w:r w:rsidR="00820BDE" w:rsidRPr="00AD2BF4">
        <w:rPr>
          <w:rFonts w:ascii="Palatino Linotype" w:hAnsi="Palatino Linotype" w:cs="Cambria"/>
          <w:i/>
          <w:iCs/>
          <w:color w:val="000000"/>
          <w:sz w:val="24"/>
          <w:szCs w:val="24"/>
          <w:lang w:val="lt-LT" w:eastAsia="en-GB"/>
        </w:rPr>
        <w:t>acjos ir (b) lytinio tapatumo pagrindu?</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Info</w:t>
      </w:r>
      <w:r w:rsidR="00933763" w:rsidRPr="00AD2BF4">
        <w:rPr>
          <w:rFonts w:ascii="Palatino Linotype" w:hAnsi="Palatino Linotype" w:cs="Cambria"/>
          <w:color w:val="000000"/>
          <w:sz w:val="24"/>
          <w:szCs w:val="24"/>
          <w:lang w:val="lt-LT" w:eastAsia="en-GB"/>
        </w:rPr>
        <w:t>rmacijos apie pacientą ir jo</w:t>
      </w:r>
      <w:r w:rsidRPr="00AD2BF4">
        <w:rPr>
          <w:rFonts w:ascii="Palatino Linotype" w:hAnsi="Palatino Linotype" w:cs="Cambria"/>
          <w:color w:val="000000"/>
          <w:sz w:val="24"/>
          <w:szCs w:val="24"/>
          <w:lang w:val="lt-LT" w:eastAsia="en-GB"/>
        </w:rPr>
        <w:t xml:space="preserve"> sveikatos būklę teikimas yra reguliuojamas Pacientų teisių ir žalos sveikatai atlyginimo įstatymu.</w:t>
      </w:r>
      <w:r w:rsidRPr="00AD2BF4">
        <w:rPr>
          <w:rFonts w:ascii="Palatino Linotype" w:hAnsi="Palatino Linotype" w:cs="Cambria"/>
          <w:color w:val="000000"/>
          <w:sz w:val="24"/>
          <w:szCs w:val="24"/>
          <w:vertAlign w:val="superscript"/>
          <w:lang w:val="lt-LT" w:eastAsia="en-GB"/>
        </w:rPr>
        <w:footnoteReference w:id="162"/>
      </w:r>
      <w:r w:rsidR="00933763" w:rsidRPr="00AD2BF4">
        <w:rPr>
          <w:rFonts w:ascii="Palatino Linotype" w:hAnsi="Palatino Linotype" w:cs="Cambria"/>
          <w:color w:val="000000"/>
          <w:sz w:val="24"/>
          <w:szCs w:val="24"/>
          <w:lang w:val="lt-LT" w:eastAsia="en-GB"/>
        </w:rPr>
        <w:t xml:space="preserve"> Įstatymo </w:t>
      </w:r>
      <w:r w:rsidRPr="00AD2BF4">
        <w:rPr>
          <w:rFonts w:ascii="Palatino Linotype" w:hAnsi="Palatino Linotype" w:cs="Cambria"/>
          <w:color w:val="000000"/>
          <w:sz w:val="24"/>
          <w:szCs w:val="24"/>
          <w:lang w:val="lt-LT" w:eastAsia="en-GB"/>
        </w:rPr>
        <w:t>8</w:t>
      </w:r>
      <w:r w:rsidR="00294BE6" w:rsidRPr="00AD2BF4">
        <w:rPr>
          <w:rFonts w:ascii="Palatino Linotype" w:hAnsi="Palatino Linotype" w:cs="Cambria"/>
          <w:color w:val="000000"/>
          <w:sz w:val="24"/>
          <w:szCs w:val="24"/>
          <w:lang w:val="lt-LT" w:eastAsia="en-GB"/>
        </w:rPr>
        <w:t xml:space="preserve"> straipsnio 3 dalyje numatyta</w:t>
      </w:r>
      <w:r w:rsidRPr="00AD2BF4">
        <w:rPr>
          <w:rFonts w:ascii="Palatino Linotype" w:hAnsi="Palatino Linotype" w:cs="Cambria"/>
          <w:color w:val="000000"/>
          <w:sz w:val="24"/>
          <w:szCs w:val="24"/>
          <w:lang w:val="lt-LT" w:eastAsia="en-GB"/>
        </w:rPr>
        <w:t xml:space="preserve">, kad </w:t>
      </w:r>
      <w:r w:rsidR="00F61963" w:rsidRPr="00AD2BF4">
        <w:rPr>
          <w:rFonts w:ascii="Palatino Linotype" w:hAnsi="Palatino Linotype" w:cs="Cambria"/>
          <w:color w:val="000000"/>
          <w:sz w:val="24"/>
          <w:szCs w:val="24"/>
          <w:lang w:val="lt-LT" w:eastAsia="en-GB"/>
        </w:rPr>
        <w:t>visa informacija apie paciento buvimą sveikatos priežiūros įstaigoje, gydymą, sveika</w:t>
      </w:r>
      <w:r w:rsidR="0076781D" w:rsidRPr="00AD2BF4">
        <w:rPr>
          <w:rFonts w:ascii="Palatino Linotype" w:hAnsi="Palatino Linotype" w:cs="Cambria"/>
          <w:color w:val="000000"/>
          <w:sz w:val="24"/>
          <w:szCs w:val="24"/>
          <w:lang w:val="lt-LT" w:eastAsia="en-GB"/>
        </w:rPr>
        <w:t>t</w:t>
      </w:r>
      <w:r w:rsidR="00F61963" w:rsidRPr="00AD2BF4">
        <w:rPr>
          <w:rFonts w:ascii="Palatino Linotype" w:hAnsi="Palatino Linotype" w:cs="Cambria"/>
          <w:color w:val="000000"/>
          <w:sz w:val="24"/>
          <w:szCs w:val="24"/>
          <w:lang w:val="lt-LT" w:eastAsia="en-GB"/>
        </w:rPr>
        <w:t xml:space="preserve">os būklę, diagnozę, prognozes ir gydymą, taip pat visa kita asmeninio pobūdžio informacija apie </w:t>
      </w:r>
      <w:r w:rsidR="00817F8C" w:rsidRPr="00AD2BF4">
        <w:rPr>
          <w:rFonts w:ascii="Palatino Linotype" w:hAnsi="Palatino Linotype" w:cs="Cambria"/>
          <w:color w:val="000000"/>
          <w:sz w:val="24"/>
          <w:szCs w:val="24"/>
          <w:lang w:val="lt-LT" w:eastAsia="en-GB"/>
        </w:rPr>
        <w:t>pacientą turi būti laikoma konfidencialia ir po paciento mir</w:t>
      </w:r>
      <w:r w:rsidR="00933763" w:rsidRPr="00AD2BF4">
        <w:rPr>
          <w:rFonts w:ascii="Palatino Linotype" w:hAnsi="Palatino Linotype" w:cs="Cambria"/>
          <w:color w:val="000000"/>
          <w:sz w:val="24"/>
          <w:szCs w:val="24"/>
          <w:lang w:val="lt-LT" w:eastAsia="en-GB"/>
        </w:rPr>
        <w:t>t</w:t>
      </w:r>
      <w:r w:rsidR="00817F8C" w:rsidRPr="00AD2BF4">
        <w:rPr>
          <w:rFonts w:ascii="Palatino Linotype" w:hAnsi="Palatino Linotype" w:cs="Cambria"/>
          <w:color w:val="000000"/>
          <w:sz w:val="24"/>
          <w:szCs w:val="24"/>
          <w:lang w:val="lt-LT" w:eastAsia="en-GB"/>
        </w:rPr>
        <w:t>ies. Teisę gauti informaciją po paciento mirties turi įpėdiniai pagal testamentą ir pagal įsatymą, sutuoktinis (partneris), tėvai, vaikai</w:t>
      </w:r>
      <w:r w:rsidR="0076781D" w:rsidRPr="00AD2BF4">
        <w:rPr>
          <w:rFonts w:ascii="Palatino Linotype" w:hAnsi="Palatino Linotype" w:cs="Cambria"/>
          <w:color w:val="000000"/>
          <w:sz w:val="24"/>
          <w:szCs w:val="24"/>
          <w:lang w:val="lt-LT" w:eastAsia="en-GB"/>
        </w:rPr>
        <w:t xml:space="preserve">. Įstatymo </w:t>
      </w:r>
      <w:r w:rsidRPr="00AD2BF4">
        <w:rPr>
          <w:rFonts w:ascii="Palatino Linotype" w:hAnsi="Palatino Linotype" w:cs="Cambria"/>
          <w:color w:val="000000"/>
          <w:sz w:val="24"/>
          <w:szCs w:val="24"/>
          <w:lang w:val="lt-LT" w:eastAsia="en-GB"/>
        </w:rPr>
        <w:t xml:space="preserve">8 straipsnio 4 </w:t>
      </w:r>
      <w:r w:rsidR="0076781D" w:rsidRPr="00AD2BF4">
        <w:rPr>
          <w:rFonts w:ascii="Palatino Linotype" w:hAnsi="Palatino Linotype" w:cs="Cambria"/>
          <w:color w:val="000000"/>
          <w:sz w:val="24"/>
          <w:szCs w:val="24"/>
          <w:lang w:val="lt-LT" w:eastAsia="en-GB"/>
        </w:rPr>
        <w:t>dalyje nustatyta, kad</w:t>
      </w:r>
      <w:r w:rsidR="00D47978" w:rsidRPr="00AD2BF4">
        <w:rPr>
          <w:rFonts w:ascii="Palatino Linotype" w:hAnsi="Palatino Linotype" w:cs="Cambria"/>
          <w:color w:val="000000"/>
          <w:sz w:val="24"/>
          <w:szCs w:val="24"/>
          <w:lang w:val="lt-LT" w:eastAsia="en-GB"/>
        </w:rPr>
        <w:t xml:space="preserve"> </w:t>
      </w:r>
      <w:r w:rsidR="00CC2F99" w:rsidRPr="00AD2BF4">
        <w:rPr>
          <w:rFonts w:ascii="Palatino Linotype" w:hAnsi="Palatino Linotype" w:cs="Cambria"/>
          <w:color w:val="000000"/>
          <w:sz w:val="24"/>
          <w:szCs w:val="24"/>
          <w:lang w:val="lt-LT" w:eastAsia="en-GB"/>
        </w:rPr>
        <w:t>konfidenciali informacija gali būti suteikiama kitiems asmenims tik turint rašytinį paciento su</w:t>
      </w:r>
      <w:r w:rsidR="00FA78E0">
        <w:rPr>
          <w:rFonts w:ascii="Palatino Linotype" w:hAnsi="Palatino Linotype" w:cs="Cambria"/>
          <w:color w:val="000000"/>
          <w:sz w:val="24"/>
          <w:szCs w:val="24"/>
          <w:lang w:val="lt-LT" w:eastAsia="en-GB"/>
        </w:rPr>
        <w:t>t</w:t>
      </w:r>
      <w:r w:rsidR="00CC2F99" w:rsidRPr="00AD2BF4">
        <w:rPr>
          <w:rFonts w:ascii="Palatino Linotype" w:hAnsi="Palatino Linotype" w:cs="Cambria"/>
          <w:color w:val="000000"/>
          <w:sz w:val="24"/>
          <w:szCs w:val="24"/>
          <w:lang w:val="lt-LT" w:eastAsia="en-GB"/>
        </w:rPr>
        <w:t>ikimą, kuriame yra nurodyta</w:t>
      </w:r>
      <w:r w:rsidR="00FA78E0">
        <w:rPr>
          <w:rFonts w:ascii="Palatino Linotype" w:hAnsi="Palatino Linotype" w:cs="Cambria"/>
          <w:color w:val="000000"/>
          <w:sz w:val="24"/>
          <w:szCs w:val="24"/>
          <w:lang w:val="lt-LT" w:eastAsia="en-GB"/>
        </w:rPr>
        <w:t>s</w:t>
      </w:r>
      <w:r w:rsidR="00CC2F99" w:rsidRPr="00AD2BF4">
        <w:rPr>
          <w:rFonts w:ascii="Palatino Linotype" w:hAnsi="Palatino Linotype" w:cs="Cambria"/>
          <w:color w:val="000000"/>
          <w:sz w:val="24"/>
          <w:szCs w:val="24"/>
          <w:lang w:val="lt-LT" w:eastAsia="en-GB"/>
        </w:rPr>
        <w:t xml:space="preserve"> tokios informacijos suteikimo pagrindas ir naudojimo tikslai, išskyrus atvejus, kai pacientas medicinos </w:t>
      </w:r>
      <w:r w:rsidR="001A61ED" w:rsidRPr="00AD2BF4">
        <w:rPr>
          <w:rFonts w:ascii="Palatino Linotype" w:hAnsi="Palatino Linotype" w:cs="Cambria"/>
          <w:color w:val="000000"/>
          <w:sz w:val="24"/>
          <w:szCs w:val="24"/>
          <w:lang w:val="lt-LT" w:eastAsia="en-GB"/>
        </w:rPr>
        <w:t>dokumentuose yra pasirašytinai nurodęs, koks konkretus asmuo turi teisę gauti tokią informaciją, taip pat tokios informaci</w:t>
      </w:r>
      <w:r w:rsidR="00FA78E0">
        <w:rPr>
          <w:rFonts w:ascii="Palatino Linotype" w:hAnsi="Palatino Linotype" w:cs="Cambria"/>
          <w:color w:val="000000"/>
          <w:sz w:val="24"/>
          <w:szCs w:val="24"/>
          <w:lang w:val="lt-LT" w:eastAsia="en-GB"/>
        </w:rPr>
        <w:t>jos teikimo ma</w:t>
      </w:r>
      <w:r w:rsidR="001A61ED" w:rsidRPr="00AD2BF4">
        <w:rPr>
          <w:rFonts w:ascii="Palatino Linotype" w:hAnsi="Palatino Linotype" w:cs="Cambria"/>
          <w:color w:val="000000"/>
          <w:sz w:val="24"/>
          <w:szCs w:val="24"/>
          <w:lang w:val="lt-LT" w:eastAsia="en-GB"/>
        </w:rPr>
        <w:t xml:space="preserve">stą ir terminus. Pacientas turi teisę nurodyti asmenis, kuriems </w:t>
      </w:r>
      <w:r w:rsidR="007C0BBE" w:rsidRPr="00AD2BF4">
        <w:rPr>
          <w:rFonts w:ascii="Palatino Linotype" w:hAnsi="Palatino Linotype" w:cs="Cambria"/>
          <w:color w:val="000000"/>
          <w:sz w:val="24"/>
          <w:szCs w:val="24"/>
          <w:lang w:val="lt-LT" w:eastAsia="en-GB"/>
        </w:rPr>
        <w:t>konfidenciali informacija negali būti teikiama. Asmenims, tiesiogiai dalyvaujantiems gydan</w:t>
      </w:r>
      <w:r w:rsidR="00AA4C99" w:rsidRPr="00AD2BF4">
        <w:rPr>
          <w:rFonts w:ascii="Palatino Linotype" w:hAnsi="Palatino Linotype" w:cs="Cambria"/>
          <w:color w:val="000000"/>
          <w:sz w:val="24"/>
          <w:szCs w:val="24"/>
          <w:lang w:val="lt-LT" w:eastAsia="en-GB"/>
        </w:rPr>
        <w:t>t</w:t>
      </w:r>
      <w:r w:rsidR="007C0BBE" w:rsidRPr="00AD2BF4">
        <w:rPr>
          <w:rFonts w:ascii="Palatino Linotype" w:hAnsi="Palatino Linotype" w:cs="Cambria"/>
          <w:color w:val="000000"/>
          <w:sz w:val="24"/>
          <w:szCs w:val="24"/>
          <w:lang w:val="lt-LT" w:eastAsia="en-GB"/>
        </w:rPr>
        <w:t xml:space="preserve"> i</w:t>
      </w:r>
      <w:r w:rsidR="002B53A5" w:rsidRPr="00AD2BF4">
        <w:rPr>
          <w:rFonts w:ascii="Palatino Linotype" w:hAnsi="Palatino Linotype" w:cs="Cambria"/>
          <w:color w:val="000000"/>
          <w:sz w:val="24"/>
          <w:szCs w:val="24"/>
          <w:lang w:val="lt-LT" w:eastAsia="en-GB"/>
        </w:rPr>
        <w:t>r slaugan</w:t>
      </w:r>
      <w:r w:rsidR="00AA4C99" w:rsidRPr="00AD2BF4">
        <w:rPr>
          <w:rFonts w:ascii="Palatino Linotype" w:hAnsi="Palatino Linotype" w:cs="Cambria"/>
          <w:color w:val="000000"/>
          <w:sz w:val="24"/>
          <w:szCs w:val="24"/>
          <w:lang w:val="lt-LT" w:eastAsia="en-GB"/>
        </w:rPr>
        <w:t>t</w:t>
      </w:r>
      <w:r w:rsidR="002B53A5" w:rsidRPr="00AD2BF4">
        <w:rPr>
          <w:rFonts w:ascii="Palatino Linotype" w:hAnsi="Palatino Linotype" w:cs="Cambria"/>
          <w:color w:val="000000"/>
          <w:sz w:val="24"/>
          <w:szCs w:val="24"/>
          <w:lang w:val="lt-LT" w:eastAsia="en-GB"/>
        </w:rPr>
        <w:t xml:space="preserve"> pacientą, atliekantiems paciento sveika</w:t>
      </w:r>
      <w:r w:rsidR="00AA4C99" w:rsidRPr="00AD2BF4">
        <w:rPr>
          <w:rFonts w:ascii="Palatino Linotype" w:hAnsi="Palatino Linotype" w:cs="Cambria"/>
          <w:color w:val="000000"/>
          <w:sz w:val="24"/>
          <w:szCs w:val="24"/>
          <w:lang w:val="lt-LT" w:eastAsia="en-GB"/>
        </w:rPr>
        <w:t>t</w:t>
      </w:r>
      <w:r w:rsidR="002B53A5" w:rsidRPr="00AD2BF4">
        <w:rPr>
          <w:rFonts w:ascii="Palatino Linotype" w:hAnsi="Palatino Linotype" w:cs="Cambria"/>
          <w:color w:val="000000"/>
          <w:sz w:val="24"/>
          <w:szCs w:val="24"/>
          <w:lang w:val="lt-LT" w:eastAsia="en-GB"/>
        </w:rPr>
        <w:t xml:space="preserve">os ekspertizę, be paciento sutikimo konfidenciali informacija gali būi suteikiama tik tais atvejais ir tiek, kiek tai būtina paciento interesams apsaugoti. Kai pacientas laikomas negalinčiu protingai vertinti savo interesų ir nėra jo sutikimo, konfidenciali informacija gali būti suteikiama paciento </w:t>
      </w:r>
      <w:r w:rsidR="002B53A5" w:rsidRPr="00AD2BF4">
        <w:rPr>
          <w:rFonts w:ascii="Palatino Linotype" w:hAnsi="Palatino Linotype" w:cs="Cambria"/>
          <w:color w:val="000000"/>
          <w:sz w:val="24"/>
          <w:szCs w:val="24"/>
          <w:lang w:val="lt-LT" w:eastAsia="en-GB"/>
        </w:rPr>
        <w:lastRenderedPageBreak/>
        <w:t xml:space="preserve">atstovui, sutuoktiniui (partneriui), tėvams (įtėviams) ar pilnamečiams vaikams tiek, kiek tai būtina pacieno interesams apsaugoti.  </w:t>
      </w:r>
      <w:r w:rsidR="00CC2F99" w:rsidRPr="00AD2BF4">
        <w:rPr>
          <w:rFonts w:ascii="Palatino Linotype" w:hAnsi="Palatino Linotype" w:cs="Cambria"/>
          <w:color w:val="000000"/>
          <w:sz w:val="24"/>
          <w:szCs w:val="24"/>
          <w:lang w:val="lt-LT" w:eastAsia="en-GB"/>
        </w:rPr>
        <w:t xml:space="preserve"> </w:t>
      </w:r>
      <w:r w:rsidRPr="00AD2BF4">
        <w:rPr>
          <w:rFonts w:ascii="Palatino Linotype" w:hAnsi="Palatino Linotype" w:cs="Cambria"/>
          <w:color w:val="000000"/>
          <w:sz w:val="24"/>
          <w:szCs w:val="24"/>
          <w:lang w:val="lt-LT" w:eastAsia="en-GB"/>
        </w:rPr>
        <w:t xml:space="preserve"> </w:t>
      </w:r>
    </w:p>
    <w:p w:rsidR="00AA4C99" w:rsidRPr="00AD2BF4" w:rsidRDefault="00AA4C99" w:rsidP="000771C1">
      <w:pPr>
        <w:spacing w:after="0" w:line="240" w:lineRule="auto"/>
        <w:jc w:val="both"/>
        <w:rPr>
          <w:rFonts w:ascii="Palatino Linotype" w:hAnsi="Palatino Linotype" w:cs="Cambria"/>
          <w:color w:val="000000"/>
          <w:sz w:val="24"/>
          <w:szCs w:val="24"/>
          <w:lang w:val="lt-LT" w:eastAsia="en-GB"/>
        </w:rPr>
      </w:pPr>
    </w:p>
    <w:p w:rsidR="00AA4C99" w:rsidRPr="00AD2BF4" w:rsidRDefault="00AA4C99"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Iš minėto teisinio reglamentavimo galima daryti išvadą, kad pagal įstatymą homoseksualaus asmens partneriui informaciją apie </w:t>
      </w:r>
      <w:r w:rsidR="000C3E7D" w:rsidRPr="00AD2BF4">
        <w:rPr>
          <w:rFonts w:ascii="Palatino Linotype" w:hAnsi="Palatino Linotype" w:cs="Cambria"/>
          <w:color w:val="000000"/>
          <w:sz w:val="24"/>
          <w:szCs w:val="24"/>
          <w:lang w:val="lt-LT" w:eastAsia="en-GB"/>
        </w:rPr>
        <w:t xml:space="preserve">partnerio būklę gali būti suteikta tik prieš tai jam patvirtinus tokį </w:t>
      </w:r>
      <w:r w:rsidR="008A6D65" w:rsidRPr="00AD2BF4">
        <w:rPr>
          <w:rFonts w:ascii="Palatino Linotype" w:hAnsi="Palatino Linotype" w:cs="Cambria"/>
          <w:color w:val="000000"/>
          <w:sz w:val="24"/>
          <w:szCs w:val="24"/>
          <w:lang w:val="lt-LT" w:eastAsia="en-GB"/>
        </w:rPr>
        <w:t xml:space="preserve">savo </w:t>
      </w:r>
      <w:r w:rsidR="000C3E7D" w:rsidRPr="00AD2BF4">
        <w:rPr>
          <w:rFonts w:ascii="Palatino Linotype" w:hAnsi="Palatino Linotype" w:cs="Cambria"/>
          <w:color w:val="000000"/>
          <w:sz w:val="24"/>
          <w:szCs w:val="24"/>
          <w:lang w:val="lt-LT" w:eastAsia="en-GB"/>
        </w:rPr>
        <w:t xml:space="preserve">norą raštu. Jei asmuo yra </w:t>
      </w:r>
      <w:r w:rsidR="0073685B" w:rsidRPr="00AD2BF4">
        <w:rPr>
          <w:rFonts w:ascii="Palatino Linotype" w:hAnsi="Palatino Linotype" w:cs="Cambria"/>
          <w:color w:val="000000"/>
          <w:sz w:val="24"/>
          <w:szCs w:val="24"/>
          <w:lang w:val="lt-LT" w:eastAsia="en-GB"/>
        </w:rPr>
        <w:t>sunkios būkl</w:t>
      </w:r>
      <w:r w:rsidR="008A6D65" w:rsidRPr="00AD2BF4">
        <w:rPr>
          <w:rFonts w:ascii="Palatino Linotype" w:hAnsi="Palatino Linotype" w:cs="Cambria"/>
          <w:color w:val="000000"/>
          <w:sz w:val="24"/>
          <w:szCs w:val="24"/>
          <w:lang w:val="lt-LT" w:eastAsia="en-GB"/>
        </w:rPr>
        <w:t>ė</w:t>
      </w:r>
      <w:r w:rsidR="0073685B" w:rsidRPr="00AD2BF4">
        <w:rPr>
          <w:rFonts w:ascii="Palatino Linotype" w:hAnsi="Palatino Linotype" w:cs="Cambria"/>
          <w:color w:val="000000"/>
          <w:sz w:val="24"/>
          <w:szCs w:val="24"/>
          <w:lang w:val="lt-LT" w:eastAsia="en-GB"/>
        </w:rPr>
        <w:t>s ir savo valios išreikšti negali ar nesugeba, tai pagal įstatymą, skirtingai nei susituokusioms heteroseksualioms poroms, info</w:t>
      </w:r>
      <w:r w:rsidR="00FA78E0">
        <w:rPr>
          <w:rFonts w:ascii="Palatino Linotype" w:hAnsi="Palatino Linotype" w:cs="Cambria"/>
          <w:color w:val="000000"/>
          <w:sz w:val="24"/>
          <w:szCs w:val="24"/>
          <w:lang w:val="lt-LT" w:eastAsia="en-GB"/>
        </w:rPr>
        <w:t>rmacija nebūtų</w:t>
      </w:r>
      <w:r w:rsidR="0073685B" w:rsidRPr="00AD2BF4">
        <w:rPr>
          <w:rFonts w:ascii="Palatino Linotype" w:hAnsi="Palatino Linotype" w:cs="Cambria"/>
          <w:color w:val="000000"/>
          <w:sz w:val="24"/>
          <w:szCs w:val="24"/>
          <w:lang w:val="lt-LT" w:eastAsia="en-GB"/>
        </w:rPr>
        <w:t xml:space="preserve"> suteikiama. Galima daryti išvadą, kad toks teisinis reglamentavimas diskriminuoja asmenis seksualinės orientacijos pagrindu.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ind w:left="720"/>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ab/>
      </w:r>
    </w:p>
    <w:p w:rsidR="000771C1" w:rsidRPr="00AD2BF4" w:rsidRDefault="00D0036F" w:rsidP="00D0036F">
      <w:pPr>
        <w:numPr>
          <w:ilvl w:val="0"/>
          <w:numId w:val="89"/>
        </w:numPr>
        <w:spacing w:after="0" w:line="240" w:lineRule="auto"/>
        <w:jc w:val="both"/>
        <w:rPr>
          <w:rFonts w:ascii="Palatino Linotype" w:hAnsi="Palatino Linotype" w:cs="Cambria"/>
          <w:b/>
          <w:bCs/>
          <w:color w:val="000000"/>
          <w:sz w:val="24"/>
          <w:szCs w:val="24"/>
          <w:lang w:val="lt-LT" w:eastAsia="en-GB"/>
        </w:rPr>
      </w:pPr>
      <w:r w:rsidRPr="00AD2BF4">
        <w:rPr>
          <w:rFonts w:ascii="Palatino Linotype" w:hAnsi="Palatino Linotype" w:cs="Cambria"/>
          <w:b/>
          <w:bCs/>
          <w:color w:val="000000"/>
          <w:sz w:val="24"/>
          <w:szCs w:val="24"/>
          <w:lang w:val="lt-LT" w:eastAsia="en-GB"/>
        </w:rPr>
        <w:t>Reikia imtis tinkamų priemonių, kad homoseksualumas nebūtų priskiriamas ligoms pagal Pasaulio sveikatos organizacijos standartus.</w:t>
      </w:r>
      <w:r w:rsidR="000771C1" w:rsidRPr="00AD2BF4">
        <w:rPr>
          <w:rFonts w:ascii="Palatino Linotype" w:hAnsi="Palatino Linotype" w:cs="Cambria"/>
          <w:b/>
          <w:bCs/>
          <w:color w:val="000000"/>
          <w:sz w:val="24"/>
          <w:szCs w:val="24"/>
          <w:lang w:val="lt-LT" w:eastAsia="en-GB"/>
        </w:rPr>
        <w:t xml:space="preserve">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numPr>
          <w:ilvl w:val="0"/>
          <w:numId w:val="70"/>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Ar homoseksualumas </w:t>
      </w:r>
      <w:r w:rsidR="00077F4C" w:rsidRPr="00AD2BF4">
        <w:rPr>
          <w:rFonts w:ascii="Palatino Linotype" w:hAnsi="Palatino Linotype" w:cs="Cambria"/>
          <w:i/>
          <w:iCs/>
          <w:color w:val="000000"/>
          <w:sz w:val="24"/>
          <w:szCs w:val="24"/>
          <w:lang w:val="lt-LT" w:eastAsia="en-GB"/>
        </w:rPr>
        <w:t xml:space="preserve">yra išbrauktas iš nacionalinės ligų </w:t>
      </w:r>
      <w:r w:rsidRPr="00AD2BF4">
        <w:rPr>
          <w:rFonts w:ascii="Palatino Linotype" w:hAnsi="Palatino Linotype" w:cs="Cambria"/>
          <w:i/>
          <w:iCs/>
          <w:color w:val="000000"/>
          <w:sz w:val="24"/>
          <w:szCs w:val="24"/>
          <w:lang w:val="lt-LT" w:eastAsia="en-GB"/>
        </w:rPr>
        <w:t>klasifika</w:t>
      </w:r>
      <w:r w:rsidR="00077F4C" w:rsidRPr="00AD2BF4">
        <w:rPr>
          <w:rFonts w:ascii="Palatino Linotype" w:hAnsi="Palatino Linotype" w:cs="Cambria"/>
          <w:i/>
          <w:iCs/>
          <w:color w:val="000000"/>
          <w:sz w:val="24"/>
          <w:szCs w:val="24"/>
          <w:lang w:val="lt-LT" w:eastAsia="en-GB"/>
        </w:rPr>
        <w:t>cijos</w:t>
      </w:r>
      <w:r w:rsidRPr="00AD2BF4">
        <w:rPr>
          <w:rFonts w:ascii="Palatino Linotype" w:hAnsi="Palatino Linotype" w:cs="Cambria"/>
          <w:i/>
          <w:iCs/>
          <w:color w:val="000000"/>
          <w:sz w:val="24"/>
          <w:szCs w:val="24"/>
          <w:lang w:val="lt-LT" w:eastAsia="en-GB"/>
        </w:rPr>
        <w:t>?</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Šiuo metu Lietuvoje yra na</w:t>
      </w:r>
      <w:r w:rsidR="00A60F17" w:rsidRPr="00AD2BF4">
        <w:rPr>
          <w:rFonts w:ascii="Palatino Linotype" w:hAnsi="Palatino Linotype" w:cs="Cambria"/>
          <w:color w:val="000000"/>
          <w:sz w:val="24"/>
          <w:szCs w:val="24"/>
          <w:lang w:val="lt-LT" w:eastAsia="en-GB"/>
        </w:rPr>
        <w:t>udojamas Tarptautinis statistinė</w:t>
      </w:r>
      <w:r w:rsidRPr="00AD2BF4">
        <w:rPr>
          <w:rFonts w:ascii="Palatino Linotype" w:hAnsi="Palatino Linotype" w:cs="Cambria"/>
          <w:color w:val="000000"/>
          <w:sz w:val="24"/>
          <w:szCs w:val="24"/>
          <w:lang w:val="lt-LT" w:eastAsia="en-GB"/>
        </w:rPr>
        <w:t>s ligų</w:t>
      </w:r>
      <w:r w:rsidR="00A60F17" w:rsidRPr="00AD2BF4">
        <w:rPr>
          <w:rFonts w:ascii="Palatino Linotype" w:hAnsi="Palatino Linotype" w:cs="Cambria"/>
          <w:color w:val="000000"/>
          <w:sz w:val="24"/>
          <w:szCs w:val="24"/>
          <w:lang w:val="lt-LT" w:eastAsia="en-GB"/>
        </w:rPr>
        <w:t xml:space="preserve"> ir susijusių sveikatos sutrikimų</w:t>
      </w:r>
      <w:r w:rsidRPr="00AD2BF4">
        <w:rPr>
          <w:rFonts w:ascii="Palatino Linotype" w:hAnsi="Palatino Linotype" w:cs="Cambria"/>
          <w:color w:val="000000"/>
          <w:sz w:val="24"/>
          <w:szCs w:val="24"/>
          <w:lang w:val="lt-LT" w:eastAsia="en-GB"/>
        </w:rPr>
        <w:t xml:space="preserve"> klasifika</w:t>
      </w:r>
      <w:r w:rsidR="00A60F17" w:rsidRPr="00AD2BF4">
        <w:rPr>
          <w:rFonts w:ascii="Palatino Linotype" w:hAnsi="Palatino Linotype" w:cs="Cambria"/>
          <w:color w:val="000000"/>
          <w:sz w:val="24"/>
          <w:szCs w:val="24"/>
          <w:lang w:val="lt-LT" w:eastAsia="en-GB"/>
        </w:rPr>
        <w:t>cijos dešimtasis pataisyas ir papildytas leidimas „</w:t>
      </w:r>
      <w:r w:rsidR="000B5546" w:rsidRPr="00AD2BF4">
        <w:rPr>
          <w:rFonts w:ascii="Palatino Linotype" w:hAnsi="Palatino Linotype" w:cs="Cambria"/>
          <w:color w:val="000000"/>
          <w:sz w:val="24"/>
          <w:szCs w:val="24"/>
          <w:lang w:val="lt-LT" w:eastAsia="en-GB"/>
        </w:rPr>
        <w:t>Sisteminis ligų sąrašas“ (</w:t>
      </w:r>
      <w:r w:rsidR="00E27965" w:rsidRPr="00AD2BF4">
        <w:rPr>
          <w:rFonts w:ascii="Palatino Linotype" w:hAnsi="Palatino Linotype" w:cs="Cambria"/>
          <w:color w:val="000000"/>
          <w:sz w:val="24"/>
          <w:szCs w:val="24"/>
          <w:lang w:val="lt-LT" w:eastAsia="en-GB"/>
        </w:rPr>
        <w:t>Australijos modifikacija</w:t>
      </w:r>
      <w:r w:rsidRPr="00AD2BF4">
        <w:rPr>
          <w:rFonts w:ascii="Palatino Linotype" w:hAnsi="Palatino Linotype" w:cs="Cambria"/>
          <w:color w:val="000000"/>
          <w:sz w:val="24"/>
          <w:szCs w:val="24"/>
          <w:lang w:val="lt-LT" w:eastAsia="en-GB"/>
        </w:rPr>
        <w:t>) (</w:t>
      </w:r>
      <w:r w:rsidR="00E27965" w:rsidRPr="00AD2BF4">
        <w:rPr>
          <w:rFonts w:ascii="Palatino Linotype" w:hAnsi="Palatino Linotype" w:cs="Cambria"/>
          <w:color w:val="000000"/>
          <w:sz w:val="24"/>
          <w:szCs w:val="24"/>
          <w:lang w:val="lt-LT" w:eastAsia="en-GB"/>
        </w:rPr>
        <w:t>toliau - TLK-10-AM</w:t>
      </w:r>
      <w:r w:rsidRPr="00AD2BF4">
        <w:rPr>
          <w:rFonts w:ascii="Palatino Linotype" w:hAnsi="Palatino Linotype" w:cs="Cambria"/>
          <w:color w:val="000000"/>
          <w:sz w:val="24"/>
          <w:szCs w:val="24"/>
          <w:lang w:val="lt-LT" w:eastAsia="en-GB"/>
        </w:rPr>
        <w:t xml:space="preserve">), kurio </w:t>
      </w:r>
      <w:r w:rsidR="00E27965" w:rsidRPr="00AD2BF4">
        <w:rPr>
          <w:rFonts w:ascii="Palatino Linotype" w:hAnsi="Palatino Linotype" w:cs="Cambria"/>
          <w:color w:val="000000"/>
          <w:sz w:val="24"/>
          <w:szCs w:val="24"/>
          <w:lang w:val="lt-LT" w:eastAsia="en-GB"/>
        </w:rPr>
        <w:t xml:space="preserve">įdiegimas </w:t>
      </w:r>
      <w:r w:rsidRPr="00AD2BF4">
        <w:rPr>
          <w:rFonts w:ascii="Palatino Linotype" w:hAnsi="Palatino Linotype" w:cs="Cambria"/>
          <w:color w:val="000000"/>
          <w:sz w:val="24"/>
          <w:szCs w:val="24"/>
          <w:lang w:val="lt-LT" w:eastAsia="en-GB"/>
        </w:rPr>
        <w:t xml:space="preserve">patvirtintas </w:t>
      </w:r>
      <w:r w:rsidR="00E27965" w:rsidRPr="00AD2BF4">
        <w:rPr>
          <w:rFonts w:ascii="Palatino Linotype" w:hAnsi="Palatino Linotype" w:cs="Cambria"/>
          <w:color w:val="000000"/>
          <w:sz w:val="24"/>
          <w:szCs w:val="24"/>
          <w:lang w:val="lt-LT" w:eastAsia="en-GB"/>
        </w:rPr>
        <w:t>Lietuvos Respublikos s</w:t>
      </w:r>
      <w:r w:rsidRPr="00AD2BF4">
        <w:rPr>
          <w:rFonts w:ascii="Palatino Linotype" w:hAnsi="Palatino Linotype" w:cs="Cambria"/>
          <w:color w:val="000000"/>
          <w:sz w:val="24"/>
          <w:szCs w:val="24"/>
          <w:lang w:val="lt-LT" w:eastAsia="en-GB"/>
        </w:rPr>
        <w:t xml:space="preserve">veikatos apsaugos ministro 2011  m. vasario 23 d. </w:t>
      </w:r>
      <w:r w:rsidR="00616F4F" w:rsidRPr="00AD2BF4">
        <w:rPr>
          <w:rFonts w:ascii="Palatino Linotype" w:hAnsi="Palatino Linotype" w:cs="Cambria"/>
          <w:color w:val="000000"/>
          <w:sz w:val="24"/>
          <w:szCs w:val="24"/>
          <w:lang w:val="lt-LT" w:eastAsia="en-GB"/>
        </w:rPr>
        <w:t xml:space="preserve">įsakymu Nr. V-164 </w:t>
      </w:r>
      <w:r w:rsidRPr="00AD2BF4">
        <w:rPr>
          <w:rFonts w:ascii="Palatino Linotype" w:hAnsi="Palatino Linotype" w:cs="Cambria"/>
          <w:color w:val="000000"/>
          <w:sz w:val="24"/>
          <w:szCs w:val="24"/>
          <w:lang w:val="lt-LT" w:eastAsia="en-GB"/>
        </w:rPr>
        <w:t>(</w:t>
      </w:r>
      <w:r w:rsidR="00616F4F" w:rsidRPr="00AD2BF4">
        <w:rPr>
          <w:rFonts w:ascii="Palatino Linotype" w:hAnsi="Palatino Linotype" w:cs="Cambria"/>
          <w:color w:val="000000"/>
          <w:sz w:val="24"/>
          <w:szCs w:val="24"/>
          <w:lang w:val="lt-LT" w:eastAsia="en-GB"/>
        </w:rPr>
        <w:t xml:space="preserve">Žin., </w:t>
      </w:r>
      <w:r w:rsidRPr="00AD2BF4">
        <w:rPr>
          <w:rFonts w:ascii="Palatino Linotype" w:hAnsi="Palatino Linotype" w:cs="Cambria"/>
          <w:color w:val="000000"/>
          <w:sz w:val="24"/>
          <w:szCs w:val="24"/>
          <w:lang w:val="lt-LT" w:eastAsia="en-GB"/>
        </w:rPr>
        <w:t xml:space="preserve">2011, Nr. 23-1108). </w:t>
      </w:r>
      <w:r w:rsidR="00616F4F" w:rsidRPr="00AD2BF4">
        <w:rPr>
          <w:rFonts w:ascii="Palatino Linotype" w:hAnsi="Palatino Linotype" w:cs="Cambria"/>
          <w:color w:val="000000"/>
          <w:sz w:val="24"/>
          <w:szCs w:val="24"/>
          <w:lang w:val="lt-LT" w:eastAsia="en-GB"/>
        </w:rPr>
        <w:t>TLK-10-AM</w:t>
      </w:r>
      <w:r w:rsidR="00F757F7" w:rsidRPr="00AD2BF4">
        <w:rPr>
          <w:rFonts w:ascii="Palatino Linotype" w:hAnsi="Palatino Linotype" w:cs="Cambria"/>
          <w:color w:val="000000"/>
          <w:sz w:val="24"/>
          <w:szCs w:val="24"/>
          <w:lang w:val="lt-LT" w:eastAsia="en-GB"/>
        </w:rPr>
        <w:t xml:space="preserve"> V skyriaus „Psichikos ir elgesio sutrikimai</w:t>
      </w:r>
      <w:r w:rsidR="00FA78E0">
        <w:rPr>
          <w:rFonts w:ascii="Palatino Linotype" w:hAnsi="Palatino Linotype" w:cs="Cambria"/>
          <w:color w:val="000000"/>
          <w:sz w:val="24"/>
          <w:szCs w:val="24"/>
          <w:lang w:val="lt-LT" w:eastAsia="en-GB"/>
        </w:rPr>
        <w:t xml:space="preserve"> F00-F99” dalyje „</w:t>
      </w:r>
      <w:r w:rsidRPr="00AD2BF4">
        <w:rPr>
          <w:rFonts w:ascii="Palatino Linotype" w:hAnsi="Palatino Linotype" w:cs="Cambria"/>
          <w:color w:val="000000"/>
          <w:sz w:val="24"/>
          <w:szCs w:val="24"/>
          <w:lang w:val="lt-LT" w:eastAsia="en-GB"/>
        </w:rPr>
        <w:t>F66 Psich</w:t>
      </w:r>
      <w:r w:rsidR="00F757F7" w:rsidRPr="00AD2BF4">
        <w:rPr>
          <w:rFonts w:ascii="Palatino Linotype" w:hAnsi="Palatino Linotype" w:cs="Cambria"/>
          <w:color w:val="000000"/>
          <w:sz w:val="24"/>
          <w:szCs w:val="24"/>
          <w:lang w:val="lt-LT" w:eastAsia="en-GB"/>
        </w:rPr>
        <w:t xml:space="preserve">ologiniai ir elgesio sutrikimai, susiję su seksualine raida ir orientacija“ įrašyta pastaba, kad </w:t>
      </w:r>
      <w:r w:rsidR="00492B3D" w:rsidRPr="00AD2BF4">
        <w:rPr>
          <w:rFonts w:ascii="Palatino Linotype" w:hAnsi="Palatino Linotype" w:cs="Cambria"/>
          <w:color w:val="000000"/>
          <w:sz w:val="24"/>
          <w:szCs w:val="24"/>
          <w:lang w:val="lt-LT" w:eastAsia="en-GB"/>
        </w:rPr>
        <w:t>pati seksualinė orientacija nelaikoma sutrikimu. Ši pastaba taip pat buvo įraukta ir į Lietuvoje nuo 1997 m. sausio 1 d. iki 2011 m. kovo 31 d. galiojusią Tarptautinę statistinę ligų ir sveikatos problemų klasifikaciją</w:t>
      </w:r>
      <w:r w:rsidRPr="00AD2BF4">
        <w:rPr>
          <w:rFonts w:ascii="Palatino Linotype" w:hAnsi="Palatino Linotype" w:cs="Cambria"/>
          <w:color w:val="000000"/>
          <w:sz w:val="24"/>
          <w:szCs w:val="24"/>
          <w:lang w:val="lt-LT" w:eastAsia="en-GB"/>
        </w:rPr>
        <w:t>.</w:t>
      </w:r>
      <w:r w:rsidRPr="00AD2BF4">
        <w:rPr>
          <w:rFonts w:ascii="Palatino Linotype" w:hAnsi="Palatino Linotype" w:cs="Cambria"/>
          <w:color w:val="000000"/>
          <w:sz w:val="24"/>
          <w:szCs w:val="24"/>
          <w:vertAlign w:val="superscript"/>
          <w:lang w:val="lt-LT" w:eastAsia="en-GB"/>
        </w:rPr>
        <w:footnoteReference w:id="163"/>
      </w:r>
    </w:p>
    <w:p w:rsidR="000771C1" w:rsidRPr="00AD2BF4" w:rsidRDefault="000771C1" w:rsidP="000771C1">
      <w:pPr>
        <w:spacing w:after="0" w:line="240" w:lineRule="auto"/>
        <w:jc w:val="both"/>
        <w:rPr>
          <w:rFonts w:ascii="Palatino Linotype" w:hAnsi="Palatino Linotype" w:cs="Cambria"/>
          <w:i/>
          <w:iCs/>
          <w:color w:val="000000"/>
          <w:sz w:val="24"/>
          <w:szCs w:val="24"/>
          <w:lang w:val="lt-LT" w:eastAsia="en-GB"/>
        </w:rPr>
      </w:pPr>
    </w:p>
    <w:p w:rsidR="000771C1" w:rsidRPr="00AD2BF4" w:rsidRDefault="000771C1" w:rsidP="000771C1">
      <w:pPr>
        <w:numPr>
          <w:ilvl w:val="0"/>
          <w:numId w:val="70"/>
        </w:num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i/>
          <w:iCs/>
          <w:color w:val="000000"/>
          <w:sz w:val="24"/>
          <w:szCs w:val="24"/>
          <w:lang w:val="lt-LT" w:eastAsia="en-GB"/>
        </w:rPr>
        <w:t xml:space="preserve">Ar </w:t>
      </w:r>
      <w:r w:rsidR="008346C0" w:rsidRPr="00AD2BF4">
        <w:rPr>
          <w:rFonts w:ascii="Palatino Linotype" w:hAnsi="Palatino Linotype" w:cs="Cambria"/>
          <w:i/>
          <w:iCs/>
          <w:color w:val="000000"/>
          <w:sz w:val="24"/>
          <w:szCs w:val="24"/>
          <w:lang w:val="lt-LT" w:eastAsia="en-GB"/>
        </w:rPr>
        <w:t xml:space="preserve">buvo </w:t>
      </w:r>
      <w:r w:rsidR="008A6518" w:rsidRPr="00AD2BF4">
        <w:rPr>
          <w:rFonts w:ascii="Palatino Linotype" w:hAnsi="Palatino Linotype" w:cs="Cambria"/>
          <w:i/>
          <w:iCs/>
          <w:color w:val="000000"/>
          <w:sz w:val="24"/>
          <w:szCs w:val="24"/>
          <w:lang w:val="lt-LT" w:eastAsia="en-GB"/>
        </w:rPr>
        <w:t xml:space="preserve">ištaisyti </w:t>
      </w:r>
      <w:r w:rsidR="00362DED" w:rsidRPr="00AD2BF4">
        <w:rPr>
          <w:rFonts w:ascii="Palatino Linotype" w:hAnsi="Palatino Linotype" w:cs="Cambria"/>
          <w:i/>
          <w:iCs/>
          <w:color w:val="000000"/>
          <w:sz w:val="24"/>
          <w:szCs w:val="24"/>
          <w:lang w:val="lt-LT" w:eastAsia="en-GB"/>
        </w:rPr>
        <w:t>ar išimti iš naudojimo visi politikos dokumentai, medicinos vadovėliai ir mokomoji medžiaga, kuriuose homoseksualumas buvo priskiriamas ligai</w:t>
      </w:r>
      <w:r w:rsidRPr="00AD2BF4">
        <w:rPr>
          <w:rFonts w:ascii="Palatino Linotype" w:hAnsi="Palatino Linotype" w:cs="Cambria"/>
          <w:i/>
          <w:iCs/>
          <w:color w:val="000000"/>
          <w:sz w:val="24"/>
          <w:szCs w:val="24"/>
          <w:lang w:val="lt-LT" w:eastAsia="en-GB"/>
        </w:rPr>
        <w:t xml:space="preserve">?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Kadangi homoseksualumas</w:t>
      </w:r>
      <w:r w:rsidR="001165FE">
        <w:rPr>
          <w:rFonts w:ascii="Palatino Linotype" w:hAnsi="Palatino Linotype" w:cs="Cambria"/>
          <w:color w:val="000000"/>
          <w:sz w:val="24"/>
          <w:szCs w:val="24"/>
          <w:lang w:val="lt-LT" w:eastAsia="en-GB"/>
        </w:rPr>
        <w:t xml:space="preserve"> </w:t>
      </w:r>
      <w:r w:rsidR="001165FE" w:rsidRPr="00AD2BF4">
        <w:rPr>
          <w:rFonts w:ascii="Palatino Linotype" w:hAnsi="Palatino Linotype" w:cs="Cambria"/>
          <w:color w:val="000000"/>
          <w:sz w:val="24"/>
          <w:szCs w:val="24"/>
          <w:lang w:val="lt-LT" w:eastAsia="en-GB"/>
        </w:rPr>
        <w:t>Lietuvoje</w:t>
      </w:r>
      <w:r w:rsidRPr="00AD2BF4">
        <w:rPr>
          <w:rFonts w:ascii="Palatino Linotype" w:hAnsi="Palatino Linotype" w:cs="Cambria"/>
          <w:color w:val="000000"/>
          <w:sz w:val="24"/>
          <w:szCs w:val="24"/>
          <w:lang w:val="lt-LT" w:eastAsia="en-GB"/>
        </w:rPr>
        <w:t xml:space="preserve"> nėra laikomas liga, visi įstatymai ir kiti dokumentai </w:t>
      </w:r>
      <w:r w:rsidR="00661FB2" w:rsidRPr="00AD2BF4">
        <w:rPr>
          <w:rFonts w:ascii="Palatino Linotype" w:hAnsi="Palatino Linotype" w:cs="Cambria"/>
          <w:color w:val="000000"/>
          <w:sz w:val="24"/>
          <w:szCs w:val="24"/>
          <w:lang w:val="lt-LT" w:eastAsia="en-GB"/>
        </w:rPr>
        <w:t>yra rengiami atsižvelgiant į šią nuostatą</w:t>
      </w:r>
      <w:r w:rsidRPr="00AD2BF4">
        <w:rPr>
          <w:rFonts w:ascii="Palatino Linotype" w:hAnsi="Palatino Linotype" w:cs="Cambria"/>
          <w:color w:val="000000"/>
          <w:sz w:val="24"/>
          <w:szCs w:val="24"/>
          <w:lang w:val="lt-LT" w:eastAsia="en-GB"/>
        </w:rPr>
        <w:t>.</w:t>
      </w:r>
      <w:r w:rsidRPr="00AD2BF4">
        <w:rPr>
          <w:rFonts w:ascii="Palatino Linotype" w:hAnsi="Palatino Linotype" w:cs="Cambria"/>
          <w:color w:val="000000"/>
          <w:sz w:val="24"/>
          <w:szCs w:val="24"/>
          <w:vertAlign w:val="superscript"/>
          <w:lang w:val="lt-LT" w:eastAsia="en-GB"/>
        </w:rPr>
        <w:footnoteReference w:id="164"/>
      </w:r>
    </w:p>
    <w:p w:rsidR="000771C1" w:rsidRPr="00AD2BF4" w:rsidRDefault="000771C1" w:rsidP="000771C1">
      <w:pPr>
        <w:shd w:val="clear" w:color="auto" w:fill="FFFFFF"/>
        <w:spacing w:after="0" w:line="240" w:lineRule="auto"/>
        <w:jc w:val="both"/>
        <w:rPr>
          <w:rFonts w:ascii="Palatino Linotype" w:hAnsi="Palatino Linotype" w:cs="Cambria"/>
          <w:color w:val="000000"/>
          <w:sz w:val="24"/>
          <w:szCs w:val="24"/>
          <w:highlight w:val="lightGray"/>
          <w:lang w:val="lt-LT" w:eastAsia="en-GB"/>
        </w:rPr>
      </w:pPr>
    </w:p>
    <w:p w:rsidR="000771C1" w:rsidRPr="00AD2BF4" w:rsidRDefault="000771C1" w:rsidP="000771C1">
      <w:pPr>
        <w:numPr>
          <w:ilvl w:val="0"/>
          <w:numId w:val="70"/>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Ar </w:t>
      </w:r>
      <w:r w:rsidR="00846302" w:rsidRPr="00AD2BF4">
        <w:rPr>
          <w:rFonts w:ascii="Palatino Linotype" w:hAnsi="Palatino Linotype" w:cs="Cambria"/>
          <w:i/>
          <w:iCs/>
          <w:color w:val="000000"/>
          <w:sz w:val="24"/>
          <w:szCs w:val="24"/>
          <w:lang w:val="lt-LT" w:eastAsia="en-GB"/>
        </w:rPr>
        <w:t xml:space="preserve">vykdomos </w:t>
      </w:r>
      <w:r w:rsidRPr="00AD2BF4">
        <w:rPr>
          <w:rFonts w:ascii="Palatino Linotype" w:hAnsi="Palatino Linotype" w:cs="Cambria"/>
          <w:i/>
          <w:iCs/>
          <w:color w:val="000000"/>
          <w:sz w:val="24"/>
          <w:szCs w:val="24"/>
          <w:lang w:val="lt-LT" w:eastAsia="en-GB"/>
        </w:rPr>
        <w:t xml:space="preserve">priemonės, </w:t>
      </w:r>
      <w:r w:rsidR="001D4CE1" w:rsidRPr="00AD2BF4">
        <w:rPr>
          <w:rFonts w:ascii="Palatino Linotype" w:hAnsi="Palatino Linotype" w:cs="Cambria"/>
          <w:i/>
          <w:iCs/>
          <w:color w:val="000000"/>
          <w:sz w:val="24"/>
          <w:szCs w:val="24"/>
          <w:lang w:val="lt-LT" w:eastAsia="en-GB"/>
        </w:rPr>
        <w:t>skirtos užtikrinti, kad joks asmuo nebūtų verčiamas bū</w:t>
      </w:r>
      <w:r w:rsidR="00900BAA" w:rsidRPr="00AD2BF4">
        <w:rPr>
          <w:rFonts w:ascii="Palatino Linotype" w:hAnsi="Palatino Linotype" w:cs="Cambria"/>
          <w:i/>
          <w:iCs/>
          <w:color w:val="000000"/>
          <w:sz w:val="24"/>
          <w:szCs w:val="24"/>
          <w:lang w:val="lt-LT" w:eastAsia="en-GB"/>
        </w:rPr>
        <w:t>t</w:t>
      </w:r>
      <w:r w:rsidR="001D4CE1" w:rsidRPr="00AD2BF4">
        <w:rPr>
          <w:rFonts w:ascii="Palatino Linotype" w:hAnsi="Palatino Linotype" w:cs="Cambria"/>
          <w:i/>
          <w:iCs/>
          <w:color w:val="000000"/>
          <w:sz w:val="24"/>
          <w:szCs w:val="24"/>
          <w:lang w:val="lt-LT" w:eastAsia="en-GB"/>
        </w:rPr>
        <w:t>i gy</w:t>
      </w:r>
      <w:r w:rsidR="008A3D4E">
        <w:rPr>
          <w:rFonts w:ascii="Palatino Linotype" w:hAnsi="Palatino Linotype" w:cs="Cambria"/>
          <w:i/>
          <w:iCs/>
          <w:color w:val="000000"/>
          <w:sz w:val="24"/>
          <w:szCs w:val="24"/>
          <w:lang w:val="lt-LT" w:eastAsia="en-GB"/>
        </w:rPr>
        <w:t>domas, dalyvauti eksperimente,</w:t>
      </w:r>
      <w:r w:rsidR="001D4CE1" w:rsidRPr="00AD2BF4">
        <w:rPr>
          <w:rFonts w:ascii="Palatino Linotype" w:hAnsi="Palatino Linotype" w:cs="Cambria"/>
          <w:i/>
          <w:iCs/>
          <w:color w:val="000000"/>
          <w:sz w:val="24"/>
          <w:szCs w:val="24"/>
          <w:lang w:val="lt-LT" w:eastAsia="en-GB"/>
        </w:rPr>
        <w:t xml:space="preserve"> </w:t>
      </w:r>
      <w:r w:rsidR="008A3D4E">
        <w:rPr>
          <w:rFonts w:ascii="Palatino Linotype" w:hAnsi="Palatino Linotype" w:cs="Cambria"/>
          <w:i/>
          <w:iCs/>
          <w:color w:val="000000"/>
          <w:sz w:val="24"/>
          <w:szCs w:val="24"/>
          <w:lang w:val="lt-LT" w:eastAsia="en-GB"/>
        </w:rPr>
        <w:t>medicininiame</w:t>
      </w:r>
      <w:r w:rsidR="001D4CE1" w:rsidRPr="00AD2BF4">
        <w:rPr>
          <w:rFonts w:ascii="Palatino Linotype" w:hAnsi="Palatino Linotype" w:cs="Cambria"/>
          <w:i/>
          <w:iCs/>
          <w:color w:val="000000"/>
          <w:sz w:val="24"/>
          <w:szCs w:val="24"/>
          <w:lang w:val="lt-LT" w:eastAsia="en-GB"/>
        </w:rPr>
        <w:t xml:space="preserve"> ar psichologiniame bandyme ar </w:t>
      </w:r>
      <w:r w:rsidR="001D4CE1" w:rsidRPr="00AD2BF4">
        <w:rPr>
          <w:rFonts w:ascii="Palatino Linotype" w:hAnsi="Palatino Linotype" w:cs="Cambria"/>
          <w:i/>
          <w:iCs/>
          <w:color w:val="000000"/>
          <w:sz w:val="24"/>
          <w:szCs w:val="24"/>
          <w:lang w:val="lt-LT" w:eastAsia="en-GB"/>
        </w:rPr>
        <w:lastRenderedPageBreak/>
        <w:t xml:space="preserve">priverstinai laikomas medicinos įstaigoje seksualinės orientacijos ir lytinio tapatumo pagrindu? </w:t>
      </w:r>
      <w:r w:rsidRPr="00AD2BF4">
        <w:rPr>
          <w:rFonts w:ascii="Palatino Linotype" w:hAnsi="Palatino Linotype" w:cs="Cambria"/>
          <w:i/>
          <w:iCs/>
          <w:color w:val="000000"/>
          <w:sz w:val="24"/>
          <w:szCs w:val="24"/>
          <w:lang w:val="lt-LT" w:eastAsia="en-GB"/>
        </w:rPr>
        <w:t xml:space="preserve">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4C73E9" w:rsidRPr="00AD2BF4" w:rsidRDefault="004C73E9"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Teisiniame reguliavime numatytos </w:t>
      </w:r>
      <w:r w:rsidR="008A7ED2" w:rsidRPr="00AD2BF4">
        <w:rPr>
          <w:rFonts w:ascii="Palatino Linotype" w:hAnsi="Palatino Linotype" w:cs="Cambria"/>
          <w:color w:val="000000"/>
          <w:sz w:val="24"/>
          <w:szCs w:val="24"/>
          <w:lang w:val="lt-LT" w:eastAsia="en-GB"/>
        </w:rPr>
        <w:t xml:space="preserve">priemonės dėl draudimo priverčiamai asmenį gydyti, dalyvauti medicininiame eksperimente ir pan. neiškiria asmenų seksualinės orientacijos pagrindu ar lyties tapatumo pagrindu, ir yra taikomos bendrai visiems asmenims. </w:t>
      </w:r>
    </w:p>
    <w:p w:rsidR="008A7ED2" w:rsidRPr="00AD2BF4" w:rsidRDefault="008A7ED2"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sz w:val="24"/>
          <w:szCs w:val="24"/>
          <w:lang w:val="lt-LT"/>
        </w:rPr>
      </w:pPr>
      <w:r w:rsidRPr="00AD2BF4">
        <w:rPr>
          <w:rFonts w:ascii="Palatino Linotype" w:hAnsi="Palatino Linotype" w:cs="Cambria"/>
          <w:color w:val="000000"/>
          <w:sz w:val="24"/>
          <w:szCs w:val="24"/>
          <w:lang w:val="lt-LT" w:eastAsia="en-GB"/>
        </w:rPr>
        <w:t xml:space="preserve">Pacientų teisių ir žalos sveikatai atlyginimo įstatymo 11 straipsnio 1 </w:t>
      </w:r>
      <w:r w:rsidR="00763446" w:rsidRPr="00AD2BF4">
        <w:rPr>
          <w:rFonts w:ascii="Palatino Linotype" w:hAnsi="Palatino Linotype" w:cs="Cambria"/>
          <w:color w:val="000000"/>
          <w:sz w:val="24"/>
          <w:szCs w:val="24"/>
          <w:lang w:val="lt-LT" w:eastAsia="en-GB"/>
        </w:rPr>
        <w:t>dalyje numatyta</w:t>
      </w:r>
      <w:r w:rsidRPr="00AD2BF4">
        <w:rPr>
          <w:rFonts w:ascii="Palatino Linotype" w:hAnsi="Palatino Linotype" w:cs="Cambria"/>
          <w:color w:val="000000"/>
          <w:sz w:val="24"/>
          <w:szCs w:val="24"/>
          <w:lang w:val="lt-LT" w:eastAsia="en-GB"/>
        </w:rPr>
        <w:t xml:space="preserve">, kad </w:t>
      </w:r>
      <w:r w:rsidR="00763446" w:rsidRPr="00AD2BF4">
        <w:rPr>
          <w:rFonts w:ascii="Palatino Linotype" w:hAnsi="Palatino Linotype" w:cs="Cambria"/>
          <w:color w:val="000000"/>
          <w:sz w:val="24"/>
          <w:szCs w:val="24"/>
          <w:lang w:val="lt-LT" w:eastAsia="en-GB"/>
        </w:rPr>
        <w:t xml:space="preserve">be paciento rašytinio sutikimo negalima jo įtraukti </w:t>
      </w:r>
      <w:r w:rsidR="00763446" w:rsidRPr="00AD2BF4">
        <w:rPr>
          <w:rFonts w:ascii="Palatino Linotype" w:hAnsi="Palatino Linotype"/>
          <w:sz w:val="24"/>
          <w:szCs w:val="24"/>
          <w:lang w:val="lt-LT"/>
        </w:rPr>
        <w:t xml:space="preserve">į </w:t>
      </w:r>
      <w:r w:rsidRPr="00AD2BF4">
        <w:rPr>
          <w:rFonts w:ascii="Palatino Linotype" w:hAnsi="Palatino Linotype"/>
          <w:sz w:val="24"/>
          <w:szCs w:val="24"/>
          <w:lang w:val="lt-LT"/>
        </w:rPr>
        <w:t>biomedicininius tyrimus. Paciento įtraukimo į šiuos tyrimus tvarką nustato Biomedi</w:t>
      </w:r>
      <w:r w:rsidR="00072B18" w:rsidRPr="00AD2BF4">
        <w:rPr>
          <w:rFonts w:ascii="Palatino Linotype" w:hAnsi="Palatino Linotype"/>
          <w:sz w:val="24"/>
          <w:szCs w:val="24"/>
          <w:lang w:val="lt-LT"/>
        </w:rPr>
        <w:t>cininių tyrimų etikos įstatymas</w:t>
      </w:r>
      <w:r w:rsidRPr="00AD2BF4">
        <w:rPr>
          <w:rFonts w:ascii="Palatino Linotype" w:hAnsi="Palatino Linotype"/>
          <w:sz w:val="24"/>
          <w:szCs w:val="24"/>
          <w:lang w:val="lt-LT"/>
        </w:rPr>
        <w:t xml:space="preserve">. </w:t>
      </w:r>
      <w:r w:rsidR="00072B18" w:rsidRPr="00AD2BF4">
        <w:rPr>
          <w:rFonts w:ascii="Palatino Linotype" w:hAnsi="Palatino Linotype"/>
          <w:sz w:val="24"/>
          <w:szCs w:val="24"/>
          <w:lang w:val="lt-LT"/>
        </w:rPr>
        <w:t xml:space="preserve">Šio įstatymo </w:t>
      </w:r>
      <w:r w:rsidRPr="00AD2BF4">
        <w:rPr>
          <w:rFonts w:ascii="Palatino Linotype" w:hAnsi="Palatino Linotype" w:cs="Cambria"/>
          <w:color w:val="000000"/>
          <w:sz w:val="24"/>
          <w:szCs w:val="24"/>
          <w:lang w:val="lt-LT" w:eastAsia="en-GB"/>
        </w:rPr>
        <w:t xml:space="preserve">14 straipsnio 1 </w:t>
      </w:r>
      <w:r w:rsidR="00072B18" w:rsidRPr="00AD2BF4">
        <w:rPr>
          <w:rFonts w:ascii="Palatino Linotype" w:hAnsi="Palatino Linotype" w:cs="Cambria"/>
          <w:color w:val="000000"/>
          <w:sz w:val="24"/>
          <w:szCs w:val="24"/>
          <w:lang w:val="lt-LT" w:eastAsia="en-GB"/>
        </w:rPr>
        <w:t>dalyje numatyta</w:t>
      </w:r>
      <w:r w:rsidRPr="00AD2BF4">
        <w:rPr>
          <w:rFonts w:ascii="Palatino Linotype" w:hAnsi="Palatino Linotype" w:cs="Cambria"/>
          <w:color w:val="000000"/>
          <w:sz w:val="24"/>
          <w:szCs w:val="24"/>
          <w:lang w:val="lt-LT" w:eastAsia="en-GB"/>
        </w:rPr>
        <w:t>, kad</w:t>
      </w:r>
      <w:r w:rsidR="00072B18" w:rsidRPr="00AD2BF4">
        <w:rPr>
          <w:rFonts w:ascii="Palatino Linotype" w:hAnsi="Palatino Linotype" w:cs="Cambria"/>
          <w:color w:val="000000"/>
          <w:sz w:val="24"/>
          <w:szCs w:val="24"/>
          <w:lang w:val="lt-LT" w:eastAsia="en-GB"/>
        </w:rPr>
        <w:t xml:space="preserve"> p</w:t>
      </w:r>
      <w:r w:rsidRPr="00AD2BF4">
        <w:rPr>
          <w:rFonts w:ascii="Palatino Linotype" w:hAnsi="Palatino Linotype"/>
          <w:sz w:val="24"/>
          <w:szCs w:val="24"/>
          <w:lang w:val="lt-LT"/>
        </w:rPr>
        <w:t>acientui nuo 16 metų sveikatos priežiūros paslaugos teikiamos tik su jo sutikimu, išskyrus būtinosios medicinos pagalbos paslaugų teikimo atvejus, kai pacientas neg</w:t>
      </w:r>
      <w:r w:rsidR="00587215" w:rsidRPr="00AD2BF4">
        <w:rPr>
          <w:rFonts w:ascii="Palatino Linotype" w:hAnsi="Palatino Linotype"/>
          <w:sz w:val="24"/>
          <w:szCs w:val="24"/>
          <w:lang w:val="lt-LT"/>
        </w:rPr>
        <w:t xml:space="preserve">ali savo valios išreikšti pats. Nepilnamečiam pacientui iki 16 metų sveikatos priežiūra teikiama </w:t>
      </w:r>
      <w:r w:rsidR="00DE650E" w:rsidRPr="00AD2BF4">
        <w:rPr>
          <w:rFonts w:ascii="Palatino Linotype" w:hAnsi="Palatino Linotype"/>
          <w:sz w:val="24"/>
          <w:szCs w:val="24"/>
          <w:lang w:val="lt-LT"/>
        </w:rPr>
        <w:t xml:space="preserve">tik su jo atstovų sutikimu, išskyrus būtinosios medicinos pagalbos paslaugų teikimo atvejus. </w:t>
      </w:r>
      <w:r w:rsidR="00587215" w:rsidRPr="00AD2BF4">
        <w:rPr>
          <w:rFonts w:ascii="Palatino Linotype" w:hAnsi="Palatino Linotype"/>
          <w:sz w:val="24"/>
          <w:szCs w:val="24"/>
          <w:lang w:val="lt-LT"/>
        </w:rPr>
        <w:t xml:space="preserve"> </w:t>
      </w:r>
      <w:r w:rsidRPr="00AD2BF4">
        <w:rPr>
          <w:rFonts w:ascii="Palatino Linotype" w:hAnsi="Palatino Linotype"/>
          <w:sz w:val="24"/>
          <w:szCs w:val="24"/>
          <w:lang w:val="lt-LT"/>
        </w:rPr>
        <w:t xml:space="preserve"> </w:t>
      </w:r>
    </w:p>
    <w:p w:rsidR="000771C1" w:rsidRPr="00AD2BF4" w:rsidRDefault="000771C1" w:rsidP="000771C1">
      <w:pPr>
        <w:spacing w:after="0" w:line="240" w:lineRule="auto"/>
        <w:jc w:val="both"/>
        <w:rPr>
          <w:rFonts w:ascii="Palatino Linotype" w:hAnsi="Palatino Linotype"/>
          <w:sz w:val="24"/>
          <w:szCs w:val="24"/>
          <w:lang w:val="lt-LT"/>
        </w:rPr>
      </w:pPr>
    </w:p>
    <w:p w:rsidR="000771C1" w:rsidRPr="00AD2BF4" w:rsidRDefault="000771C1" w:rsidP="000771C1">
      <w:pPr>
        <w:spacing w:after="0" w:line="240" w:lineRule="auto"/>
        <w:jc w:val="both"/>
        <w:rPr>
          <w:rFonts w:ascii="Palatino Linotype" w:hAnsi="Palatino Linotype"/>
          <w:sz w:val="24"/>
          <w:szCs w:val="24"/>
          <w:lang w:val="lt-LT"/>
        </w:rPr>
      </w:pPr>
      <w:r w:rsidRPr="00AD2BF4">
        <w:rPr>
          <w:rFonts w:ascii="Palatino Linotype" w:hAnsi="Palatino Linotype"/>
          <w:sz w:val="24"/>
          <w:szCs w:val="24"/>
          <w:lang w:val="lt-LT"/>
        </w:rPr>
        <w:t>Psichikos sveikatos priežiūros įstatymo</w:t>
      </w:r>
      <w:r w:rsidRPr="00AD2BF4">
        <w:rPr>
          <w:rFonts w:ascii="Palatino Linotype" w:hAnsi="Palatino Linotype" w:cs="Cambria"/>
          <w:color w:val="000000"/>
          <w:sz w:val="24"/>
          <w:szCs w:val="24"/>
          <w:vertAlign w:val="superscript"/>
          <w:lang w:val="lt-LT" w:eastAsia="en-GB"/>
        </w:rPr>
        <w:footnoteReference w:id="165"/>
      </w:r>
      <w:r w:rsidR="00DE650E" w:rsidRPr="00AD2BF4">
        <w:rPr>
          <w:rFonts w:ascii="Palatino Linotype" w:hAnsi="Palatino Linotype" w:cs="Cambria"/>
          <w:color w:val="000000"/>
          <w:sz w:val="24"/>
          <w:szCs w:val="24"/>
          <w:lang w:val="lt-LT" w:eastAsia="en-GB"/>
        </w:rPr>
        <w:t xml:space="preserve"> 16 straipsnyje nustatyta</w:t>
      </w:r>
      <w:r w:rsidRPr="00AD2BF4">
        <w:rPr>
          <w:rFonts w:ascii="Palatino Linotype" w:hAnsi="Palatino Linotype" w:cs="Cambria"/>
          <w:color w:val="000000"/>
          <w:sz w:val="24"/>
          <w:szCs w:val="24"/>
          <w:lang w:val="lt-LT" w:eastAsia="en-GB"/>
        </w:rPr>
        <w:t xml:space="preserve">, kad </w:t>
      </w:r>
      <w:bookmarkStart w:id="70" w:name="straipsnis16"/>
      <w:r w:rsidR="00DE650E" w:rsidRPr="00AD2BF4">
        <w:rPr>
          <w:rFonts w:ascii="Palatino Linotype" w:hAnsi="Palatino Linotype" w:cs="Cambria"/>
          <w:color w:val="000000"/>
          <w:sz w:val="24"/>
          <w:szCs w:val="24"/>
          <w:lang w:val="lt-LT" w:eastAsia="en-GB"/>
        </w:rPr>
        <w:t>b</w:t>
      </w:r>
      <w:r w:rsidRPr="00AD2BF4">
        <w:rPr>
          <w:rFonts w:ascii="Palatino Linotype" w:hAnsi="Palatino Linotype"/>
          <w:sz w:val="24"/>
          <w:szCs w:val="24"/>
          <w:lang w:val="lt-LT"/>
        </w:rPr>
        <w:t>e paciento sutikimo gydymas negali būti skiriamas, išskyrus atvejį, kai pacientas yra prive</w:t>
      </w:r>
      <w:r w:rsidR="001C3BFB" w:rsidRPr="00AD2BF4">
        <w:rPr>
          <w:rFonts w:ascii="Palatino Linotype" w:hAnsi="Palatino Linotype"/>
          <w:sz w:val="24"/>
          <w:szCs w:val="24"/>
          <w:lang w:val="lt-LT"/>
        </w:rPr>
        <w:t xml:space="preserve">rstinai hospitalizuotas dėl </w:t>
      </w:r>
      <w:r w:rsidRPr="00AD2BF4">
        <w:rPr>
          <w:rFonts w:ascii="Palatino Linotype" w:hAnsi="Palatino Linotype"/>
          <w:sz w:val="24"/>
          <w:szCs w:val="24"/>
          <w:lang w:val="lt-LT"/>
        </w:rPr>
        <w:t>įstatymo 27 straipsnyje nurodytų aplinkybių</w:t>
      </w:r>
      <w:r w:rsidR="001C3BFB" w:rsidRPr="00AD2BF4">
        <w:rPr>
          <w:rFonts w:ascii="Palatino Linotype" w:hAnsi="Palatino Linotype"/>
          <w:sz w:val="24"/>
          <w:szCs w:val="24"/>
          <w:lang w:val="lt-LT"/>
        </w:rPr>
        <w:t xml:space="preserve">, t.y. </w:t>
      </w:r>
      <w:r w:rsidR="001A66D9" w:rsidRPr="00AD2BF4">
        <w:rPr>
          <w:rFonts w:ascii="Palatino Linotype" w:hAnsi="Palatino Linotype"/>
          <w:sz w:val="24"/>
          <w:szCs w:val="24"/>
          <w:lang w:val="lt-LT"/>
        </w:rPr>
        <w:t>kai asmuo, serga</w:t>
      </w:r>
      <w:r w:rsidR="001C3BFB" w:rsidRPr="00AD2BF4">
        <w:rPr>
          <w:rFonts w:ascii="Palatino Linotype" w:hAnsi="Palatino Linotype"/>
          <w:sz w:val="24"/>
          <w:szCs w:val="24"/>
          <w:lang w:val="lt-LT"/>
        </w:rPr>
        <w:t xml:space="preserve"> sunkia psichikos lig</w:t>
      </w:r>
      <w:r w:rsidR="001A66D9" w:rsidRPr="00AD2BF4">
        <w:rPr>
          <w:rFonts w:ascii="Palatino Linotype" w:hAnsi="Palatino Linotype"/>
          <w:sz w:val="24"/>
          <w:szCs w:val="24"/>
          <w:lang w:val="lt-LT"/>
        </w:rPr>
        <w:t>a ir atsisako</w:t>
      </w:r>
      <w:r w:rsidR="001C3BFB" w:rsidRPr="00AD2BF4">
        <w:rPr>
          <w:rFonts w:ascii="Palatino Linotype" w:hAnsi="Palatino Linotype"/>
          <w:sz w:val="24"/>
          <w:szCs w:val="24"/>
          <w:lang w:val="lt-LT"/>
        </w:rPr>
        <w:t xml:space="preserve"> hospitalizavimo, </w:t>
      </w:r>
      <w:r w:rsidR="001A66D9" w:rsidRPr="00AD2BF4">
        <w:rPr>
          <w:rFonts w:ascii="Palatino Linotype" w:hAnsi="Palatino Linotype"/>
          <w:sz w:val="24"/>
          <w:szCs w:val="24"/>
          <w:lang w:val="lt-LT"/>
        </w:rPr>
        <w:t xml:space="preserve">jis tada </w:t>
      </w:r>
      <w:r w:rsidR="001C3BFB" w:rsidRPr="00AD2BF4">
        <w:rPr>
          <w:rFonts w:ascii="Palatino Linotype" w:hAnsi="Palatino Linotype"/>
          <w:sz w:val="24"/>
          <w:szCs w:val="24"/>
          <w:lang w:val="lt-LT"/>
        </w:rPr>
        <w:t>gali būti hospitalizuojamas prievarta tik jeigu yra reali grėsmė, kad jis savo veiksmais gali padaryti esminę žalą: (1) savo sveikatai, gyvybei; (2) aplinkinių sveikatai, gyvybei</w:t>
      </w:r>
      <w:r w:rsidRPr="00AD2BF4">
        <w:rPr>
          <w:rFonts w:ascii="Palatino Linotype" w:hAnsi="Palatino Linotype"/>
          <w:sz w:val="24"/>
          <w:szCs w:val="24"/>
          <w:lang w:val="lt-LT"/>
        </w:rPr>
        <w:t>. Šiuo atveju psichiatras informuoja pacientą ir (ar) jo atstovą apie priverstinio gydymo paskyrimą. Ši informacija įrašoma į medicinos dokumentus.</w:t>
      </w:r>
      <w:bookmarkEnd w:id="70"/>
      <w:r w:rsidRPr="00AD2BF4">
        <w:rPr>
          <w:rFonts w:ascii="Palatino Linotype" w:hAnsi="Palatino Linotype"/>
          <w:sz w:val="24"/>
          <w:szCs w:val="24"/>
          <w:lang w:val="lt-LT"/>
        </w:rPr>
        <w:t xml:space="preserve"> </w:t>
      </w:r>
      <w:r w:rsidR="00EA0061" w:rsidRPr="00AD2BF4">
        <w:rPr>
          <w:rFonts w:ascii="Palatino Linotype" w:hAnsi="Palatino Linotype"/>
          <w:sz w:val="24"/>
          <w:szCs w:val="24"/>
          <w:lang w:val="lt-LT"/>
        </w:rPr>
        <w:t xml:space="preserve">Įstatyme </w:t>
      </w:r>
      <w:r w:rsidRPr="00AD2BF4">
        <w:rPr>
          <w:rFonts w:ascii="Palatino Linotype" w:hAnsi="Palatino Linotype"/>
          <w:sz w:val="24"/>
          <w:szCs w:val="24"/>
          <w:lang w:val="lt-LT"/>
        </w:rPr>
        <w:t>nurodytais atvejais paciento priverstiniam gydymui turi būti gautas leidimas šio įstatymo 28 straipsnyje nustatyta tvarka. Kol bus gautas teismo leidimas, pacientas gali būti priverstinai gydomas dviejų psichiatrų ir vieno psichiatrijos įstaigos administracijos atstovo – gydytojo sprendimu ne ilgiau kaip dvi paras.</w:t>
      </w:r>
      <w:r w:rsidR="007C0352" w:rsidRPr="00AD2BF4">
        <w:rPr>
          <w:rFonts w:ascii="Palatino Linotype" w:hAnsi="Palatino Linotype"/>
          <w:sz w:val="24"/>
          <w:szCs w:val="24"/>
          <w:lang w:val="lt-LT"/>
        </w:rPr>
        <w:t xml:space="preserve"> </w:t>
      </w:r>
      <w:r w:rsidRPr="00AD2BF4">
        <w:rPr>
          <w:rFonts w:ascii="Palatino Linotype" w:hAnsi="Palatino Linotype"/>
          <w:sz w:val="24"/>
          <w:szCs w:val="24"/>
          <w:lang w:val="lt-LT"/>
        </w:rPr>
        <w:t>Pacientas gali būti priverstinai gydomas tik tuo atveju, jeigu jis yra priverstinai hospitalizuotas į stacionarinę p</w:t>
      </w:r>
      <w:r w:rsidR="007C0352" w:rsidRPr="00AD2BF4">
        <w:rPr>
          <w:rFonts w:ascii="Palatino Linotype" w:hAnsi="Palatino Linotype"/>
          <w:sz w:val="24"/>
          <w:szCs w:val="24"/>
          <w:lang w:val="lt-LT"/>
        </w:rPr>
        <w:t>sichiatrijos įstaigą.</w:t>
      </w:r>
    </w:p>
    <w:p w:rsidR="00D0036F" w:rsidRPr="00AD2BF4" w:rsidRDefault="00D0036F" w:rsidP="000771C1">
      <w:pPr>
        <w:spacing w:after="0" w:line="240" w:lineRule="auto"/>
        <w:jc w:val="both"/>
        <w:rPr>
          <w:rFonts w:ascii="Palatino Linotype" w:hAnsi="Palatino Linotype"/>
          <w:sz w:val="24"/>
          <w:szCs w:val="24"/>
          <w:lang w:val="lt-LT"/>
        </w:rPr>
      </w:pPr>
    </w:p>
    <w:p w:rsidR="000771C1" w:rsidRPr="00AD2BF4" w:rsidRDefault="000771C1" w:rsidP="000771C1">
      <w:pPr>
        <w:tabs>
          <w:tab w:val="left" w:pos="3795"/>
          <w:tab w:val="left" w:pos="7872"/>
          <w:tab w:val="left" w:pos="10678"/>
        </w:tabs>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ab/>
      </w:r>
    </w:p>
    <w:p w:rsidR="000771C1" w:rsidRPr="00AD2BF4" w:rsidRDefault="000771C1" w:rsidP="00AD19B5">
      <w:pPr>
        <w:numPr>
          <w:ilvl w:val="0"/>
          <w:numId w:val="89"/>
        </w:numPr>
        <w:spacing w:after="0" w:line="240" w:lineRule="auto"/>
        <w:jc w:val="both"/>
        <w:rPr>
          <w:rFonts w:ascii="Palatino Linotype" w:hAnsi="Palatino Linotype" w:cs="Cambria"/>
          <w:b/>
          <w:bCs/>
          <w:color w:val="000000"/>
          <w:sz w:val="24"/>
          <w:szCs w:val="24"/>
          <w:lang w:val="lt-LT" w:eastAsia="en-GB"/>
        </w:rPr>
      </w:pPr>
      <w:r w:rsidRPr="00AD2BF4">
        <w:rPr>
          <w:rFonts w:ascii="Palatino Linotype" w:hAnsi="Palatino Linotype" w:cs="Cambria"/>
          <w:b/>
          <w:bCs/>
          <w:color w:val="000000"/>
          <w:sz w:val="24"/>
          <w:szCs w:val="24"/>
          <w:lang w:val="lt-LT" w:eastAsia="en-GB"/>
        </w:rPr>
        <w:t xml:space="preserve"> </w:t>
      </w:r>
      <w:r w:rsidR="00D0036F" w:rsidRPr="00AD2BF4">
        <w:rPr>
          <w:rFonts w:ascii="Palatino Linotype" w:hAnsi="Palatino Linotype" w:cs="Cambria"/>
          <w:b/>
          <w:bCs/>
          <w:color w:val="000000"/>
          <w:sz w:val="24"/>
          <w:szCs w:val="24"/>
          <w:lang w:val="lt-LT" w:eastAsia="en-GB"/>
        </w:rPr>
        <w:t>Valstybės narės turi imtis tinkamų priemonių veiksmingai transseksualų galimybei pasinaudoti tinkamomis lyties keitimo paslaugomis užtikrinti, įskaitant galimybę pasinaudoti psichologine, endokrinologine ir chirurgine patirtimi transseksualų sveikatos priežiūros srityje, šiuo klausimu nekeliant nepagrįstų reikalavimų; draudžiama asmeniui taikyti lyties keitimo procedūras be jo sutikimo.</w:t>
      </w:r>
      <w:r w:rsidRPr="00AD2BF4">
        <w:rPr>
          <w:rFonts w:ascii="Palatino Linotype" w:hAnsi="Palatino Linotype" w:cs="Cambria"/>
          <w:b/>
          <w:bCs/>
          <w:color w:val="000000"/>
          <w:sz w:val="24"/>
          <w:szCs w:val="24"/>
          <w:lang w:val="lt-LT" w:eastAsia="en-GB"/>
        </w:rPr>
        <w:t xml:space="preserve"> </w:t>
      </w:r>
    </w:p>
    <w:p w:rsidR="000771C1" w:rsidRPr="00AD2BF4" w:rsidRDefault="000771C1" w:rsidP="000771C1">
      <w:pPr>
        <w:spacing w:after="0" w:line="240" w:lineRule="auto"/>
        <w:jc w:val="both"/>
        <w:rPr>
          <w:rFonts w:ascii="Palatino Linotype" w:hAnsi="Palatino Linotype" w:cs="Cambria"/>
          <w:b/>
          <w:bCs/>
          <w:color w:val="000000"/>
          <w:sz w:val="24"/>
          <w:szCs w:val="24"/>
          <w:lang w:val="lt-LT" w:eastAsia="en-GB"/>
        </w:rPr>
      </w:pPr>
    </w:p>
    <w:p w:rsidR="000771C1" w:rsidRPr="00AD2BF4" w:rsidRDefault="000771C1" w:rsidP="000771C1">
      <w:pPr>
        <w:numPr>
          <w:ilvl w:val="0"/>
          <w:numId w:val="71"/>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Ar </w:t>
      </w:r>
      <w:r w:rsidR="00B9585B" w:rsidRPr="00AD2BF4">
        <w:rPr>
          <w:rFonts w:ascii="Palatino Linotype" w:hAnsi="Palatino Linotype" w:cs="Cambria"/>
          <w:i/>
          <w:iCs/>
          <w:color w:val="000000"/>
          <w:sz w:val="24"/>
          <w:szCs w:val="24"/>
          <w:lang w:val="lt-LT" w:eastAsia="en-GB"/>
        </w:rPr>
        <w:t>transseksualūs asmenys turi ir gali naudotis prieiga prie atitinkamų lyties pakeitimo paslaugų, įskaitant profesionalias psichologines, endokrinologines ir chirurgines paslaugas</w:t>
      </w:r>
      <w:r w:rsidRPr="00AD2BF4">
        <w:rPr>
          <w:rFonts w:ascii="Palatino Linotype" w:hAnsi="Palatino Linotype" w:cs="Cambria"/>
          <w:i/>
          <w:iCs/>
          <w:color w:val="000000"/>
          <w:sz w:val="24"/>
          <w:szCs w:val="24"/>
          <w:lang w:val="lt-LT" w:eastAsia="en-GB"/>
        </w:rPr>
        <w:t xml:space="preserve">? </w:t>
      </w:r>
    </w:p>
    <w:p w:rsidR="000771C1" w:rsidRPr="00AD2BF4" w:rsidRDefault="000771C1" w:rsidP="000771C1">
      <w:pPr>
        <w:spacing w:after="0" w:line="240" w:lineRule="auto"/>
        <w:ind w:left="360"/>
        <w:jc w:val="both"/>
        <w:rPr>
          <w:rFonts w:ascii="Palatino Linotype" w:hAnsi="Palatino Linotype" w:cs="Cambria"/>
          <w:i/>
          <w:iCs/>
          <w:color w:val="000000"/>
          <w:sz w:val="24"/>
          <w:szCs w:val="24"/>
          <w:lang w:val="lt-LT" w:eastAsia="en-GB"/>
        </w:rPr>
      </w:pPr>
    </w:p>
    <w:p w:rsidR="00A3594E"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Sveikat</w:t>
      </w:r>
      <w:r w:rsidR="00681F02">
        <w:rPr>
          <w:rFonts w:ascii="Palatino Linotype" w:hAnsi="Palatino Linotype" w:cs="Cambria"/>
          <w:color w:val="000000"/>
          <w:sz w:val="24"/>
          <w:szCs w:val="24"/>
          <w:lang w:val="lt-LT" w:eastAsia="en-GB"/>
        </w:rPr>
        <w:t>os apsaugos ministerijos</w:t>
      </w:r>
      <w:r w:rsidR="00B9585B" w:rsidRPr="00AD2BF4">
        <w:rPr>
          <w:rFonts w:ascii="Palatino Linotype" w:hAnsi="Palatino Linotype" w:cs="Cambria"/>
          <w:color w:val="000000"/>
          <w:sz w:val="24"/>
          <w:szCs w:val="24"/>
          <w:lang w:val="lt-LT" w:eastAsia="en-GB"/>
        </w:rPr>
        <w:t xml:space="preserve"> teigimu</w:t>
      </w:r>
      <w:r w:rsidRPr="00AD2BF4">
        <w:rPr>
          <w:rFonts w:ascii="Palatino Linotype" w:hAnsi="Palatino Linotype" w:cs="Cambria"/>
          <w:color w:val="000000"/>
          <w:sz w:val="24"/>
          <w:szCs w:val="24"/>
          <w:lang w:val="lt-LT" w:eastAsia="en-GB"/>
        </w:rPr>
        <w:t xml:space="preserve">, </w:t>
      </w:r>
      <w:r w:rsidR="003311BF" w:rsidRPr="00AD2BF4">
        <w:rPr>
          <w:rFonts w:ascii="Palatino Linotype" w:hAnsi="Palatino Linotype" w:cs="Cambria"/>
          <w:color w:val="000000"/>
          <w:sz w:val="24"/>
          <w:szCs w:val="24"/>
          <w:lang w:val="lt-LT" w:eastAsia="en-GB"/>
        </w:rPr>
        <w:t>asmenų,</w:t>
      </w:r>
      <w:r w:rsidRPr="00AD2BF4">
        <w:rPr>
          <w:rFonts w:ascii="Palatino Linotype" w:hAnsi="Palatino Linotype" w:cs="Cambria"/>
          <w:color w:val="000000"/>
          <w:sz w:val="24"/>
          <w:szCs w:val="24"/>
          <w:lang w:val="lt-LT" w:eastAsia="en-GB"/>
        </w:rPr>
        <w:t xml:space="preserve"> turinčių lyties tapat</w:t>
      </w:r>
      <w:r w:rsidR="00C95D1D" w:rsidRPr="00AD2BF4">
        <w:rPr>
          <w:rFonts w:ascii="Palatino Linotype" w:hAnsi="Palatino Linotype" w:cs="Cambria"/>
          <w:color w:val="000000"/>
          <w:sz w:val="24"/>
          <w:szCs w:val="24"/>
          <w:lang w:val="lt-LT" w:eastAsia="en-GB"/>
        </w:rPr>
        <w:t>umo</w:t>
      </w:r>
      <w:r w:rsidRPr="00AD2BF4">
        <w:rPr>
          <w:rFonts w:ascii="Palatino Linotype" w:hAnsi="Palatino Linotype" w:cs="Cambria"/>
          <w:color w:val="000000"/>
          <w:sz w:val="24"/>
          <w:szCs w:val="24"/>
          <w:lang w:val="lt-LT" w:eastAsia="en-GB"/>
        </w:rPr>
        <w:t xml:space="preserve"> sutrikimų, gydymas yra priskiriamas gydytojo psichiatro kompetencijai. Gydytojas psichiatras turi būti pajėgus diagnozuoti ir</w:t>
      </w:r>
      <w:r w:rsidR="00C95D1D" w:rsidRPr="00AD2BF4">
        <w:rPr>
          <w:rFonts w:ascii="Palatino Linotype" w:hAnsi="Palatino Linotype" w:cs="Cambria"/>
          <w:color w:val="000000"/>
          <w:sz w:val="24"/>
          <w:szCs w:val="24"/>
          <w:lang w:val="lt-LT" w:eastAsia="en-GB"/>
        </w:rPr>
        <w:t xml:space="preserve"> suteikti gydymą transseksu</w:t>
      </w:r>
      <w:r w:rsidR="00EE1F78" w:rsidRPr="00AD2BF4">
        <w:rPr>
          <w:rFonts w:ascii="Palatino Linotype" w:hAnsi="Palatino Linotype" w:cs="Cambria"/>
          <w:color w:val="000000"/>
          <w:sz w:val="24"/>
          <w:szCs w:val="24"/>
          <w:lang w:val="lt-LT" w:eastAsia="en-GB"/>
        </w:rPr>
        <w:t>a</w:t>
      </w:r>
      <w:r w:rsidR="00C95D1D" w:rsidRPr="00AD2BF4">
        <w:rPr>
          <w:rFonts w:ascii="Palatino Linotype" w:hAnsi="Palatino Linotype" w:cs="Cambria"/>
          <w:color w:val="000000"/>
          <w:sz w:val="24"/>
          <w:szCs w:val="24"/>
          <w:lang w:val="lt-LT" w:eastAsia="en-GB"/>
        </w:rPr>
        <w:t>liems</w:t>
      </w:r>
      <w:r w:rsidRPr="00AD2BF4">
        <w:rPr>
          <w:rFonts w:ascii="Palatino Linotype" w:hAnsi="Palatino Linotype" w:cs="Cambria"/>
          <w:color w:val="000000"/>
          <w:sz w:val="24"/>
          <w:szCs w:val="24"/>
          <w:lang w:val="lt-LT" w:eastAsia="en-GB"/>
        </w:rPr>
        <w:t xml:space="preserve"> asmenims.</w:t>
      </w:r>
      <w:r w:rsidRPr="00AD2BF4">
        <w:rPr>
          <w:rFonts w:ascii="Palatino Linotype" w:hAnsi="Palatino Linotype" w:cs="Cambria"/>
          <w:color w:val="000000"/>
          <w:sz w:val="24"/>
          <w:szCs w:val="24"/>
          <w:vertAlign w:val="superscript"/>
          <w:lang w:val="lt-LT" w:eastAsia="en-GB"/>
        </w:rPr>
        <w:footnoteReference w:id="166"/>
      </w:r>
      <w:r w:rsidRPr="00AD2BF4">
        <w:rPr>
          <w:rFonts w:ascii="Palatino Linotype" w:hAnsi="Palatino Linotype" w:cs="Cambria"/>
          <w:color w:val="000000"/>
          <w:sz w:val="24"/>
          <w:szCs w:val="24"/>
          <w:lang w:val="lt-LT" w:eastAsia="en-GB"/>
        </w:rPr>
        <w:t xml:space="preserve"> Civilinio  kodekso 2.27 straipsnio 2 </w:t>
      </w:r>
      <w:r w:rsidR="009B2CE2" w:rsidRPr="00AD2BF4">
        <w:rPr>
          <w:rFonts w:ascii="Palatino Linotype" w:hAnsi="Palatino Linotype" w:cs="Cambria"/>
          <w:color w:val="000000"/>
          <w:sz w:val="24"/>
          <w:szCs w:val="24"/>
          <w:lang w:val="lt-LT" w:eastAsia="en-GB"/>
        </w:rPr>
        <w:t>dalyje numatyta, kad l</w:t>
      </w:r>
      <w:r w:rsidRPr="00AD2BF4">
        <w:rPr>
          <w:rFonts w:ascii="Palatino Linotype" w:hAnsi="Palatino Linotype" w:cs="Cambria"/>
          <w:color w:val="000000"/>
          <w:sz w:val="24"/>
          <w:szCs w:val="24"/>
          <w:lang w:val="lt-LT" w:eastAsia="en-GB"/>
        </w:rPr>
        <w:t xml:space="preserve">yties </w:t>
      </w:r>
      <w:r w:rsidR="009B2CE2" w:rsidRPr="00AD2BF4">
        <w:rPr>
          <w:rFonts w:ascii="Palatino Linotype" w:hAnsi="Palatino Linotype" w:cs="Cambria"/>
          <w:color w:val="000000"/>
          <w:sz w:val="24"/>
          <w:szCs w:val="24"/>
          <w:lang w:val="lt-LT" w:eastAsia="en-GB"/>
        </w:rPr>
        <w:t>pa</w:t>
      </w:r>
      <w:r w:rsidR="00EE1F78" w:rsidRPr="00AD2BF4">
        <w:rPr>
          <w:rFonts w:ascii="Palatino Linotype" w:hAnsi="Palatino Linotype" w:cs="Cambria"/>
          <w:color w:val="000000"/>
          <w:sz w:val="24"/>
          <w:szCs w:val="24"/>
          <w:lang w:val="lt-LT" w:eastAsia="en-GB"/>
        </w:rPr>
        <w:t>keitimo sąlyga</w:t>
      </w:r>
      <w:r w:rsidRPr="00AD2BF4">
        <w:rPr>
          <w:rFonts w:ascii="Palatino Linotype" w:hAnsi="Palatino Linotype" w:cs="Cambria"/>
          <w:color w:val="000000"/>
          <w:sz w:val="24"/>
          <w:szCs w:val="24"/>
          <w:lang w:val="lt-LT" w:eastAsia="en-GB"/>
        </w:rPr>
        <w:t xml:space="preserve">s ir </w:t>
      </w:r>
      <w:r w:rsidR="009B2CE2" w:rsidRPr="00AD2BF4">
        <w:rPr>
          <w:rFonts w:ascii="Palatino Linotype" w:hAnsi="Palatino Linotype" w:cs="Cambria"/>
          <w:color w:val="000000"/>
          <w:sz w:val="24"/>
          <w:szCs w:val="24"/>
          <w:lang w:val="lt-LT" w:eastAsia="en-GB"/>
        </w:rPr>
        <w:t>tvarką</w:t>
      </w:r>
      <w:r w:rsidR="00EE1F78" w:rsidRPr="00AD2BF4">
        <w:rPr>
          <w:rFonts w:ascii="Palatino Linotype" w:hAnsi="Palatino Linotype" w:cs="Cambria"/>
          <w:color w:val="000000"/>
          <w:sz w:val="24"/>
          <w:szCs w:val="24"/>
          <w:lang w:val="lt-LT" w:eastAsia="en-GB"/>
        </w:rPr>
        <w:t xml:space="preserve"> nustato įsatymai</w:t>
      </w:r>
      <w:r w:rsidRPr="00AD2BF4">
        <w:rPr>
          <w:rFonts w:ascii="Palatino Linotype" w:hAnsi="Palatino Linotype" w:cs="Cambria"/>
          <w:color w:val="000000"/>
          <w:sz w:val="24"/>
          <w:szCs w:val="24"/>
          <w:lang w:val="lt-LT" w:eastAsia="en-GB"/>
        </w:rPr>
        <w:t xml:space="preserve">. Kadangi </w:t>
      </w:r>
      <w:r w:rsidR="005A3378" w:rsidRPr="00AD2BF4">
        <w:rPr>
          <w:rFonts w:ascii="Palatino Linotype" w:hAnsi="Palatino Linotype" w:cs="Cambria"/>
          <w:color w:val="000000"/>
          <w:sz w:val="24"/>
          <w:szCs w:val="24"/>
          <w:lang w:val="lt-LT" w:eastAsia="en-GB"/>
        </w:rPr>
        <w:t xml:space="preserve">nėra priimtas </w:t>
      </w:r>
      <w:r w:rsidRPr="00AD2BF4">
        <w:rPr>
          <w:rFonts w:ascii="Palatino Linotype" w:hAnsi="Palatino Linotype" w:cs="Cambria"/>
          <w:color w:val="000000"/>
          <w:sz w:val="24"/>
          <w:szCs w:val="24"/>
          <w:lang w:val="lt-LT" w:eastAsia="en-GB"/>
        </w:rPr>
        <w:t xml:space="preserve">lyties keitimo sąlygas ir </w:t>
      </w:r>
      <w:r w:rsidR="004A4AA7" w:rsidRPr="00AD2BF4">
        <w:rPr>
          <w:rFonts w:ascii="Palatino Linotype" w:hAnsi="Palatino Linotype" w:cs="Cambria"/>
          <w:color w:val="000000"/>
          <w:sz w:val="24"/>
          <w:szCs w:val="24"/>
          <w:lang w:val="lt-LT" w:eastAsia="en-GB"/>
        </w:rPr>
        <w:t xml:space="preserve">tvarką reglamentuojantis įstatymas, </w:t>
      </w:r>
      <w:r w:rsidRPr="00AD2BF4">
        <w:rPr>
          <w:rFonts w:ascii="Palatino Linotype" w:hAnsi="Palatino Linotype" w:cs="Cambria"/>
          <w:color w:val="000000"/>
          <w:sz w:val="24"/>
          <w:szCs w:val="24"/>
          <w:lang w:val="lt-LT" w:eastAsia="en-GB"/>
        </w:rPr>
        <w:t xml:space="preserve">šiuo metu nėra teisinio pagrindo </w:t>
      </w:r>
      <w:r w:rsidR="009668A2" w:rsidRPr="00AD2BF4">
        <w:rPr>
          <w:rFonts w:ascii="Palatino Linotype" w:hAnsi="Palatino Linotype" w:cs="Cambria"/>
          <w:color w:val="000000"/>
          <w:sz w:val="24"/>
          <w:szCs w:val="24"/>
          <w:lang w:val="lt-LT" w:eastAsia="en-GB"/>
        </w:rPr>
        <w:t>lyties tapatumo sutrikimų turintiems asmenims skirti hormoninį gydymą ar atliki lyties keitimo operacijas</w:t>
      </w:r>
      <w:r w:rsidRPr="00AD2BF4">
        <w:rPr>
          <w:rFonts w:ascii="Palatino Linotype" w:hAnsi="Palatino Linotype" w:cs="Cambria"/>
          <w:color w:val="000000"/>
          <w:sz w:val="24"/>
          <w:szCs w:val="24"/>
          <w:lang w:val="lt-LT" w:eastAsia="en-GB"/>
        </w:rPr>
        <w:t>.</w:t>
      </w:r>
      <w:r w:rsidR="00A3594E" w:rsidRPr="00AD2BF4">
        <w:rPr>
          <w:rStyle w:val="FootnoteReference"/>
          <w:rFonts w:ascii="Palatino Linotype" w:hAnsi="Palatino Linotype" w:cs="Cambria"/>
          <w:color w:val="000000"/>
          <w:sz w:val="24"/>
          <w:szCs w:val="24"/>
          <w:lang w:val="lt-LT" w:eastAsia="en-GB"/>
        </w:rPr>
        <w:footnoteReference w:id="167"/>
      </w:r>
      <w:r w:rsidRPr="00AD2BF4">
        <w:rPr>
          <w:rFonts w:ascii="Palatino Linotype" w:hAnsi="Palatino Linotype" w:cs="Cambria"/>
          <w:color w:val="000000"/>
          <w:sz w:val="24"/>
          <w:szCs w:val="24"/>
          <w:lang w:val="lt-LT" w:eastAsia="en-GB"/>
        </w:rPr>
        <w:t xml:space="preserve"> </w:t>
      </w:r>
    </w:p>
    <w:p w:rsidR="00A3594E" w:rsidRPr="00AD2BF4" w:rsidRDefault="00A3594E"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Teisingumo ministerija, vertindama </w:t>
      </w:r>
      <w:r w:rsidR="00681F02">
        <w:rPr>
          <w:rFonts w:ascii="Palatino Linotype" w:hAnsi="Palatino Linotype" w:cs="Cambria"/>
          <w:color w:val="000000"/>
          <w:sz w:val="24"/>
          <w:szCs w:val="24"/>
          <w:lang w:val="lt-LT" w:eastAsia="en-GB"/>
        </w:rPr>
        <w:t>tokio</w:t>
      </w:r>
      <w:r w:rsidRPr="00AD2BF4">
        <w:rPr>
          <w:rFonts w:ascii="Palatino Linotype" w:hAnsi="Palatino Linotype" w:cs="Cambria"/>
          <w:color w:val="000000"/>
          <w:sz w:val="24"/>
          <w:szCs w:val="24"/>
          <w:lang w:val="lt-LT" w:eastAsia="en-GB"/>
        </w:rPr>
        <w:t xml:space="preserve"> įstatymo priėm</w:t>
      </w:r>
      <w:r w:rsidR="00681F02">
        <w:rPr>
          <w:rFonts w:ascii="Palatino Linotype" w:hAnsi="Palatino Linotype" w:cs="Cambria"/>
          <w:color w:val="000000"/>
          <w:sz w:val="24"/>
          <w:szCs w:val="24"/>
          <w:lang w:val="lt-LT" w:eastAsia="en-GB"/>
        </w:rPr>
        <w:t>imo galimybę, patvirtino, kad  „</w:t>
      </w:r>
      <w:r w:rsidRPr="00AD2BF4">
        <w:rPr>
          <w:rFonts w:ascii="Palatino Linotype" w:hAnsi="Palatino Linotype" w:cs="Cambria"/>
          <w:color w:val="000000"/>
          <w:sz w:val="24"/>
          <w:szCs w:val="24"/>
          <w:lang w:val="lt-LT" w:eastAsia="en-GB"/>
        </w:rPr>
        <w:t xml:space="preserve">atsižvelgiant į </w:t>
      </w:r>
      <w:r w:rsidR="00D91D60" w:rsidRPr="00AD2BF4">
        <w:rPr>
          <w:rFonts w:ascii="Palatino Linotype" w:hAnsi="Palatino Linotype" w:cs="Cambria"/>
          <w:color w:val="000000"/>
          <w:sz w:val="24"/>
          <w:szCs w:val="24"/>
          <w:lang w:val="lt-LT" w:eastAsia="en-GB"/>
        </w:rPr>
        <w:t xml:space="preserve">iki šiol buvusias </w:t>
      </w:r>
      <w:r w:rsidR="002107F2" w:rsidRPr="00AD2BF4">
        <w:rPr>
          <w:rFonts w:ascii="Palatino Linotype" w:hAnsi="Palatino Linotype" w:cs="Cambria"/>
          <w:color w:val="000000"/>
          <w:sz w:val="24"/>
          <w:szCs w:val="24"/>
          <w:lang w:val="lt-LT" w:eastAsia="en-GB"/>
        </w:rPr>
        <w:t>teisėkūros iniciatyvas, tikėtina, kad lyties pakeitimo sąlygas ir tvarką nustatantis įsatymas nebus priimtas</w:t>
      </w:r>
      <w:r w:rsidRPr="00AD2BF4">
        <w:rPr>
          <w:rFonts w:ascii="Palatino Linotype" w:hAnsi="Palatino Linotype" w:cs="Cambria"/>
          <w:color w:val="000000"/>
          <w:sz w:val="24"/>
          <w:szCs w:val="24"/>
          <w:lang w:val="lt-LT" w:eastAsia="en-GB"/>
        </w:rPr>
        <w:t>“.</w:t>
      </w:r>
      <w:r w:rsidRPr="00AD2BF4">
        <w:rPr>
          <w:rFonts w:ascii="Palatino Linotype" w:hAnsi="Palatino Linotype" w:cs="Cambria"/>
          <w:color w:val="000000"/>
          <w:sz w:val="24"/>
          <w:szCs w:val="24"/>
          <w:vertAlign w:val="superscript"/>
          <w:lang w:val="lt-LT" w:eastAsia="en-GB"/>
        </w:rPr>
        <w:footnoteReference w:id="168"/>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Jei </w:t>
      </w:r>
      <w:r w:rsidR="00B70438" w:rsidRPr="00AD2BF4">
        <w:rPr>
          <w:rFonts w:ascii="Palatino Linotype" w:hAnsi="Palatino Linotype" w:cs="Cambria"/>
          <w:color w:val="000000"/>
          <w:sz w:val="24"/>
          <w:szCs w:val="24"/>
          <w:lang w:val="lt-LT" w:eastAsia="en-GB"/>
        </w:rPr>
        <w:t xml:space="preserve">lyies </w:t>
      </w:r>
      <w:r w:rsidR="00681F02">
        <w:rPr>
          <w:rFonts w:ascii="Palatino Linotype" w:hAnsi="Palatino Linotype" w:cs="Cambria"/>
          <w:color w:val="000000"/>
          <w:sz w:val="24"/>
          <w:szCs w:val="24"/>
          <w:lang w:val="lt-LT" w:eastAsia="en-GB"/>
        </w:rPr>
        <w:t>t</w:t>
      </w:r>
      <w:r w:rsidR="00B70438" w:rsidRPr="00AD2BF4">
        <w:rPr>
          <w:rFonts w:ascii="Palatino Linotype" w:hAnsi="Palatino Linotype" w:cs="Cambria"/>
          <w:color w:val="000000"/>
          <w:sz w:val="24"/>
          <w:szCs w:val="24"/>
          <w:lang w:val="lt-LT" w:eastAsia="en-GB"/>
        </w:rPr>
        <w:t xml:space="preserve">apatumo sutrikimų turintis asmuo </w:t>
      </w:r>
      <w:r w:rsidRPr="00AD2BF4">
        <w:rPr>
          <w:rFonts w:ascii="Palatino Linotype" w:hAnsi="Palatino Linotype" w:cs="Cambria"/>
          <w:color w:val="000000"/>
          <w:sz w:val="24"/>
          <w:szCs w:val="24"/>
          <w:lang w:val="lt-LT" w:eastAsia="en-GB"/>
        </w:rPr>
        <w:t>norėtų gauti medicininį gydymą k</w:t>
      </w:r>
      <w:r w:rsidR="00766C0F" w:rsidRPr="00AD2BF4">
        <w:rPr>
          <w:rFonts w:ascii="Palatino Linotype" w:hAnsi="Palatino Linotype" w:cs="Cambria"/>
          <w:color w:val="000000"/>
          <w:sz w:val="24"/>
          <w:szCs w:val="24"/>
          <w:lang w:val="lt-LT" w:eastAsia="en-GB"/>
        </w:rPr>
        <w:t>itoje Europos valstybėje, jis</w:t>
      </w:r>
      <w:r w:rsidRPr="00AD2BF4">
        <w:rPr>
          <w:rFonts w:ascii="Palatino Linotype" w:hAnsi="Palatino Linotype" w:cs="Cambria"/>
          <w:color w:val="000000"/>
          <w:sz w:val="24"/>
          <w:szCs w:val="24"/>
          <w:lang w:val="lt-LT" w:eastAsia="en-GB"/>
        </w:rPr>
        <w:t xml:space="preserve"> pirmiausia turėtų kreiptis į šeimos gydytoją, </w:t>
      </w:r>
      <w:r w:rsidR="00681F02">
        <w:rPr>
          <w:rFonts w:ascii="Palatino Linotype" w:hAnsi="Palatino Linotype" w:cs="Cambria"/>
          <w:color w:val="000000"/>
          <w:sz w:val="24"/>
          <w:szCs w:val="24"/>
          <w:lang w:val="lt-LT" w:eastAsia="en-GB"/>
        </w:rPr>
        <w:t>tada</w:t>
      </w:r>
      <w:r w:rsidR="00766C0F" w:rsidRPr="00AD2BF4">
        <w:rPr>
          <w:rFonts w:ascii="Palatino Linotype" w:hAnsi="Palatino Linotype" w:cs="Cambria"/>
          <w:color w:val="000000"/>
          <w:sz w:val="24"/>
          <w:szCs w:val="24"/>
          <w:lang w:val="lt-LT" w:eastAsia="en-GB"/>
        </w:rPr>
        <w:t xml:space="preserve"> šis </w:t>
      </w:r>
      <w:r w:rsidRPr="00AD2BF4">
        <w:rPr>
          <w:rFonts w:ascii="Palatino Linotype" w:hAnsi="Palatino Linotype" w:cs="Cambria"/>
          <w:color w:val="000000"/>
          <w:sz w:val="24"/>
          <w:szCs w:val="24"/>
          <w:lang w:val="lt-LT" w:eastAsia="en-GB"/>
        </w:rPr>
        <w:t>poreikis būtų svarst</w:t>
      </w:r>
      <w:r w:rsidR="00766C0F" w:rsidRPr="00AD2BF4">
        <w:rPr>
          <w:rFonts w:ascii="Palatino Linotype" w:hAnsi="Palatino Linotype" w:cs="Cambria"/>
          <w:color w:val="000000"/>
          <w:sz w:val="24"/>
          <w:szCs w:val="24"/>
          <w:lang w:val="lt-LT" w:eastAsia="en-GB"/>
        </w:rPr>
        <w:t xml:space="preserve">omas specialistų komisijoje, </w:t>
      </w:r>
      <w:r w:rsidR="00681F02">
        <w:rPr>
          <w:rFonts w:ascii="Palatino Linotype" w:hAnsi="Palatino Linotype" w:cs="Cambria"/>
          <w:color w:val="000000"/>
          <w:sz w:val="24"/>
          <w:szCs w:val="24"/>
          <w:lang w:val="lt-LT" w:eastAsia="en-GB"/>
        </w:rPr>
        <w:t xml:space="preserve">o </w:t>
      </w:r>
      <w:r w:rsidRPr="00AD2BF4">
        <w:rPr>
          <w:rFonts w:ascii="Palatino Linotype" w:hAnsi="Palatino Linotype" w:cs="Cambria"/>
          <w:color w:val="000000"/>
          <w:sz w:val="24"/>
          <w:szCs w:val="24"/>
          <w:lang w:val="lt-LT" w:eastAsia="en-GB"/>
        </w:rPr>
        <w:t>galutinį sprendimą priimtų Sveikatos apsaugos ministerija.</w:t>
      </w:r>
      <w:r w:rsidRPr="00AD2BF4">
        <w:rPr>
          <w:rFonts w:ascii="Palatino Linotype" w:hAnsi="Palatino Linotype" w:cs="Cambria"/>
          <w:color w:val="000000"/>
          <w:sz w:val="24"/>
          <w:szCs w:val="24"/>
          <w:vertAlign w:val="superscript"/>
          <w:lang w:val="lt-LT" w:eastAsia="en-GB"/>
        </w:rPr>
        <w:footnoteReference w:id="169"/>
      </w:r>
      <w:r w:rsidRPr="00AD2BF4">
        <w:rPr>
          <w:rFonts w:ascii="Palatino Linotype" w:hAnsi="Palatino Linotype" w:cs="Cambria"/>
          <w:color w:val="000000"/>
          <w:sz w:val="24"/>
          <w:szCs w:val="24"/>
          <w:lang w:val="lt-LT" w:eastAsia="en-GB"/>
        </w:rPr>
        <w:t xml:space="preserve"> </w:t>
      </w:r>
      <w:r w:rsidR="00766C0F" w:rsidRPr="00AD2BF4">
        <w:rPr>
          <w:rFonts w:ascii="Palatino Linotype" w:hAnsi="Palatino Linotype" w:cs="Cambria"/>
          <w:color w:val="000000"/>
          <w:sz w:val="24"/>
          <w:szCs w:val="24"/>
          <w:lang w:val="lt-LT" w:eastAsia="en-GB"/>
        </w:rPr>
        <w:t xml:space="preserve">Nėra žinomi avejai, kai asmuo būtų bandęs </w:t>
      </w:r>
      <w:r w:rsidRPr="00AD2BF4">
        <w:rPr>
          <w:rFonts w:ascii="Palatino Linotype" w:hAnsi="Palatino Linotype" w:cs="Cambria"/>
          <w:color w:val="000000"/>
          <w:sz w:val="24"/>
          <w:szCs w:val="24"/>
          <w:lang w:val="lt-LT" w:eastAsia="en-GB"/>
        </w:rPr>
        <w:t>pasinaudoti tokia ga</w:t>
      </w:r>
      <w:r w:rsidR="00894B9E" w:rsidRPr="00AD2BF4">
        <w:rPr>
          <w:rFonts w:ascii="Palatino Linotype" w:hAnsi="Palatino Linotype" w:cs="Cambria"/>
          <w:color w:val="000000"/>
          <w:sz w:val="24"/>
          <w:szCs w:val="24"/>
          <w:lang w:val="lt-LT" w:eastAsia="en-GB"/>
        </w:rPr>
        <w:t>limybe. Tačiau Lietuvos vyriausias</w:t>
      </w:r>
      <w:r w:rsidR="00681F02">
        <w:rPr>
          <w:rFonts w:ascii="Palatino Linotype" w:hAnsi="Palatino Linotype" w:cs="Cambria"/>
          <w:color w:val="000000"/>
          <w:sz w:val="24"/>
          <w:szCs w:val="24"/>
          <w:lang w:val="lt-LT" w:eastAsia="en-GB"/>
        </w:rPr>
        <w:t>is</w:t>
      </w:r>
      <w:r w:rsidRPr="00AD2BF4">
        <w:rPr>
          <w:rFonts w:ascii="Palatino Linotype" w:hAnsi="Palatino Linotype" w:cs="Cambria"/>
          <w:color w:val="000000"/>
          <w:sz w:val="24"/>
          <w:szCs w:val="24"/>
          <w:lang w:val="lt-LT" w:eastAsia="en-GB"/>
        </w:rPr>
        <w:t xml:space="preserve"> administracinis teismas svarstė šią galimybę </w:t>
      </w:r>
      <w:r w:rsidR="00894B9E" w:rsidRPr="00AD2BF4">
        <w:rPr>
          <w:rFonts w:ascii="Palatino Linotype" w:hAnsi="Palatino Linotype" w:cs="Cambria"/>
          <w:color w:val="000000"/>
          <w:sz w:val="24"/>
          <w:szCs w:val="24"/>
          <w:lang w:val="lt-LT" w:eastAsia="en-GB"/>
        </w:rPr>
        <w:t xml:space="preserve">ir pripažino ją daugiau </w:t>
      </w:r>
      <w:r w:rsidRPr="00AD2BF4">
        <w:rPr>
          <w:rFonts w:ascii="Palatino Linotype" w:hAnsi="Palatino Linotype" w:cs="Cambria"/>
          <w:color w:val="000000"/>
          <w:sz w:val="24"/>
          <w:szCs w:val="24"/>
          <w:lang w:val="lt-LT" w:eastAsia="en-GB"/>
        </w:rPr>
        <w:t>teorin</w:t>
      </w:r>
      <w:r w:rsidR="00894B9E" w:rsidRPr="00AD2BF4">
        <w:rPr>
          <w:rFonts w:ascii="Palatino Linotype" w:hAnsi="Palatino Linotype" w:cs="Cambria"/>
          <w:color w:val="000000"/>
          <w:sz w:val="24"/>
          <w:szCs w:val="24"/>
          <w:lang w:val="lt-LT" w:eastAsia="en-GB"/>
        </w:rPr>
        <w:t xml:space="preserve">e </w:t>
      </w:r>
      <w:r w:rsidRPr="00AD2BF4">
        <w:rPr>
          <w:rFonts w:ascii="Palatino Linotype" w:hAnsi="Palatino Linotype" w:cs="Cambria"/>
          <w:color w:val="000000"/>
          <w:sz w:val="24"/>
          <w:szCs w:val="24"/>
          <w:lang w:val="lt-LT" w:eastAsia="en-GB"/>
        </w:rPr>
        <w:t>ir deklaratyv</w:t>
      </w:r>
      <w:r w:rsidR="00894B9E" w:rsidRPr="00AD2BF4">
        <w:rPr>
          <w:rFonts w:ascii="Palatino Linotype" w:hAnsi="Palatino Linotype" w:cs="Cambria"/>
          <w:color w:val="000000"/>
          <w:sz w:val="24"/>
          <w:szCs w:val="24"/>
          <w:lang w:val="lt-LT" w:eastAsia="en-GB"/>
        </w:rPr>
        <w:t>ia, kadangi</w:t>
      </w:r>
      <w:r w:rsidR="00F84E92" w:rsidRPr="00AD2BF4">
        <w:rPr>
          <w:rFonts w:ascii="Palatino Linotype" w:hAnsi="Palatino Linotype" w:cs="Cambria"/>
          <w:color w:val="000000"/>
          <w:sz w:val="24"/>
          <w:szCs w:val="24"/>
          <w:lang w:val="lt-LT" w:eastAsia="en-GB"/>
        </w:rPr>
        <w:t xml:space="preserve"> paciento išsiuntimo gydytis į užsienį </w:t>
      </w:r>
      <w:r w:rsidR="00894B9E" w:rsidRPr="00AD2BF4">
        <w:rPr>
          <w:rFonts w:ascii="Palatino Linotype" w:hAnsi="Palatino Linotype" w:cs="Cambria"/>
          <w:color w:val="000000"/>
          <w:sz w:val="24"/>
          <w:szCs w:val="24"/>
          <w:lang w:val="lt-LT" w:eastAsia="en-GB"/>
        </w:rPr>
        <w:t xml:space="preserve"> sąlyga</w:t>
      </w:r>
      <w:r w:rsidR="00F84E92" w:rsidRPr="00AD2BF4">
        <w:rPr>
          <w:rFonts w:ascii="Palatino Linotype" w:hAnsi="Palatino Linotype" w:cs="Cambria"/>
          <w:color w:val="000000"/>
          <w:sz w:val="24"/>
          <w:szCs w:val="24"/>
          <w:lang w:val="lt-LT" w:eastAsia="en-GB"/>
        </w:rPr>
        <w:t xml:space="preserve"> </w:t>
      </w:r>
      <w:r w:rsidRPr="00AD2BF4">
        <w:rPr>
          <w:rFonts w:ascii="Palatino Linotype" w:hAnsi="Palatino Linotype" w:cs="Cambria"/>
          <w:color w:val="000000"/>
          <w:sz w:val="24"/>
          <w:szCs w:val="24"/>
          <w:lang w:val="lt-LT" w:eastAsia="en-GB"/>
        </w:rPr>
        <w:t>yra ta, kad gydymas, teikiamas Lietuvoje</w:t>
      </w:r>
      <w:r w:rsidR="00681F02">
        <w:rPr>
          <w:rFonts w:ascii="Palatino Linotype" w:hAnsi="Palatino Linotype" w:cs="Cambria"/>
          <w:color w:val="000000"/>
          <w:sz w:val="24"/>
          <w:szCs w:val="24"/>
          <w:lang w:val="lt-LT" w:eastAsia="en-GB"/>
        </w:rPr>
        <w:t>,</w:t>
      </w:r>
      <w:r w:rsidRPr="00AD2BF4">
        <w:rPr>
          <w:rFonts w:ascii="Palatino Linotype" w:hAnsi="Palatino Linotype" w:cs="Cambria"/>
          <w:color w:val="000000"/>
          <w:sz w:val="24"/>
          <w:szCs w:val="24"/>
          <w:lang w:val="lt-LT" w:eastAsia="en-GB"/>
        </w:rPr>
        <w:t xml:space="preserve"> turi </w:t>
      </w:r>
      <w:r w:rsidR="00F84E92" w:rsidRPr="00AD2BF4">
        <w:rPr>
          <w:rFonts w:ascii="Palatino Linotype" w:hAnsi="Palatino Linotype" w:cs="Cambria"/>
          <w:color w:val="000000"/>
          <w:sz w:val="24"/>
          <w:szCs w:val="24"/>
          <w:lang w:val="lt-LT" w:eastAsia="en-GB"/>
        </w:rPr>
        <w:t>būti nesėkmingas, o kol kas toks</w:t>
      </w:r>
      <w:r w:rsidRPr="00AD2BF4">
        <w:rPr>
          <w:rFonts w:ascii="Palatino Linotype" w:hAnsi="Palatino Linotype" w:cs="Cambria"/>
          <w:color w:val="000000"/>
          <w:sz w:val="24"/>
          <w:szCs w:val="24"/>
          <w:lang w:val="lt-LT" w:eastAsia="en-GB"/>
        </w:rPr>
        <w:t xml:space="preserve"> gydymas Lietuvoje iš viso nėra teikiamas.</w:t>
      </w:r>
      <w:r w:rsidRPr="00AD2BF4">
        <w:rPr>
          <w:rFonts w:ascii="Palatino Linotype" w:hAnsi="Palatino Linotype" w:cs="Cambria"/>
          <w:color w:val="000000"/>
          <w:sz w:val="24"/>
          <w:szCs w:val="24"/>
          <w:vertAlign w:val="superscript"/>
          <w:lang w:val="lt-LT" w:eastAsia="en-GB"/>
        </w:rPr>
        <w:footnoteReference w:id="170"/>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numPr>
          <w:ilvl w:val="0"/>
          <w:numId w:val="71"/>
        </w:num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i/>
          <w:iCs/>
          <w:color w:val="000000"/>
          <w:sz w:val="24"/>
          <w:szCs w:val="24"/>
          <w:lang w:val="lt-LT" w:eastAsia="en-GB"/>
        </w:rPr>
        <w:t xml:space="preserve">Jei </w:t>
      </w:r>
      <w:r w:rsidR="006052CB" w:rsidRPr="00AD2BF4">
        <w:rPr>
          <w:rFonts w:ascii="Palatino Linotype" w:hAnsi="Palatino Linotype" w:cs="Cambria"/>
          <w:i/>
          <w:iCs/>
          <w:color w:val="000000"/>
          <w:sz w:val="24"/>
          <w:szCs w:val="24"/>
          <w:lang w:val="lt-LT" w:eastAsia="en-GB"/>
        </w:rPr>
        <w:t xml:space="preserve">anksčiau </w:t>
      </w:r>
      <w:r w:rsidR="00D628B6">
        <w:rPr>
          <w:rFonts w:ascii="Palatino Linotype" w:hAnsi="Palatino Linotype" w:cs="Cambria"/>
          <w:i/>
          <w:iCs/>
          <w:color w:val="000000"/>
          <w:sz w:val="24"/>
          <w:szCs w:val="24"/>
          <w:lang w:val="lt-LT" w:eastAsia="en-GB"/>
        </w:rPr>
        <w:t>t</w:t>
      </w:r>
      <w:r w:rsidR="006052CB" w:rsidRPr="00AD2BF4">
        <w:rPr>
          <w:rFonts w:ascii="Palatino Linotype" w:hAnsi="Palatino Linotype" w:cs="Cambria"/>
          <w:i/>
          <w:iCs/>
          <w:color w:val="000000"/>
          <w:sz w:val="24"/>
          <w:szCs w:val="24"/>
          <w:lang w:val="lt-LT" w:eastAsia="en-GB"/>
        </w:rPr>
        <w:t xml:space="preserve">ransseksualūs asmenys </w:t>
      </w:r>
      <w:r w:rsidRPr="00AD2BF4">
        <w:rPr>
          <w:rFonts w:ascii="Palatino Linotype" w:hAnsi="Palatino Linotype" w:cs="Cambria"/>
          <w:i/>
          <w:iCs/>
          <w:color w:val="000000"/>
          <w:sz w:val="24"/>
          <w:szCs w:val="24"/>
          <w:lang w:val="lt-LT" w:eastAsia="en-GB"/>
        </w:rPr>
        <w:t>buvo</w:t>
      </w:r>
      <w:r w:rsidR="006052CB" w:rsidRPr="00AD2BF4">
        <w:rPr>
          <w:rFonts w:ascii="Palatino Linotype" w:hAnsi="Palatino Linotype" w:cs="Cambria"/>
          <w:i/>
          <w:iCs/>
          <w:color w:val="000000"/>
          <w:sz w:val="24"/>
          <w:szCs w:val="24"/>
          <w:lang w:val="lt-LT" w:eastAsia="en-GB"/>
        </w:rPr>
        <w:t xml:space="preserve"> verčiami atlikti procedūrą, kuria jiems būtų suteikiama gimimo metu turėta lytis, ar tokia praktika nebėra vykdoma</w:t>
      </w:r>
      <w:r w:rsidRPr="00AD2BF4">
        <w:rPr>
          <w:rFonts w:ascii="Palatino Linotype" w:hAnsi="Palatino Linotype" w:cs="Cambria"/>
          <w:i/>
          <w:iCs/>
          <w:color w:val="000000"/>
          <w:sz w:val="24"/>
          <w:szCs w:val="24"/>
          <w:lang w:val="lt-LT" w:eastAsia="en-GB"/>
        </w:rPr>
        <w:t xml:space="preserve">?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5D45F2"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Sveikatos apsaugos ministerijos teigimu</w:t>
      </w:r>
      <w:r w:rsidR="000771C1" w:rsidRPr="00AD2BF4">
        <w:rPr>
          <w:rFonts w:ascii="Palatino Linotype" w:hAnsi="Palatino Linotype" w:cs="Cambria"/>
          <w:color w:val="000000"/>
          <w:sz w:val="24"/>
          <w:szCs w:val="24"/>
          <w:lang w:val="lt-LT" w:eastAsia="en-GB"/>
        </w:rPr>
        <w:t xml:space="preserve">, tokia praktika </w:t>
      </w:r>
      <w:r w:rsidRPr="00AD2BF4">
        <w:rPr>
          <w:rFonts w:ascii="Palatino Linotype" w:hAnsi="Palatino Linotype" w:cs="Cambria"/>
          <w:color w:val="000000"/>
          <w:sz w:val="24"/>
          <w:szCs w:val="24"/>
          <w:lang w:val="lt-LT" w:eastAsia="en-GB"/>
        </w:rPr>
        <w:t>Lietuvoje nėra taikoma</w:t>
      </w:r>
      <w:r w:rsidR="000771C1" w:rsidRPr="00AD2BF4">
        <w:rPr>
          <w:rFonts w:ascii="Palatino Linotype" w:hAnsi="Palatino Linotype" w:cs="Cambria"/>
          <w:color w:val="000000"/>
          <w:sz w:val="24"/>
          <w:szCs w:val="24"/>
          <w:lang w:val="lt-LT" w:eastAsia="en-GB"/>
        </w:rPr>
        <w:t>.</w:t>
      </w:r>
      <w:r w:rsidR="000771C1" w:rsidRPr="00AD2BF4">
        <w:rPr>
          <w:rFonts w:ascii="Palatino Linotype" w:hAnsi="Palatino Linotype" w:cs="Cambria"/>
          <w:color w:val="000000"/>
          <w:sz w:val="24"/>
          <w:szCs w:val="24"/>
          <w:vertAlign w:val="superscript"/>
          <w:lang w:val="lt-LT" w:eastAsia="en-GB"/>
        </w:rPr>
        <w:footnoteReference w:id="171"/>
      </w:r>
    </w:p>
    <w:p w:rsidR="000771C1" w:rsidRPr="00AD2BF4" w:rsidRDefault="000771C1" w:rsidP="000771C1">
      <w:pPr>
        <w:spacing w:after="0" w:line="240" w:lineRule="auto"/>
        <w:ind w:left="720"/>
        <w:jc w:val="both"/>
        <w:rPr>
          <w:rFonts w:ascii="Palatino Linotype" w:hAnsi="Palatino Linotype" w:cs="Cambria"/>
          <w:i/>
          <w:iCs/>
          <w:color w:val="000000"/>
          <w:sz w:val="24"/>
          <w:szCs w:val="24"/>
          <w:lang w:val="lt-LT" w:eastAsia="en-GB"/>
        </w:rPr>
      </w:pPr>
    </w:p>
    <w:p w:rsidR="000771C1" w:rsidRPr="00AD2BF4" w:rsidRDefault="000771C1" w:rsidP="000771C1">
      <w:pPr>
        <w:numPr>
          <w:ilvl w:val="0"/>
          <w:numId w:val="71"/>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Ar buvo </w:t>
      </w:r>
      <w:r w:rsidR="00BB266F" w:rsidRPr="00AD2BF4">
        <w:rPr>
          <w:rFonts w:ascii="Palatino Linotype" w:hAnsi="Palatino Linotype" w:cs="Cambria"/>
          <w:i/>
          <w:iCs/>
          <w:color w:val="000000"/>
          <w:sz w:val="24"/>
          <w:szCs w:val="24"/>
          <w:lang w:val="lt-LT" w:eastAsia="en-GB"/>
        </w:rPr>
        <w:t>imtasi priemonių, skirtų užtikrinti, kad jokio vaiko organizmas nebūtų nepataisomai keičiamas medicininiu būdu, siekiant suteikti jam lytinį tapatumą be jo ar jos visiško, laisvo ir sąmoningo pritarimo pagal jo ar jos amžių ir brandą</w:t>
      </w:r>
      <w:r w:rsidRPr="00AD2BF4">
        <w:rPr>
          <w:rFonts w:ascii="Palatino Linotype" w:hAnsi="Palatino Linotype" w:cs="Cambria"/>
          <w:i/>
          <w:iCs/>
          <w:color w:val="000000"/>
          <w:sz w:val="24"/>
          <w:szCs w:val="24"/>
          <w:lang w:val="lt-LT" w:eastAsia="en-GB"/>
        </w:rPr>
        <w:t xml:space="preserve">? </w:t>
      </w:r>
    </w:p>
    <w:p w:rsidR="000771C1" w:rsidRPr="00AD2BF4" w:rsidRDefault="000771C1" w:rsidP="000771C1">
      <w:pPr>
        <w:spacing w:after="0" w:line="240" w:lineRule="auto"/>
        <w:ind w:left="360"/>
        <w:jc w:val="both"/>
        <w:rPr>
          <w:rFonts w:ascii="Palatino Linotype" w:hAnsi="Palatino Linotype" w:cs="Cambria"/>
          <w:i/>
          <w:iCs/>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Sveik</w:t>
      </w:r>
      <w:r w:rsidR="00D631DB">
        <w:rPr>
          <w:rFonts w:ascii="Palatino Linotype" w:hAnsi="Palatino Linotype" w:cs="Cambria"/>
          <w:color w:val="000000"/>
          <w:sz w:val="24"/>
          <w:szCs w:val="24"/>
          <w:lang w:val="lt-LT" w:eastAsia="en-GB"/>
        </w:rPr>
        <w:t>atos apsaugos ministerijos</w:t>
      </w:r>
      <w:r w:rsidR="00BB266F" w:rsidRPr="00AD2BF4">
        <w:rPr>
          <w:rFonts w:ascii="Palatino Linotype" w:hAnsi="Palatino Linotype" w:cs="Cambria"/>
          <w:color w:val="000000"/>
          <w:sz w:val="24"/>
          <w:szCs w:val="24"/>
          <w:lang w:val="lt-LT" w:eastAsia="en-GB"/>
        </w:rPr>
        <w:t xml:space="preserve"> teigimu, </w:t>
      </w:r>
      <w:r w:rsidRPr="00AD2BF4">
        <w:rPr>
          <w:rFonts w:ascii="Palatino Linotype" w:hAnsi="Palatino Linotype" w:cs="Cambria"/>
          <w:color w:val="000000"/>
          <w:sz w:val="24"/>
          <w:szCs w:val="24"/>
          <w:lang w:val="lt-LT" w:eastAsia="en-GB"/>
        </w:rPr>
        <w:t xml:space="preserve">kiekvienais metais Lietuvoje </w:t>
      </w:r>
      <w:r w:rsidR="00BC4EA5" w:rsidRPr="00AD2BF4">
        <w:rPr>
          <w:rFonts w:ascii="Palatino Linotype" w:hAnsi="Palatino Linotype" w:cs="Cambria"/>
          <w:color w:val="000000"/>
          <w:sz w:val="24"/>
          <w:szCs w:val="24"/>
          <w:lang w:val="lt-LT" w:eastAsia="en-GB"/>
        </w:rPr>
        <w:t xml:space="preserve">gimsta tam tikras skaičius naujagimių, neturinčių aiškios </w:t>
      </w:r>
      <w:r w:rsidRPr="00AD2BF4">
        <w:rPr>
          <w:rFonts w:ascii="Palatino Linotype" w:hAnsi="Palatino Linotype" w:cs="Cambria"/>
          <w:color w:val="000000"/>
          <w:sz w:val="24"/>
          <w:szCs w:val="24"/>
          <w:lang w:val="lt-LT" w:eastAsia="en-GB"/>
        </w:rPr>
        <w:t>lyties (</w:t>
      </w:r>
      <w:r w:rsidR="00BC4EA5" w:rsidRPr="00AD2BF4">
        <w:rPr>
          <w:rFonts w:ascii="Palatino Linotype" w:hAnsi="Palatino Linotype" w:cs="Cambria"/>
          <w:color w:val="000000"/>
          <w:sz w:val="24"/>
          <w:szCs w:val="24"/>
          <w:lang w:val="lt-LT" w:eastAsia="en-GB"/>
        </w:rPr>
        <w:t>TLK-</w:t>
      </w:r>
      <w:r w:rsidRPr="00AD2BF4">
        <w:rPr>
          <w:rFonts w:ascii="Palatino Linotype" w:hAnsi="Palatino Linotype" w:cs="Cambria"/>
          <w:color w:val="000000"/>
          <w:sz w:val="24"/>
          <w:szCs w:val="24"/>
          <w:lang w:val="lt-LT" w:eastAsia="en-GB"/>
        </w:rPr>
        <w:t>10-AM kodas Q56)</w:t>
      </w:r>
      <w:r w:rsidR="007735E3" w:rsidRPr="00AD2BF4">
        <w:rPr>
          <w:rFonts w:ascii="Palatino Linotype" w:hAnsi="Palatino Linotype" w:cs="Cambria"/>
          <w:color w:val="000000"/>
          <w:sz w:val="24"/>
          <w:szCs w:val="24"/>
          <w:lang w:val="lt-LT" w:eastAsia="en-GB"/>
        </w:rPr>
        <w:t xml:space="preserve">. Remiantis </w:t>
      </w:r>
      <w:r w:rsidRPr="00AD2BF4">
        <w:rPr>
          <w:rFonts w:ascii="Palatino Linotype" w:hAnsi="Palatino Linotype" w:cs="Cambria"/>
          <w:color w:val="000000"/>
          <w:sz w:val="24"/>
          <w:szCs w:val="24"/>
          <w:lang w:val="lt-LT" w:eastAsia="en-GB"/>
        </w:rPr>
        <w:t>Higienos instituto</w:t>
      </w:r>
      <w:r w:rsidR="007735E3" w:rsidRPr="00AD2BF4">
        <w:rPr>
          <w:rFonts w:ascii="Palatino Linotype" w:hAnsi="Palatino Linotype" w:cs="Cambria"/>
          <w:color w:val="000000"/>
          <w:sz w:val="24"/>
          <w:szCs w:val="24"/>
          <w:lang w:val="lt-LT" w:eastAsia="en-GB"/>
        </w:rPr>
        <w:t xml:space="preserve"> duomenimis</w:t>
      </w:r>
      <w:r w:rsidRPr="00AD2BF4">
        <w:rPr>
          <w:rFonts w:ascii="Palatino Linotype" w:hAnsi="Palatino Linotype" w:cs="Cambria"/>
          <w:color w:val="000000"/>
          <w:sz w:val="24"/>
          <w:szCs w:val="24"/>
          <w:lang w:val="lt-LT" w:eastAsia="en-GB"/>
        </w:rPr>
        <w:t xml:space="preserve">, 2008 m. </w:t>
      </w:r>
      <w:r w:rsidR="007735E3" w:rsidRPr="00AD2BF4">
        <w:rPr>
          <w:rFonts w:ascii="Palatino Linotype" w:hAnsi="Palatino Linotype" w:cs="Cambria"/>
          <w:color w:val="000000"/>
          <w:sz w:val="24"/>
          <w:szCs w:val="24"/>
          <w:lang w:val="lt-LT" w:eastAsia="en-GB"/>
        </w:rPr>
        <w:t xml:space="preserve">tokių naujagimių gimė </w:t>
      </w:r>
      <w:r w:rsidRPr="00AD2BF4">
        <w:rPr>
          <w:rFonts w:ascii="Palatino Linotype" w:hAnsi="Palatino Linotype" w:cs="Cambria"/>
          <w:color w:val="000000"/>
          <w:sz w:val="24"/>
          <w:szCs w:val="24"/>
          <w:lang w:val="lt-LT" w:eastAsia="en-GB"/>
        </w:rPr>
        <w:t>dešimt</w:t>
      </w:r>
      <w:r w:rsidR="007735E3" w:rsidRPr="00AD2BF4">
        <w:rPr>
          <w:rFonts w:ascii="Palatino Linotype" w:hAnsi="Palatino Linotype" w:cs="Cambria"/>
          <w:color w:val="000000"/>
          <w:sz w:val="24"/>
          <w:szCs w:val="24"/>
          <w:lang w:val="lt-LT" w:eastAsia="en-GB"/>
        </w:rPr>
        <w:t xml:space="preserve">, </w:t>
      </w:r>
      <w:r w:rsidRPr="00AD2BF4">
        <w:rPr>
          <w:rFonts w:ascii="Palatino Linotype" w:hAnsi="Palatino Linotype" w:cs="Cambria"/>
          <w:color w:val="000000"/>
          <w:sz w:val="24"/>
          <w:szCs w:val="24"/>
          <w:lang w:val="lt-LT" w:eastAsia="en-GB"/>
        </w:rPr>
        <w:t xml:space="preserve">2010 m. </w:t>
      </w:r>
      <w:r w:rsidR="007735E3" w:rsidRPr="00AD2BF4">
        <w:rPr>
          <w:rFonts w:ascii="Palatino Linotype" w:hAnsi="Palatino Linotype" w:cs="Cambria"/>
          <w:color w:val="000000"/>
          <w:sz w:val="24"/>
          <w:szCs w:val="24"/>
          <w:lang w:val="lt-LT" w:eastAsia="en-GB"/>
        </w:rPr>
        <w:t xml:space="preserve">- </w:t>
      </w:r>
      <w:r w:rsidRPr="00AD2BF4">
        <w:rPr>
          <w:rFonts w:ascii="Palatino Linotype" w:hAnsi="Palatino Linotype" w:cs="Cambria"/>
          <w:color w:val="000000"/>
          <w:sz w:val="24"/>
          <w:szCs w:val="24"/>
          <w:lang w:val="lt-LT" w:eastAsia="en-GB"/>
        </w:rPr>
        <w:t>penki. Tokiais atvejais</w:t>
      </w:r>
      <w:r w:rsidR="007735E3" w:rsidRPr="00AD2BF4">
        <w:rPr>
          <w:rFonts w:ascii="Palatino Linotype" w:hAnsi="Palatino Linotype" w:cs="Cambria"/>
          <w:color w:val="000000"/>
          <w:sz w:val="24"/>
          <w:szCs w:val="24"/>
          <w:lang w:val="lt-LT" w:eastAsia="en-GB"/>
        </w:rPr>
        <w:t>,</w:t>
      </w:r>
      <w:r w:rsidRPr="00AD2BF4">
        <w:rPr>
          <w:rFonts w:ascii="Palatino Linotype" w:hAnsi="Palatino Linotype" w:cs="Cambria"/>
          <w:color w:val="000000"/>
          <w:sz w:val="24"/>
          <w:szCs w:val="24"/>
          <w:lang w:val="lt-LT" w:eastAsia="en-GB"/>
        </w:rPr>
        <w:t xml:space="preserve"> po konsultacijų su medi</w:t>
      </w:r>
      <w:r w:rsidR="00562635" w:rsidRPr="00AD2BF4">
        <w:rPr>
          <w:rFonts w:ascii="Palatino Linotype" w:hAnsi="Palatino Linotype" w:cs="Cambria"/>
          <w:color w:val="000000"/>
          <w:sz w:val="24"/>
          <w:szCs w:val="24"/>
          <w:lang w:val="lt-LT" w:eastAsia="en-GB"/>
        </w:rPr>
        <w:t>kais</w:t>
      </w:r>
      <w:r w:rsidRPr="00AD2BF4">
        <w:rPr>
          <w:rFonts w:ascii="Palatino Linotype" w:hAnsi="Palatino Linotype" w:cs="Cambria"/>
          <w:color w:val="000000"/>
          <w:sz w:val="24"/>
          <w:szCs w:val="24"/>
          <w:lang w:val="lt-LT" w:eastAsia="en-GB"/>
        </w:rPr>
        <w:t xml:space="preserve">, tėvai turi teisę </w:t>
      </w:r>
      <w:r w:rsidR="00562635" w:rsidRPr="00AD2BF4">
        <w:rPr>
          <w:rFonts w:ascii="Palatino Linotype" w:hAnsi="Palatino Linotype" w:cs="Cambria"/>
          <w:color w:val="000000"/>
          <w:sz w:val="24"/>
          <w:szCs w:val="24"/>
          <w:lang w:val="lt-LT" w:eastAsia="en-GB"/>
        </w:rPr>
        <w:t xml:space="preserve">apsispręsti dėl kūdikio lyties iki kol jam </w:t>
      </w:r>
      <w:r w:rsidR="00145A9D" w:rsidRPr="00AD2BF4">
        <w:rPr>
          <w:rFonts w:ascii="Palatino Linotype" w:hAnsi="Palatino Linotype" w:cs="Cambria"/>
          <w:color w:val="000000"/>
          <w:sz w:val="24"/>
          <w:szCs w:val="24"/>
          <w:lang w:val="lt-LT" w:eastAsia="en-GB"/>
        </w:rPr>
        <w:t>sueis pusantrų metų. Prireikus, išoriniai lytiniai organai formuojami pagal nustatytą genetinę lytį</w:t>
      </w:r>
      <w:r w:rsidRPr="00AD2BF4">
        <w:rPr>
          <w:rFonts w:ascii="Palatino Linotype" w:hAnsi="Palatino Linotype" w:cs="Cambria"/>
          <w:color w:val="000000"/>
          <w:sz w:val="24"/>
          <w:szCs w:val="24"/>
          <w:lang w:val="lt-LT" w:eastAsia="en-GB"/>
        </w:rPr>
        <w:t>.</w:t>
      </w:r>
      <w:r w:rsidRPr="00AD2BF4">
        <w:rPr>
          <w:rFonts w:ascii="Palatino Linotype" w:hAnsi="Palatino Linotype" w:cs="Cambria"/>
          <w:color w:val="000000"/>
          <w:sz w:val="24"/>
          <w:szCs w:val="24"/>
          <w:vertAlign w:val="superscript"/>
          <w:lang w:val="lt-LT" w:eastAsia="en-GB"/>
        </w:rPr>
        <w:footnoteReference w:id="172"/>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Nėra </w:t>
      </w:r>
      <w:r w:rsidR="005B6BDA" w:rsidRPr="00AD2BF4">
        <w:rPr>
          <w:rFonts w:ascii="Palatino Linotype" w:hAnsi="Palatino Linotype" w:cs="Cambria"/>
          <w:color w:val="000000"/>
          <w:sz w:val="24"/>
          <w:szCs w:val="24"/>
          <w:lang w:val="lt-LT" w:eastAsia="en-GB"/>
        </w:rPr>
        <w:t>žinom</w:t>
      </w:r>
      <w:r w:rsidR="00D631DB">
        <w:rPr>
          <w:rFonts w:ascii="Palatino Linotype" w:hAnsi="Palatino Linotype" w:cs="Cambria"/>
          <w:color w:val="000000"/>
          <w:sz w:val="24"/>
          <w:szCs w:val="24"/>
          <w:lang w:val="lt-LT" w:eastAsia="en-GB"/>
        </w:rPr>
        <w:t>a atvejų</w:t>
      </w:r>
      <w:r w:rsidR="005B6BDA" w:rsidRPr="00AD2BF4">
        <w:rPr>
          <w:rFonts w:ascii="Palatino Linotype" w:hAnsi="Palatino Linotype" w:cs="Cambria"/>
          <w:color w:val="000000"/>
          <w:sz w:val="24"/>
          <w:szCs w:val="24"/>
          <w:lang w:val="lt-LT" w:eastAsia="en-GB"/>
        </w:rPr>
        <w:t>, kai vaiko lytinė tapatybė būtų</w:t>
      </w:r>
      <w:r w:rsidRPr="00AD2BF4">
        <w:rPr>
          <w:rFonts w:ascii="Palatino Linotype" w:hAnsi="Palatino Linotype" w:cs="Cambria"/>
          <w:color w:val="000000"/>
          <w:sz w:val="24"/>
          <w:szCs w:val="24"/>
          <w:lang w:val="lt-LT" w:eastAsia="en-GB"/>
        </w:rPr>
        <w:t xml:space="preserve"> negrįžtamai pakeista medi</w:t>
      </w:r>
      <w:r w:rsidR="005B6BDA" w:rsidRPr="00AD2BF4">
        <w:rPr>
          <w:rFonts w:ascii="Palatino Linotype" w:hAnsi="Palatino Linotype" w:cs="Cambria"/>
          <w:color w:val="000000"/>
          <w:sz w:val="24"/>
          <w:szCs w:val="24"/>
          <w:lang w:val="lt-LT" w:eastAsia="en-GB"/>
        </w:rPr>
        <w:t>kų, siekiant p</w:t>
      </w:r>
      <w:r w:rsidRPr="00AD2BF4">
        <w:rPr>
          <w:rFonts w:ascii="Palatino Linotype" w:hAnsi="Palatino Linotype" w:cs="Cambria"/>
          <w:color w:val="000000"/>
          <w:sz w:val="24"/>
          <w:szCs w:val="24"/>
          <w:lang w:val="lt-LT" w:eastAsia="en-GB"/>
        </w:rPr>
        <w:t xml:space="preserve">rimesti </w:t>
      </w:r>
      <w:r w:rsidR="005B6BDA" w:rsidRPr="00AD2BF4">
        <w:rPr>
          <w:rFonts w:ascii="Palatino Linotype" w:hAnsi="Palatino Linotype" w:cs="Cambria"/>
          <w:color w:val="000000"/>
          <w:sz w:val="24"/>
          <w:szCs w:val="24"/>
          <w:lang w:val="lt-LT" w:eastAsia="en-GB"/>
        </w:rPr>
        <w:t xml:space="preserve">asmeniui </w:t>
      </w:r>
      <w:r w:rsidRPr="00AD2BF4">
        <w:rPr>
          <w:rFonts w:ascii="Palatino Linotype" w:hAnsi="Palatino Linotype" w:cs="Cambria"/>
          <w:color w:val="000000"/>
          <w:sz w:val="24"/>
          <w:szCs w:val="24"/>
          <w:lang w:val="lt-LT" w:eastAsia="en-GB"/>
        </w:rPr>
        <w:t>lytinę tapatybę be jo ar jos visiško tėvų ar teisin</w:t>
      </w:r>
      <w:r w:rsidR="00C512C4" w:rsidRPr="00AD2BF4">
        <w:rPr>
          <w:rFonts w:ascii="Palatino Linotype" w:hAnsi="Palatino Linotype" w:cs="Cambria"/>
          <w:color w:val="000000"/>
          <w:sz w:val="24"/>
          <w:szCs w:val="24"/>
          <w:lang w:val="lt-LT" w:eastAsia="en-GB"/>
        </w:rPr>
        <w:t xml:space="preserve">ių atstovų </w:t>
      </w:r>
      <w:r w:rsidRPr="00AD2BF4">
        <w:rPr>
          <w:rFonts w:ascii="Palatino Linotype" w:hAnsi="Palatino Linotype" w:cs="Cambria"/>
          <w:color w:val="000000"/>
          <w:sz w:val="24"/>
          <w:szCs w:val="24"/>
          <w:lang w:val="lt-LT" w:eastAsia="en-GB"/>
        </w:rPr>
        <w:t xml:space="preserve">sutikimo. </w:t>
      </w:r>
    </w:p>
    <w:p w:rsidR="00D0036F" w:rsidRPr="00AD2BF4" w:rsidRDefault="00D0036F"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D0036F" w:rsidP="00D0036F">
      <w:pPr>
        <w:numPr>
          <w:ilvl w:val="0"/>
          <w:numId w:val="89"/>
        </w:numPr>
        <w:spacing w:after="0" w:line="240" w:lineRule="auto"/>
        <w:jc w:val="both"/>
        <w:rPr>
          <w:rFonts w:ascii="Palatino Linotype" w:hAnsi="Palatino Linotype" w:cs="Cambria"/>
          <w:b/>
          <w:bCs/>
          <w:color w:val="000000"/>
          <w:sz w:val="24"/>
          <w:szCs w:val="24"/>
          <w:lang w:val="lt-LT" w:eastAsia="en-GB"/>
        </w:rPr>
      </w:pPr>
      <w:r w:rsidRPr="00AD2BF4">
        <w:rPr>
          <w:rFonts w:ascii="Palatino Linotype" w:hAnsi="Palatino Linotype" w:cs="Cambria"/>
          <w:b/>
          <w:bCs/>
          <w:color w:val="000000"/>
          <w:sz w:val="24"/>
          <w:szCs w:val="24"/>
          <w:lang w:val="lt-LT" w:eastAsia="en-GB"/>
        </w:rPr>
        <w:t>Valstybės narės turi imtis atitinkamų teisės aktuose numatytų ir kitų priemonių, siekdamos užtikrinti, kad sprendimai, kuriais ribojamos padengiamos lyties keitimo procedūrų išlaidos, būtų teisėti, objektyvūs ir proporcingi.</w:t>
      </w:r>
      <w:r w:rsidR="000771C1" w:rsidRPr="00AD2BF4">
        <w:rPr>
          <w:rFonts w:ascii="Palatino Linotype" w:hAnsi="Palatino Linotype" w:cs="Cambria"/>
          <w:b/>
          <w:bCs/>
          <w:color w:val="000000"/>
          <w:sz w:val="24"/>
          <w:szCs w:val="24"/>
          <w:lang w:val="lt-LT" w:eastAsia="en-GB"/>
        </w:rPr>
        <w:t xml:space="preserve"> </w:t>
      </w:r>
    </w:p>
    <w:p w:rsidR="000771C1" w:rsidRPr="00AD2BF4" w:rsidRDefault="000771C1" w:rsidP="000771C1">
      <w:pPr>
        <w:spacing w:after="0" w:line="240" w:lineRule="auto"/>
        <w:jc w:val="both"/>
        <w:rPr>
          <w:rFonts w:ascii="Palatino Linotype" w:hAnsi="Palatino Linotype" w:cs="Cambria"/>
          <w:b/>
          <w:bCs/>
          <w:color w:val="000000"/>
          <w:sz w:val="24"/>
          <w:szCs w:val="24"/>
          <w:lang w:val="lt-LT" w:eastAsia="en-GB"/>
        </w:rPr>
      </w:pPr>
    </w:p>
    <w:p w:rsidR="000771C1" w:rsidRPr="00AD2BF4" w:rsidRDefault="00F76914" w:rsidP="000771C1">
      <w:pPr>
        <w:numPr>
          <w:ilvl w:val="0"/>
          <w:numId w:val="72"/>
        </w:num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i/>
          <w:iCs/>
          <w:color w:val="000000"/>
          <w:sz w:val="24"/>
          <w:szCs w:val="24"/>
          <w:lang w:val="lt-LT" w:eastAsia="en-GB"/>
        </w:rPr>
        <w:t>Jei įstatymai suteikia galimybę padengti būtinas sveikatos priežiūros išlaidas per viešas ar privačias socialinio draudimo schema</w:t>
      </w:r>
      <w:r w:rsidR="00D628B6">
        <w:rPr>
          <w:rFonts w:ascii="Palatino Linotype" w:hAnsi="Palatino Linotype" w:cs="Cambria"/>
          <w:i/>
          <w:iCs/>
          <w:color w:val="000000"/>
          <w:sz w:val="24"/>
          <w:szCs w:val="24"/>
          <w:lang w:val="lt-LT" w:eastAsia="en-GB"/>
        </w:rPr>
        <w:t>s, ar lyties pakeitimo gydymas yra apdraustas</w:t>
      </w:r>
      <w:r w:rsidRPr="00AD2BF4">
        <w:rPr>
          <w:rFonts w:ascii="Palatino Linotype" w:hAnsi="Palatino Linotype" w:cs="Cambria"/>
          <w:i/>
          <w:iCs/>
          <w:color w:val="000000"/>
          <w:sz w:val="24"/>
          <w:szCs w:val="24"/>
          <w:lang w:val="lt-LT" w:eastAsia="en-GB"/>
        </w:rPr>
        <w:t xml:space="preserve">? </w:t>
      </w:r>
    </w:p>
    <w:p w:rsidR="008812F8" w:rsidRPr="00AD2BF4" w:rsidRDefault="008812F8" w:rsidP="008812F8">
      <w:pPr>
        <w:spacing w:after="0" w:line="240" w:lineRule="auto"/>
        <w:ind w:left="1080"/>
        <w:jc w:val="both"/>
        <w:rPr>
          <w:rFonts w:ascii="Palatino Linotype" w:hAnsi="Palatino Linotype" w:cs="Cambria"/>
          <w:color w:val="000000"/>
          <w:sz w:val="24"/>
          <w:szCs w:val="24"/>
          <w:lang w:val="lt-LT" w:eastAsia="en-GB"/>
        </w:rPr>
      </w:pPr>
    </w:p>
    <w:p w:rsidR="000771C1" w:rsidRPr="00AD2BF4" w:rsidRDefault="00817B73" w:rsidP="000771C1">
      <w:pPr>
        <w:spacing w:after="0" w:line="240" w:lineRule="auto"/>
        <w:jc w:val="both"/>
        <w:rPr>
          <w:rFonts w:ascii="Palatino Linotype" w:hAnsi="Palatino Linotype" w:cs="Cambria"/>
          <w:color w:val="000000"/>
          <w:sz w:val="24"/>
          <w:szCs w:val="24"/>
          <w:lang w:val="lt-LT" w:eastAsia="en-GB"/>
        </w:rPr>
      </w:pPr>
      <w:r>
        <w:rPr>
          <w:rFonts w:ascii="Palatino Linotype" w:hAnsi="Palatino Linotype" w:cs="Cambria"/>
          <w:color w:val="000000"/>
          <w:sz w:val="24"/>
          <w:szCs w:val="24"/>
          <w:lang w:val="lt-LT" w:eastAsia="en-GB"/>
        </w:rPr>
        <w:t>Sveikatos apsaugos ministerijos teigimu</w:t>
      </w:r>
      <w:r w:rsidR="000771C1" w:rsidRPr="00AD2BF4">
        <w:rPr>
          <w:rFonts w:ascii="Palatino Linotype" w:hAnsi="Palatino Linotype" w:cs="Cambria"/>
          <w:color w:val="000000"/>
          <w:sz w:val="24"/>
          <w:szCs w:val="24"/>
          <w:lang w:val="lt-LT" w:eastAsia="en-GB"/>
        </w:rPr>
        <w:t>, asmens su lyties tapatybės sutrikimais gydymas prasideda nuo psichoterapijos suteikimo.</w:t>
      </w:r>
      <w:r w:rsidR="000771C1" w:rsidRPr="00AD2BF4">
        <w:rPr>
          <w:rFonts w:ascii="Palatino Linotype" w:hAnsi="Palatino Linotype" w:cs="Cambria"/>
          <w:color w:val="000000"/>
          <w:sz w:val="24"/>
          <w:szCs w:val="24"/>
          <w:vertAlign w:val="superscript"/>
          <w:lang w:val="lt-LT" w:eastAsia="en-GB"/>
        </w:rPr>
        <w:footnoteReference w:id="173"/>
      </w:r>
      <w:r w:rsidR="000771C1" w:rsidRPr="00AD2BF4">
        <w:rPr>
          <w:rFonts w:ascii="Palatino Linotype" w:hAnsi="Palatino Linotype" w:cs="Cambria"/>
          <w:color w:val="000000"/>
          <w:sz w:val="24"/>
          <w:szCs w:val="24"/>
          <w:lang w:val="lt-LT" w:eastAsia="en-GB"/>
        </w:rPr>
        <w:t xml:space="preserve"> Jei asmuo </w:t>
      </w:r>
      <w:r>
        <w:rPr>
          <w:rFonts w:ascii="Palatino Linotype" w:hAnsi="Palatino Linotype" w:cs="Cambria"/>
          <w:color w:val="000000"/>
          <w:sz w:val="24"/>
          <w:szCs w:val="24"/>
          <w:lang w:val="lt-LT" w:eastAsia="en-GB"/>
        </w:rPr>
        <w:t>yra draudžiamas privalomuoju sveikatos draudimu</w:t>
      </w:r>
      <w:r w:rsidR="000771C1" w:rsidRPr="00AD2BF4">
        <w:rPr>
          <w:rFonts w:ascii="Palatino Linotype" w:hAnsi="Palatino Linotype" w:cs="Cambria"/>
          <w:color w:val="000000"/>
          <w:sz w:val="24"/>
          <w:szCs w:val="24"/>
          <w:lang w:val="lt-LT" w:eastAsia="en-GB"/>
        </w:rPr>
        <w:t>, paslaugos</w:t>
      </w:r>
      <w:r>
        <w:rPr>
          <w:rFonts w:ascii="Palatino Linotype" w:hAnsi="Palatino Linotype" w:cs="Cambria"/>
          <w:color w:val="000000"/>
          <w:sz w:val="24"/>
          <w:szCs w:val="24"/>
          <w:lang w:val="lt-LT" w:eastAsia="en-GB"/>
        </w:rPr>
        <w:t>,</w:t>
      </w:r>
      <w:r w:rsidR="000771C1" w:rsidRPr="00AD2BF4">
        <w:rPr>
          <w:rFonts w:ascii="Palatino Linotype" w:hAnsi="Palatino Linotype" w:cs="Cambria"/>
          <w:color w:val="000000"/>
          <w:sz w:val="24"/>
          <w:szCs w:val="24"/>
          <w:lang w:val="lt-LT" w:eastAsia="en-GB"/>
        </w:rPr>
        <w:t xml:space="preserve"> suteikiamos psichinės sveikatos centruose, yra padengiamos iš Privalomojo </w:t>
      </w:r>
      <w:r w:rsidR="0063243C" w:rsidRPr="00AD2BF4">
        <w:rPr>
          <w:rFonts w:ascii="Palatino Linotype" w:hAnsi="Palatino Linotype" w:cs="Cambria"/>
          <w:color w:val="000000"/>
          <w:sz w:val="24"/>
          <w:szCs w:val="24"/>
          <w:lang w:val="lt-LT" w:eastAsia="en-GB"/>
        </w:rPr>
        <w:t>sveikatos draudimo fondo - PSDF</w:t>
      </w:r>
      <w:r w:rsidR="000771C1" w:rsidRPr="00AD2BF4">
        <w:rPr>
          <w:rFonts w:ascii="Palatino Linotype" w:hAnsi="Palatino Linotype" w:cs="Cambria"/>
          <w:color w:val="000000"/>
          <w:sz w:val="24"/>
          <w:szCs w:val="24"/>
          <w:lang w:val="lt-LT" w:eastAsia="en-GB"/>
        </w:rPr>
        <w:t xml:space="preserve"> lėšų. Sveikatos priežiūros paslaugos ir rekomendacijos tolimesniam gydymui turi būti teikiamos gydytojo psichiatro</w:t>
      </w:r>
      <w:r w:rsidR="0063243C" w:rsidRPr="00AD2BF4">
        <w:rPr>
          <w:rFonts w:ascii="Palatino Linotype" w:hAnsi="Palatino Linotype" w:cs="Cambria"/>
          <w:color w:val="000000"/>
          <w:sz w:val="24"/>
          <w:szCs w:val="24"/>
          <w:lang w:val="lt-LT" w:eastAsia="en-GB"/>
        </w:rPr>
        <w:t>. Sveikatos apsaugos ministerijos teigimu, t</w:t>
      </w:r>
      <w:r w:rsidR="000771C1" w:rsidRPr="00AD2BF4">
        <w:rPr>
          <w:rFonts w:ascii="Palatino Linotype" w:hAnsi="Palatino Linotype" w:cs="Cambria"/>
          <w:color w:val="000000"/>
          <w:sz w:val="24"/>
          <w:szCs w:val="24"/>
          <w:lang w:val="lt-LT" w:eastAsia="en-GB"/>
        </w:rPr>
        <w:t>rūksta patvirtintos metodologijos tr</w:t>
      </w:r>
      <w:r w:rsidR="004C15BB" w:rsidRPr="00AD2BF4">
        <w:rPr>
          <w:rFonts w:ascii="Palatino Linotype" w:hAnsi="Palatino Linotype" w:cs="Cambria"/>
          <w:color w:val="000000"/>
          <w:sz w:val="24"/>
          <w:szCs w:val="24"/>
          <w:lang w:val="lt-LT" w:eastAsia="en-GB"/>
        </w:rPr>
        <w:t>ansseksualumo [F64.00] diagnostikai</w:t>
      </w:r>
      <w:r w:rsidR="008E6889" w:rsidRPr="00AD2BF4">
        <w:rPr>
          <w:rFonts w:ascii="Palatino Linotype" w:hAnsi="Palatino Linotype" w:cs="Cambria"/>
          <w:color w:val="000000"/>
          <w:sz w:val="24"/>
          <w:szCs w:val="24"/>
          <w:lang w:val="lt-LT" w:eastAsia="en-GB"/>
        </w:rPr>
        <w:t xml:space="preserve"> ir</w:t>
      </w:r>
      <w:r w:rsidR="000771C1" w:rsidRPr="00AD2BF4">
        <w:rPr>
          <w:rFonts w:ascii="Palatino Linotype" w:hAnsi="Palatino Linotype" w:cs="Cambria"/>
          <w:color w:val="000000"/>
          <w:sz w:val="24"/>
          <w:szCs w:val="24"/>
          <w:lang w:val="lt-LT" w:eastAsia="en-GB"/>
        </w:rPr>
        <w:t xml:space="preserve"> gydymui.</w:t>
      </w:r>
      <w:r w:rsidR="000771C1" w:rsidRPr="00AD2BF4">
        <w:rPr>
          <w:rFonts w:ascii="Palatino Linotype" w:hAnsi="Palatino Linotype" w:cs="Cambria"/>
          <w:color w:val="000000"/>
          <w:sz w:val="24"/>
          <w:szCs w:val="24"/>
          <w:vertAlign w:val="superscript"/>
          <w:lang w:val="lt-LT" w:eastAsia="en-GB"/>
        </w:rPr>
        <w:footnoteReference w:id="174"/>
      </w:r>
      <w:r w:rsidR="000771C1" w:rsidRPr="00AD2BF4">
        <w:rPr>
          <w:rFonts w:ascii="Palatino Linotype" w:hAnsi="Palatino Linotype" w:cs="Cambria"/>
          <w:color w:val="000000"/>
          <w:sz w:val="24"/>
          <w:szCs w:val="24"/>
          <w:lang w:val="lt-LT" w:eastAsia="en-GB"/>
        </w:rPr>
        <w:t xml:space="preserve"> </w:t>
      </w:r>
      <w:r w:rsidR="008E6889" w:rsidRPr="00AD2BF4">
        <w:rPr>
          <w:rFonts w:ascii="Palatino Linotype" w:hAnsi="Palatino Linotype" w:cs="Cambria"/>
          <w:color w:val="000000"/>
          <w:sz w:val="24"/>
          <w:szCs w:val="24"/>
          <w:lang w:val="lt-LT" w:eastAsia="en-GB"/>
        </w:rPr>
        <w:t>Ministerija t</w:t>
      </w:r>
      <w:r w:rsidR="00580DFF" w:rsidRPr="00AD2BF4">
        <w:rPr>
          <w:rFonts w:ascii="Palatino Linotype" w:hAnsi="Palatino Linotype" w:cs="Cambria"/>
          <w:color w:val="000000"/>
          <w:sz w:val="24"/>
          <w:szCs w:val="24"/>
          <w:lang w:val="lt-LT" w:eastAsia="en-GB"/>
        </w:rPr>
        <w:t>aip pat pažymi</w:t>
      </w:r>
      <w:r w:rsidR="008E6889" w:rsidRPr="00AD2BF4">
        <w:rPr>
          <w:rFonts w:ascii="Palatino Linotype" w:hAnsi="Palatino Linotype" w:cs="Cambria"/>
          <w:color w:val="000000"/>
          <w:sz w:val="24"/>
          <w:szCs w:val="24"/>
          <w:lang w:val="lt-LT" w:eastAsia="en-GB"/>
        </w:rPr>
        <w:t xml:space="preserve">, kad </w:t>
      </w:r>
      <w:r w:rsidR="00580DFF" w:rsidRPr="00AD2BF4">
        <w:rPr>
          <w:rFonts w:ascii="Palatino Linotype" w:hAnsi="Palatino Linotype" w:cs="Cambria"/>
          <w:color w:val="000000"/>
          <w:sz w:val="24"/>
          <w:szCs w:val="24"/>
          <w:lang w:val="lt-LT" w:eastAsia="en-GB"/>
        </w:rPr>
        <w:t>apdrausti privalomuoju sveikatos draudimu asmenys, kuriems diagnozuotas lyties tapatumo sutrikimas, pirminio lygio psichikos sveikatos priežiūros paslaugas nemokamai gali gauti psichikos sveikatos centruose. Norint gauti aukštesnio lygio sveikatos priežiūros paslaugas (</w:t>
      </w:r>
      <w:r w:rsidR="008E2E23" w:rsidRPr="00AD2BF4">
        <w:rPr>
          <w:rFonts w:ascii="Palatino Linotype" w:hAnsi="Palatino Linotype" w:cs="Cambria"/>
          <w:sz w:val="24"/>
          <w:szCs w:val="24"/>
          <w:lang w:val="lt-LT"/>
        </w:rPr>
        <w:t>pavyzdžiui</w:t>
      </w:r>
      <w:r w:rsidR="00580DFF" w:rsidRPr="00AD2BF4">
        <w:rPr>
          <w:rFonts w:ascii="Palatino Linotype" w:hAnsi="Palatino Linotype" w:cs="Cambria"/>
          <w:color w:val="000000"/>
          <w:sz w:val="24"/>
          <w:szCs w:val="24"/>
          <w:lang w:val="lt-LT" w:eastAsia="en-GB"/>
        </w:rPr>
        <w:t xml:space="preserve">, psichiatro konsultacijas), apmokamas iš PSDF biudžeto lėšų, yra reikalingas </w:t>
      </w:r>
      <w:r w:rsidR="00FB2FC1">
        <w:rPr>
          <w:rFonts w:ascii="Palatino Linotype" w:hAnsi="Palatino Linotype" w:cs="Cambria"/>
          <w:color w:val="000000"/>
          <w:sz w:val="24"/>
          <w:szCs w:val="24"/>
          <w:lang w:val="lt-LT" w:eastAsia="en-GB"/>
        </w:rPr>
        <w:t>šeimos</w:t>
      </w:r>
      <w:r w:rsidR="00580DFF" w:rsidRPr="00AD2BF4">
        <w:rPr>
          <w:rFonts w:ascii="Palatino Linotype" w:hAnsi="Palatino Linotype" w:cs="Cambria"/>
          <w:color w:val="000000"/>
          <w:sz w:val="24"/>
          <w:szCs w:val="24"/>
          <w:lang w:val="lt-LT" w:eastAsia="en-GB"/>
        </w:rPr>
        <w:t xml:space="preserve"> gydytojo </w:t>
      </w:r>
      <w:r w:rsidR="00580DFF" w:rsidRPr="00AD2BF4">
        <w:rPr>
          <w:rFonts w:ascii="Palatino Linotype" w:hAnsi="Palatino Linotype" w:cs="Cambria"/>
          <w:color w:val="000000"/>
          <w:sz w:val="24"/>
          <w:szCs w:val="24"/>
          <w:lang w:val="lt-LT" w:eastAsia="en-GB"/>
        </w:rPr>
        <w:lastRenderedPageBreak/>
        <w:t>siuntimas</w:t>
      </w:r>
      <w:r w:rsidR="000771C1" w:rsidRPr="00AD2BF4">
        <w:rPr>
          <w:rFonts w:ascii="Palatino Linotype" w:hAnsi="Palatino Linotype" w:cs="Cambria"/>
          <w:color w:val="000000"/>
          <w:sz w:val="24"/>
          <w:szCs w:val="24"/>
          <w:lang w:val="lt-LT" w:eastAsia="en-GB"/>
        </w:rPr>
        <w:t>.</w:t>
      </w:r>
      <w:r w:rsidR="00580DFF" w:rsidRPr="00AD2BF4">
        <w:rPr>
          <w:rFonts w:ascii="Palatino Linotype" w:hAnsi="Palatino Linotype" w:cs="Cambria"/>
          <w:color w:val="000000"/>
          <w:sz w:val="24"/>
          <w:szCs w:val="24"/>
          <w:lang w:val="lt-LT" w:eastAsia="en-GB"/>
        </w:rPr>
        <w:t xml:space="preserve"> Prielaidos apmokėti kitas sveikatos priežiūros paslaugas, susijusias su lyties keitimu (hormoninį, chirurginį gydymą), galėtų atsirasti tik priėmus lyties pakeitimo sąlygas ir tvarką reglamentuojantį įstatymą.</w:t>
      </w:r>
      <w:r w:rsidR="000771C1" w:rsidRPr="00AD2BF4">
        <w:rPr>
          <w:rFonts w:ascii="Palatino Linotype" w:hAnsi="Palatino Linotype" w:cs="Cambria"/>
          <w:color w:val="000000"/>
          <w:sz w:val="24"/>
          <w:szCs w:val="24"/>
          <w:vertAlign w:val="superscript"/>
          <w:lang w:val="lt-LT" w:eastAsia="en-GB"/>
        </w:rPr>
        <w:footnoteReference w:id="175"/>
      </w:r>
    </w:p>
    <w:p w:rsidR="000771C1" w:rsidRPr="00AD2BF4" w:rsidRDefault="000771C1" w:rsidP="000771C1">
      <w:pPr>
        <w:spacing w:after="0" w:line="240" w:lineRule="auto"/>
        <w:jc w:val="both"/>
        <w:rPr>
          <w:rFonts w:ascii="Palatino Linotype" w:hAnsi="Palatino Linotype" w:cs="Cambria"/>
          <w:i/>
          <w:iCs/>
          <w:color w:val="000000"/>
          <w:sz w:val="24"/>
          <w:szCs w:val="24"/>
          <w:lang w:val="lt-LT" w:eastAsia="en-GB"/>
        </w:rPr>
      </w:pPr>
    </w:p>
    <w:p w:rsidR="008812F8" w:rsidRPr="00AD2BF4" w:rsidRDefault="008812F8" w:rsidP="008812F8">
      <w:pPr>
        <w:pStyle w:val="ListParagraph"/>
        <w:numPr>
          <w:ilvl w:val="0"/>
          <w:numId w:val="72"/>
        </w:numPr>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Jei taip, ar toks gydymas yra </w:t>
      </w:r>
      <w:r w:rsidR="009861FA" w:rsidRPr="00AD2BF4">
        <w:rPr>
          <w:rFonts w:ascii="Palatino Linotype" w:hAnsi="Palatino Linotype" w:cs="Cambria"/>
          <w:i/>
          <w:iCs/>
          <w:color w:val="000000"/>
          <w:sz w:val="24"/>
          <w:szCs w:val="24"/>
          <w:lang w:val="lt-LT" w:eastAsia="en-GB"/>
        </w:rPr>
        <w:t>užtikrinamas</w:t>
      </w:r>
      <w:r w:rsidRPr="00AD2BF4">
        <w:rPr>
          <w:rFonts w:ascii="Palatino Linotype" w:hAnsi="Palatino Linotype" w:cs="Cambria"/>
          <w:i/>
          <w:iCs/>
          <w:color w:val="000000"/>
          <w:sz w:val="24"/>
          <w:szCs w:val="24"/>
          <w:lang w:val="lt-LT" w:eastAsia="en-GB"/>
        </w:rPr>
        <w:t xml:space="preserve"> nešališkai ir nediskriminuojant?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Kaip </w:t>
      </w:r>
      <w:r w:rsidR="009861FA" w:rsidRPr="00AD2BF4">
        <w:rPr>
          <w:rFonts w:ascii="Palatino Linotype" w:hAnsi="Palatino Linotype" w:cs="Cambria"/>
          <w:color w:val="000000"/>
          <w:sz w:val="24"/>
          <w:szCs w:val="24"/>
          <w:lang w:val="lt-LT" w:eastAsia="en-GB"/>
        </w:rPr>
        <w:t>minėta</w:t>
      </w:r>
      <w:r w:rsidRPr="00AD2BF4">
        <w:rPr>
          <w:rFonts w:ascii="Palatino Linotype" w:hAnsi="Palatino Linotype" w:cs="Cambria"/>
          <w:color w:val="000000"/>
          <w:sz w:val="24"/>
          <w:szCs w:val="24"/>
          <w:lang w:val="lt-LT" w:eastAsia="en-GB"/>
        </w:rPr>
        <w:t xml:space="preserve"> aukščiau, dėl įstatymo</w:t>
      </w:r>
      <w:r w:rsidR="00FB50ED">
        <w:rPr>
          <w:rFonts w:ascii="Palatino Linotype" w:hAnsi="Palatino Linotype" w:cs="Cambria"/>
          <w:color w:val="000000"/>
          <w:sz w:val="24"/>
          <w:szCs w:val="24"/>
          <w:lang w:val="lt-LT" w:eastAsia="en-GB"/>
        </w:rPr>
        <w:t>,</w:t>
      </w:r>
      <w:r w:rsidR="009861FA" w:rsidRPr="00AD2BF4">
        <w:rPr>
          <w:rFonts w:ascii="Palatino Linotype" w:hAnsi="Palatino Linotype" w:cs="Cambria"/>
          <w:color w:val="000000"/>
          <w:sz w:val="24"/>
          <w:szCs w:val="24"/>
          <w:lang w:val="lt-LT" w:eastAsia="en-GB"/>
        </w:rPr>
        <w:t xml:space="preserve"> </w:t>
      </w:r>
      <w:r w:rsidR="00FB50ED" w:rsidRPr="00AD2BF4">
        <w:rPr>
          <w:rFonts w:ascii="Palatino Linotype" w:hAnsi="Palatino Linotype" w:cs="Cambria"/>
          <w:color w:val="000000"/>
          <w:sz w:val="24"/>
          <w:szCs w:val="24"/>
          <w:lang w:val="lt-LT" w:eastAsia="en-GB"/>
        </w:rPr>
        <w:t xml:space="preserve">reglamentuojančio </w:t>
      </w:r>
      <w:r w:rsidR="009861FA" w:rsidRPr="00AD2BF4">
        <w:rPr>
          <w:rFonts w:ascii="Palatino Linotype" w:hAnsi="Palatino Linotype" w:cs="Cambria"/>
          <w:color w:val="000000"/>
          <w:sz w:val="24"/>
          <w:szCs w:val="24"/>
          <w:lang w:val="lt-LT" w:eastAsia="en-GB"/>
        </w:rPr>
        <w:t>lyties pakeitimo tvarką ir sąlygas</w:t>
      </w:r>
      <w:r w:rsidR="00FB50ED">
        <w:rPr>
          <w:rFonts w:ascii="Palatino Linotype" w:hAnsi="Palatino Linotype" w:cs="Cambria"/>
          <w:color w:val="000000"/>
          <w:sz w:val="24"/>
          <w:szCs w:val="24"/>
          <w:lang w:val="lt-LT" w:eastAsia="en-GB"/>
        </w:rPr>
        <w:t>,</w:t>
      </w:r>
      <w:r w:rsidRPr="00AD2BF4">
        <w:rPr>
          <w:rFonts w:ascii="Palatino Linotype" w:hAnsi="Palatino Linotype" w:cs="Cambria"/>
          <w:color w:val="000000"/>
          <w:sz w:val="24"/>
          <w:szCs w:val="24"/>
          <w:lang w:val="lt-LT" w:eastAsia="en-GB"/>
        </w:rPr>
        <w:t xml:space="preserve"> trūkumo, reik</w:t>
      </w:r>
      <w:r w:rsidR="00E522C9" w:rsidRPr="00AD2BF4">
        <w:rPr>
          <w:rFonts w:ascii="Palatino Linotype" w:hAnsi="Palatino Linotype" w:cs="Cambria"/>
          <w:color w:val="000000"/>
          <w:sz w:val="24"/>
          <w:szCs w:val="24"/>
          <w:lang w:val="lt-LT" w:eastAsia="en-GB"/>
        </w:rPr>
        <w:t xml:space="preserve">iamos </w:t>
      </w:r>
      <w:r w:rsidRPr="00AD2BF4">
        <w:rPr>
          <w:rFonts w:ascii="Palatino Linotype" w:hAnsi="Palatino Linotype" w:cs="Cambria"/>
          <w:color w:val="000000"/>
          <w:sz w:val="24"/>
          <w:szCs w:val="24"/>
          <w:lang w:val="lt-LT" w:eastAsia="en-GB"/>
        </w:rPr>
        <w:t>medicin</w:t>
      </w:r>
      <w:r w:rsidR="00E522C9" w:rsidRPr="00AD2BF4">
        <w:rPr>
          <w:rFonts w:ascii="Palatino Linotype" w:hAnsi="Palatino Linotype" w:cs="Cambria"/>
          <w:color w:val="000000"/>
          <w:sz w:val="24"/>
          <w:szCs w:val="24"/>
          <w:lang w:val="lt-LT" w:eastAsia="en-GB"/>
        </w:rPr>
        <w:t xml:space="preserve">os </w:t>
      </w:r>
      <w:r w:rsidRPr="00AD2BF4">
        <w:rPr>
          <w:rFonts w:ascii="Palatino Linotype" w:hAnsi="Palatino Linotype" w:cs="Cambria"/>
          <w:color w:val="000000"/>
          <w:sz w:val="24"/>
          <w:szCs w:val="24"/>
          <w:lang w:val="lt-LT" w:eastAsia="en-GB"/>
        </w:rPr>
        <w:t xml:space="preserve">paslaugos </w:t>
      </w:r>
      <w:r w:rsidR="00E522C9" w:rsidRPr="00AD2BF4">
        <w:rPr>
          <w:rFonts w:ascii="Palatino Linotype" w:hAnsi="Palatino Linotype" w:cs="Cambria"/>
          <w:color w:val="000000"/>
          <w:sz w:val="24"/>
          <w:szCs w:val="24"/>
          <w:lang w:val="lt-LT" w:eastAsia="en-GB"/>
        </w:rPr>
        <w:t xml:space="preserve">transseksualiems asmenims </w:t>
      </w:r>
      <w:r w:rsidRPr="00AD2BF4">
        <w:rPr>
          <w:rFonts w:ascii="Palatino Linotype" w:hAnsi="Palatino Linotype" w:cs="Cambria"/>
          <w:color w:val="000000"/>
          <w:sz w:val="24"/>
          <w:szCs w:val="24"/>
          <w:lang w:val="lt-LT" w:eastAsia="en-GB"/>
        </w:rPr>
        <w:t xml:space="preserve">nėra teikiamos.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Ne</w:t>
      </w:r>
      <w:r w:rsidR="00670876" w:rsidRPr="00AD2BF4">
        <w:rPr>
          <w:rFonts w:ascii="Palatino Linotype" w:hAnsi="Palatino Linotype" w:cs="Cambria"/>
          <w:color w:val="000000"/>
          <w:sz w:val="24"/>
          <w:szCs w:val="24"/>
          <w:lang w:val="lt-LT" w:eastAsia="en-GB"/>
        </w:rPr>
        <w:t>sant reikiamam m</w:t>
      </w:r>
      <w:r w:rsidRPr="00AD2BF4">
        <w:rPr>
          <w:rFonts w:ascii="Palatino Linotype" w:hAnsi="Palatino Linotype" w:cs="Cambria"/>
          <w:color w:val="000000"/>
          <w:sz w:val="24"/>
          <w:szCs w:val="24"/>
          <w:lang w:val="lt-LT" w:eastAsia="en-GB"/>
        </w:rPr>
        <w:t>edicininiam g</w:t>
      </w:r>
      <w:r w:rsidR="00670876" w:rsidRPr="00AD2BF4">
        <w:rPr>
          <w:rFonts w:ascii="Palatino Linotype" w:hAnsi="Palatino Linotype" w:cs="Cambria"/>
          <w:color w:val="000000"/>
          <w:sz w:val="24"/>
          <w:szCs w:val="24"/>
          <w:lang w:val="lt-LT" w:eastAsia="en-GB"/>
        </w:rPr>
        <w:t xml:space="preserve">ydymui, pagal besiformuojančią teisminę praktiką, </w:t>
      </w:r>
      <w:r w:rsidRPr="00AD2BF4">
        <w:rPr>
          <w:rFonts w:ascii="Palatino Linotype" w:hAnsi="Palatino Linotype" w:cs="Cambria"/>
          <w:color w:val="000000"/>
          <w:sz w:val="24"/>
          <w:szCs w:val="24"/>
          <w:lang w:val="lt-LT" w:eastAsia="en-GB"/>
        </w:rPr>
        <w:t xml:space="preserve">asmenys, kuriems buvo atlikta lyties </w:t>
      </w:r>
      <w:r w:rsidR="00670876" w:rsidRPr="00AD2BF4">
        <w:rPr>
          <w:rFonts w:ascii="Palatino Linotype" w:hAnsi="Palatino Linotype" w:cs="Cambria"/>
          <w:color w:val="000000"/>
          <w:sz w:val="24"/>
          <w:szCs w:val="24"/>
          <w:lang w:val="lt-LT" w:eastAsia="en-GB"/>
        </w:rPr>
        <w:t>pa</w:t>
      </w:r>
      <w:r w:rsidRPr="00AD2BF4">
        <w:rPr>
          <w:rFonts w:ascii="Palatino Linotype" w:hAnsi="Palatino Linotype" w:cs="Cambria"/>
          <w:color w:val="000000"/>
          <w:sz w:val="24"/>
          <w:szCs w:val="24"/>
          <w:lang w:val="lt-LT" w:eastAsia="en-GB"/>
        </w:rPr>
        <w:t xml:space="preserve">keitimo operacija užsienyje, turi teisę reikalauti </w:t>
      </w:r>
      <w:r w:rsidR="00670876" w:rsidRPr="00AD2BF4">
        <w:rPr>
          <w:rFonts w:ascii="Palatino Linotype" w:hAnsi="Palatino Linotype" w:cs="Cambria"/>
          <w:color w:val="000000"/>
          <w:sz w:val="24"/>
          <w:szCs w:val="24"/>
          <w:lang w:val="lt-LT" w:eastAsia="en-GB"/>
        </w:rPr>
        <w:t xml:space="preserve">neturtinės </w:t>
      </w:r>
      <w:r w:rsidRPr="00AD2BF4">
        <w:rPr>
          <w:rFonts w:ascii="Palatino Linotype" w:hAnsi="Palatino Linotype" w:cs="Cambria"/>
          <w:color w:val="000000"/>
          <w:sz w:val="24"/>
          <w:szCs w:val="24"/>
          <w:lang w:val="lt-LT" w:eastAsia="en-GB"/>
        </w:rPr>
        <w:t>žalos atlyginimo dėl to, kad jie buvo priversti daryti tokias operacijas užsienyje</w:t>
      </w:r>
      <w:r w:rsidR="00670876" w:rsidRPr="00AD2BF4">
        <w:rPr>
          <w:rFonts w:ascii="Palatino Linotype" w:hAnsi="Palatino Linotype" w:cs="Cambria"/>
          <w:color w:val="000000"/>
          <w:sz w:val="24"/>
          <w:szCs w:val="24"/>
          <w:lang w:val="lt-LT" w:eastAsia="en-GB"/>
        </w:rPr>
        <w:t xml:space="preserve">, nepriėmus reglamentuojančio </w:t>
      </w:r>
      <w:r w:rsidRPr="00AD2BF4">
        <w:rPr>
          <w:rFonts w:ascii="Palatino Linotype" w:hAnsi="Palatino Linotype" w:cs="Cambria"/>
          <w:color w:val="000000"/>
          <w:sz w:val="24"/>
          <w:szCs w:val="24"/>
          <w:lang w:val="lt-LT" w:eastAsia="en-GB"/>
        </w:rPr>
        <w:t xml:space="preserve">įstatymo, </w:t>
      </w:r>
      <w:r w:rsidR="007116CF" w:rsidRPr="00AD2BF4">
        <w:rPr>
          <w:rFonts w:ascii="Palatino Linotype" w:hAnsi="Palatino Linotype" w:cs="Cambria"/>
          <w:color w:val="000000"/>
          <w:sz w:val="24"/>
          <w:szCs w:val="24"/>
          <w:lang w:val="lt-LT" w:eastAsia="en-GB"/>
        </w:rPr>
        <w:t>nustatančio lyties pakeitimo sąlygas ir tvarką</w:t>
      </w:r>
      <w:r w:rsidRPr="00AD2BF4">
        <w:rPr>
          <w:rFonts w:ascii="Palatino Linotype" w:hAnsi="Palatino Linotype" w:cs="Cambria"/>
          <w:color w:val="000000"/>
          <w:sz w:val="24"/>
          <w:szCs w:val="24"/>
          <w:lang w:val="lt-LT" w:eastAsia="en-GB"/>
        </w:rPr>
        <w:t xml:space="preserve">.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24053" w:rsidP="000771C1">
      <w:pPr>
        <w:spacing w:after="0" w:line="240" w:lineRule="auto"/>
        <w:jc w:val="both"/>
        <w:rPr>
          <w:rFonts w:ascii="Palatino Linotype" w:hAnsi="Palatino Linotype" w:cs="Cambria"/>
          <w:sz w:val="24"/>
          <w:szCs w:val="24"/>
          <w:lang w:val="lt-LT"/>
        </w:rPr>
      </w:pPr>
      <w:r w:rsidRPr="00AD2BF4">
        <w:rPr>
          <w:rFonts w:ascii="Palatino Linotype" w:hAnsi="Palatino Linotype" w:cs="Cambria"/>
          <w:color w:val="000000"/>
          <w:sz w:val="24"/>
          <w:szCs w:val="24"/>
          <w:lang w:val="lt-LT" w:eastAsia="en-GB"/>
        </w:rPr>
        <w:t>A</w:t>
      </w:r>
      <w:r w:rsidR="000771C1" w:rsidRPr="00AD2BF4">
        <w:rPr>
          <w:rFonts w:ascii="Palatino Linotype" w:hAnsi="Palatino Linotype" w:cs="Cambria"/>
          <w:color w:val="000000"/>
          <w:sz w:val="24"/>
          <w:szCs w:val="24"/>
          <w:lang w:val="lt-LT" w:eastAsia="en-GB"/>
        </w:rPr>
        <w:t xml:space="preserve">dministracinėje byloje Nr. </w:t>
      </w:r>
      <w:r w:rsidR="000771C1" w:rsidRPr="00AD2BF4">
        <w:rPr>
          <w:rFonts w:ascii="Palatino Linotype" w:hAnsi="Palatino Linotype" w:cs="Cambria"/>
          <w:sz w:val="24"/>
          <w:szCs w:val="24"/>
          <w:lang w:val="lt-LT"/>
        </w:rPr>
        <w:t xml:space="preserve">A858-1452/2010, Lietuvos </w:t>
      </w:r>
      <w:r w:rsidRPr="00AD2BF4">
        <w:rPr>
          <w:rFonts w:ascii="Palatino Linotype" w:hAnsi="Palatino Linotype" w:cs="Cambria"/>
          <w:sz w:val="24"/>
          <w:szCs w:val="24"/>
          <w:lang w:val="lt-LT"/>
        </w:rPr>
        <w:t>vyriausias</w:t>
      </w:r>
      <w:r w:rsidR="00FB50ED">
        <w:rPr>
          <w:rFonts w:ascii="Palatino Linotype" w:hAnsi="Palatino Linotype" w:cs="Cambria"/>
          <w:sz w:val="24"/>
          <w:szCs w:val="24"/>
          <w:lang w:val="lt-LT"/>
        </w:rPr>
        <w:t>is</w:t>
      </w:r>
      <w:r w:rsidRPr="00AD2BF4">
        <w:rPr>
          <w:rFonts w:ascii="Palatino Linotype" w:hAnsi="Palatino Linotype" w:cs="Cambria"/>
          <w:sz w:val="24"/>
          <w:szCs w:val="24"/>
          <w:lang w:val="lt-LT"/>
        </w:rPr>
        <w:t xml:space="preserve"> </w:t>
      </w:r>
      <w:r w:rsidR="000771C1" w:rsidRPr="00AD2BF4">
        <w:rPr>
          <w:rFonts w:ascii="Palatino Linotype" w:hAnsi="Palatino Linotype" w:cs="Cambria"/>
          <w:sz w:val="24"/>
          <w:szCs w:val="24"/>
          <w:lang w:val="lt-LT"/>
        </w:rPr>
        <w:t xml:space="preserve">administracinis teismas 2010 m. lapkričio 29 d. sprendimu priteisė 30,000 Lt </w:t>
      </w:r>
      <w:r w:rsidRPr="00AD2BF4">
        <w:rPr>
          <w:rFonts w:ascii="Palatino Linotype" w:hAnsi="Palatino Linotype" w:cs="Cambria"/>
          <w:sz w:val="24"/>
          <w:szCs w:val="24"/>
          <w:lang w:val="lt-LT"/>
        </w:rPr>
        <w:t xml:space="preserve">neturtinės </w:t>
      </w:r>
      <w:r w:rsidR="000771C1" w:rsidRPr="00AD2BF4">
        <w:rPr>
          <w:rFonts w:ascii="Palatino Linotype" w:hAnsi="Palatino Linotype" w:cs="Cambria"/>
          <w:sz w:val="24"/>
          <w:szCs w:val="24"/>
          <w:lang w:val="lt-LT"/>
        </w:rPr>
        <w:t>žalos atlyginimą,</w:t>
      </w:r>
      <w:r w:rsidR="007116CF" w:rsidRPr="00AD2BF4">
        <w:rPr>
          <w:rFonts w:ascii="Palatino Linotype" w:hAnsi="Palatino Linotype" w:cs="Cambria"/>
          <w:sz w:val="24"/>
          <w:szCs w:val="24"/>
          <w:lang w:val="lt-LT"/>
        </w:rPr>
        <w:t xml:space="preserve"> bet atsisakė priteisti turtinę</w:t>
      </w:r>
      <w:r w:rsidR="000771C1" w:rsidRPr="00AD2BF4">
        <w:rPr>
          <w:rFonts w:ascii="Palatino Linotype" w:hAnsi="Palatino Linotype" w:cs="Cambria"/>
          <w:sz w:val="24"/>
          <w:szCs w:val="24"/>
          <w:lang w:val="lt-LT"/>
        </w:rPr>
        <w:t xml:space="preserve"> žalą </w:t>
      </w:r>
      <w:r w:rsidR="007116CF" w:rsidRPr="00AD2BF4">
        <w:rPr>
          <w:rFonts w:ascii="Palatino Linotype" w:hAnsi="Palatino Linotype" w:cs="Cambria"/>
          <w:sz w:val="24"/>
          <w:szCs w:val="24"/>
          <w:lang w:val="lt-LT"/>
        </w:rPr>
        <w:t xml:space="preserve">dėl </w:t>
      </w:r>
      <w:r w:rsidR="00407E4C" w:rsidRPr="00AD2BF4">
        <w:rPr>
          <w:rFonts w:ascii="Palatino Linotype" w:hAnsi="Palatino Linotype" w:cs="Cambria"/>
          <w:sz w:val="24"/>
          <w:szCs w:val="24"/>
          <w:lang w:val="lt-LT"/>
        </w:rPr>
        <w:t xml:space="preserve">patirtų išlaidų, atliekant lyties pakeitimo operaciją užsienyje. Teismo teigimu </w:t>
      </w:r>
      <w:r w:rsidR="000771C1" w:rsidRPr="00AD2BF4">
        <w:rPr>
          <w:rFonts w:ascii="Palatino Linotype" w:hAnsi="Palatino Linotype" w:cs="Cambria"/>
          <w:sz w:val="24"/>
          <w:szCs w:val="24"/>
          <w:lang w:val="lt-LT"/>
        </w:rPr>
        <w:t>„</w:t>
      </w:r>
      <w:r w:rsidR="00856DD1" w:rsidRPr="00AD2BF4">
        <w:rPr>
          <w:rFonts w:ascii="Palatino Linotype" w:hAnsi="Palatino Linotype" w:cs="Cambria"/>
          <w:sz w:val="24"/>
          <w:szCs w:val="24"/>
          <w:lang w:val="lt-LT"/>
        </w:rPr>
        <w:t>nagrinėjamoje byloje pareiškėjos patirtos išlaidos operacijai ir gydymui negali būti vienareikšmiškai traktuojamos kaip turtinė žala dėl to, kad byloje nėra duomenų, jog būtent chirurginė lyties pakeitimo operacija yra tas gydymo būdas, kuris privalėjo būti taikomas gydant pareiškėjos ligą. Iš byloje pateiktų įrodymų negalima daryti išvados, kad pareiškėjai buvo būtinas būtent toks ligos gydymo metodas, pareiškėja šios faktinės aplinkybės  neįrodė.“</w:t>
      </w:r>
      <w:r w:rsidR="000771C1" w:rsidRPr="00AD2BF4">
        <w:rPr>
          <w:rFonts w:ascii="Palatino Linotype" w:hAnsi="Palatino Linotype" w:cs="Cambria"/>
          <w:sz w:val="24"/>
          <w:szCs w:val="24"/>
          <w:lang w:val="lt-LT"/>
        </w:rPr>
        <w:t xml:space="preserve"> Nors </w:t>
      </w:r>
      <w:r w:rsidR="00407E4C" w:rsidRPr="00AD2BF4">
        <w:rPr>
          <w:rFonts w:ascii="Palatino Linotype" w:hAnsi="Palatino Linotype" w:cs="Cambria"/>
          <w:sz w:val="24"/>
          <w:szCs w:val="24"/>
          <w:lang w:val="lt-LT"/>
        </w:rPr>
        <w:t>Lietuvos vyriausio</w:t>
      </w:r>
      <w:r w:rsidR="00FB50ED">
        <w:rPr>
          <w:rFonts w:ascii="Palatino Linotype" w:hAnsi="Palatino Linotype" w:cs="Cambria"/>
          <w:sz w:val="24"/>
          <w:szCs w:val="24"/>
          <w:lang w:val="lt-LT"/>
        </w:rPr>
        <w:t>jo</w:t>
      </w:r>
      <w:r w:rsidR="00407E4C" w:rsidRPr="00AD2BF4">
        <w:rPr>
          <w:rFonts w:ascii="Palatino Linotype" w:hAnsi="Palatino Linotype" w:cs="Cambria"/>
          <w:sz w:val="24"/>
          <w:szCs w:val="24"/>
          <w:lang w:val="lt-LT"/>
        </w:rPr>
        <w:t xml:space="preserve"> </w:t>
      </w:r>
      <w:r w:rsidR="000771C1" w:rsidRPr="00AD2BF4">
        <w:rPr>
          <w:rFonts w:ascii="Palatino Linotype" w:hAnsi="Palatino Linotype" w:cs="Cambria"/>
          <w:sz w:val="24"/>
          <w:szCs w:val="24"/>
          <w:lang w:val="lt-LT"/>
        </w:rPr>
        <w:t xml:space="preserve">administracinio teismo sprendimas </w:t>
      </w:r>
      <w:r w:rsidR="00856DD1" w:rsidRPr="00AD2BF4">
        <w:rPr>
          <w:rFonts w:ascii="Palatino Linotype" w:hAnsi="Palatino Linotype" w:cs="Cambria"/>
          <w:sz w:val="24"/>
          <w:szCs w:val="24"/>
          <w:lang w:val="lt-LT"/>
        </w:rPr>
        <w:t xml:space="preserve">laikytinas kaip </w:t>
      </w:r>
      <w:r w:rsidR="000771C1" w:rsidRPr="00AD2BF4">
        <w:rPr>
          <w:rFonts w:ascii="Palatino Linotype" w:hAnsi="Palatino Linotype" w:cs="Cambria"/>
          <w:sz w:val="24"/>
          <w:szCs w:val="24"/>
          <w:lang w:val="lt-LT"/>
        </w:rPr>
        <w:t xml:space="preserve">progresyvus tam tikrais aspektais, </w:t>
      </w:r>
      <w:r w:rsidR="00856DD1" w:rsidRPr="00AD2BF4">
        <w:rPr>
          <w:rFonts w:ascii="Palatino Linotype" w:hAnsi="Palatino Linotype" w:cs="Cambria"/>
          <w:sz w:val="24"/>
          <w:szCs w:val="24"/>
          <w:lang w:val="lt-LT"/>
        </w:rPr>
        <w:t xml:space="preserve">vis </w:t>
      </w:r>
      <w:r w:rsidR="000771C1" w:rsidRPr="00AD2BF4">
        <w:rPr>
          <w:rFonts w:ascii="Palatino Linotype" w:hAnsi="Palatino Linotype" w:cs="Cambria"/>
          <w:sz w:val="24"/>
          <w:szCs w:val="24"/>
          <w:lang w:val="lt-LT"/>
        </w:rPr>
        <w:t>dėlto</w:t>
      </w:r>
      <w:r w:rsidR="00EF6602" w:rsidRPr="00AD2BF4">
        <w:rPr>
          <w:rFonts w:ascii="Palatino Linotype" w:hAnsi="Palatino Linotype" w:cs="Cambria"/>
          <w:sz w:val="24"/>
          <w:szCs w:val="24"/>
          <w:lang w:val="lt-LT"/>
        </w:rPr>
        <w:t xml:space="preserve">, pažymėtina, </w:t>
      </w:r>
      <w:r w:rsidR="00856DD1" w:rsidRPr="00AD2BF4">
        <w:rPr>
          <w:rFonts w:ascii="Palatino Linotype" w:hAnsi="Palatino Linotype" w:cs="Cambria"/>
          <w:sz w:val="24"/>
          <w:szCs w:val="24"/>
          <w:lang w:val="lt-LT"/>
        </w:rPr>
        <w:t xml:space="preserve">kad iš dalies jis </w:t>
      </w:r>
      <w:r w:rsidR="00EF6602" w:rsidRPr="00AD2BF4">
        <w:rPr>
          <w:rFonts w:ascii="Palatino Linotype" w:hAnsi="Palatino Linotype" w:cs="Cambria"/>
          <w:sz w:val="24"/>
          <w:szCs w:val="24"/>
          <w:lang w:val="lt-LT"/>
        </w:rPr>
        <w:t>prieštarauja</w:t>
      </w:r>
      <w:r w:rsidR="000771C1" w:rsidRPr="00AD2BF4">
        <w:rPr>
          <w:rFonts w:ascii="Palatino Linotype" w:hAnsi="Palatino Linotype" w:cs="Cambria"/>
          <w:sz w:val="24"/>
          <w:szCs w:val="24"/>
          <w:lang w:val="lt-LT"/>
        </w:rPr>
        <w:t xml:space="preserve"> Europos žmogaus teisių teismo </w:t>
      </w:r>
      <w:r w:rsidR="00856DD1" w:rsidRPr="00AD2BF4">
        <w:rPr>
          <w:rFonts w:ascii="Palatino Linotype" w:hAnsi="Palatino Linotype" w:cs="Cambria"/>
          <w:sz w:val="24"/>
          <w:szCs w:val="24"/>
          <w:lang w:val="lt-LT"/>
        </w:rPr>
        <w:t>teisminei praktikai. Byl</w:t>
      </w:r>
      <w:r w:rsidR="00EF6602" w:rsidRPr="00AD2BF4">
        <w:rPr>
          <w:rFonts w:ascii="Palatino Linotype" w:hAnsi="Palatino Linotype" w:cs="Cambria"/>
          <w:sz w:val="24"/>
          <w:szCs w:val="24"/>
          <w:lang w:val="lt-LT"/>
        </w:rPr>
        <w:t xml:space="preserve">oje </w:t>
      </w:r>
      <w:r w:rsidR="00EF6602" w:rsidRPr="00AD2BF4">
        <w:rPr>
          <w:rFonts w:ascii="Palatino Linotype" w:hAnsi="Palatino Linotype" w:cs="Cambria"/>
          <w:i/>
          <w:iCs/>
          <w:sz w:val="24"/>
          <w:szCs w:val="24"/>
          <w:lang w:val="lt-LT"/>
        </w:rPr>
        <w:t>Van Kück v. Germany</w:t>
      </w:r>
      <w:r w:rsidR="000771C1" w:rsidRPr="00AD2BF4">
        <w:rPr>
          <w:rFonts w:ascii="Palatino Linotype" w:hAnsi="Palatino Linotype" w:cs="Cambria"/>
          <w:i/>
          <w:iCs/>
          <w:sz w:val="24"/>
          <w:szCs w:val="24"/>
          <w:lang w:val="lt-LT"/>
        </w:rPr>
        <w:t xml:space="preserve"> </w:t>
      </w:r>
      <w:r w:rsidR="000771C1" w:rsidRPr="00AD2BF4">
        <w:rPr>
          <w:rFonts w:ascii="Palatino Linotype" w:hAnsi="Palatino Linotype" w:cs="Cambria"/>
          <w:sz w:val="24"/>
          <w:szCs w:val="24"/>
          <w:lang w:val="lt-LT"/>
        </w:rPr>
        <w:t>(</w:t>
      </w:r>
      <w:r w:rsidR="002B3970" w:rsidRPr="00AD2BF4">
        <w:rPr>
          <w:rFonts w:ascii="Palatino Linotype" w:hAnsi="Palatino Linotype" w:cs="Cambria"/>
          <w:sz w:val="24"/>
          <w:szCs w:val="24"/>
          <w:lang w:val="lt-LT"/>
        </w:rPr>
        <w:t>Nr. 35968/97</w:t>
      </w:r>
      <w:r w:rsidR="000771C1" w:rsidRPr="00AD2BF4">
        <w:rPr>
          <w:rFonts w:ascii="Palatino Linotype" w:hAnsi="Palatino Linotype" w:cs="Cambria"/>
          <w:sz w:val="24"/>
          <w:szCs w:val="24"/>
          <w:lang w:val="lt-LT"/>
        </w:rPr>
        <w:t xml:space="preserve">2003 m. liepos 12 d. sprendimas), </w:t>
      </w:r>
      <w:r w:rsidR="002B3970" w:rsidRPr="00AD2BF4">
        <w:rPr>
          <w:rFonts w:ascii="Palatino Linotype" w:hAnsi="Palatino Linotype" w:cs="Cambria"/>
          <w:sz w:val="24"/>
          <w:szCs w:val="24"/>
          <w:lang w:val="lt-LT"/>
        </w:rPr>
        <w:t xml:space="preserve">teismas įtvirtino, kad </w:t>
      </w:r>
      <w:r w:rsidR="000771C1" w:rsidRPr="00AD2BF4">
        <w:rPr>
          <w:rFonts w:ascii="Palatino Linotype" w:hAnsi="Palatino Linotype" w:cs="Cambria"/>
          <w:sz w:val="24"/>
          <w:szCs w:val="24"/>
          <w:lang w:val="lt-LT"/>
        </w:rPr>
        <w:t xml:space="preserve">pareiškėjas neturi įrodyti bendro lyties </w:t>
      </w:r>
      <w:r w:rsidR="00593211" w:rsidRPr="00AD2BF4">
        <w:rPr>
          <w:rFonts w:ascii="Palatino Linotype" w:hAnsi="Palatino Linotype" w:cs="Cambria"/>
          <w:sz w:val="24"/>
          <w:szCs w:val="24"/>
          <w:lang w:val="lt-LT"/>
        </w:rPr>
        <w:t>pa</w:t>
      </w:r>
      <w:r w:rsidR="000771C1" w:rsidRPr="00AD2BF4">
        <w:rPr>
          <w:rFonts w:ascii="Palatino Linotype" w:hAnsi="Palatino Linotype" w:cs="Cambria"/>
          <w:sz w:val="24"/>
          <w:szCs w:val="24"/>
          <w:lang w:val="lt-LT"/>
        </w:rPr>
        <w:t xml:space="preserve">keitimo operacijos efektyvumo, nes </w:t>
      </w:r>
      <w:r w:rsidR="00323428" w:rsidRPr="00AD2BF4">
        <w:rPr>
          <w:rFonts w:ascii="Palatino Linotype" w:hAnsi="Palatino Linotype" w:cs="Cambria"/>
          <w:sz w:val="24"/>
          <w:szCs w:val="24"/>
          <w:lang w:val="lt-LT"/>
        </w:rPr>
        <w:t>yra priimta laikyti tai tinkamu gydymu transseksualiems asmenims</w:t>
      </w:r>
      <w:r w:rsidR="000771C1" w:rsidRPr="00AD2BF4">
        <w:rPr>
          <w:rFonts w:ascii="Palatino Linotype" w:hAnsi="Palatino Linotype" w:cs="Cambria"/>
          <w:sz w:val="24"/>
          <w:szCs w:val="24"/>
          <w:lang w:val="lt-LT"/>
        </w:rPr>
        <w:t xml:space="preserve">. Be to, teismas </w:t>
      </w:r>
      <w:r w:rsidR="002B3970" w:rsidRPr="00AD2BF4">
        <w:rPr>
          <w:rFonts w:ascii="Palatino Linotype" w:hAnsi="Palatino Linotype" w:cs="Cambria"/>
          <w:sz w:val="24"/>
          <w:szCs w:val="24"/>
          <w:lang w:val="lt-LT"/>
        </w:rPr>
        <w:t>pažymėjo</w:t>
      </w:r>
      <w:r w:rsidR="000771C1" w:rsidRPr="00AD2BF4">
        <w:rPr>
          <w:rFonts w:ascii="Palatino Linotype" w:hAnsi="Palatino Linotype" w:cs="Cambria"/>
          <w:sz w:val="24"/>
          <w:szCs w:val="24"/>
          <w:lang w:val="lt-LT"/>
        </w:rPr>
        <w:t xml:space="preserve">, kad </w:t>
      </w:r>
      <w:r w:rsidR="00C63B1B" w:rsidRPr="00AD2BF4">
        <w:rPr>
          <w:rFonts w:ascii="Palatino Linotype" w:hAnsi="Palatino Linotype" w:cs="Cambria"/>
          <w:sz w:val="24"/>
          <w:szCs w:val="24"/>
          <w:lang w:val="lt-LT"/>
        </w:rPr>
        <w:t>spręsti dėl ly</w:t>
      </w:r>
      <w:r w:rsidR="00323428" w:rsidRPr="00AD2BF4">
        <w:rPr>
          <w:rFonts w:ascii="Palatino Linotype" w:hAnsi="Palatino Linotype" w:cs="Cambria"/>
          <w:sz w:val="24"/>
          <w:szCs w:val="24"/>
          <w:lang w:val="lt-LT"/>
        </w:rPr>
        <w:t>t</w:t>
      </w:r>
      <w:r w:rsidR="00C63B1B" w:rsidRPr="00AD2BF4">
        <w:rPr>
          <w:rFonts w:ascii="Palatino Linotype" w:hAnsi="Palatino Linotype" w:cs="Cambria"/>
          <w:sz w:val="24"/>
          <w:szCs w:val="24"/>
          <w:lang w:val="lt-LT"/>
        </w:rPr>
        <w:t>ies pakeitimo tinkamumo turi ne teisėjai, bet medicinos ekspertai</w:t>
      </w:r>
      <w:r w:rsidR="000771C1" w:rsidRPr="00AD2BF4">
        <w:rPr>
          <w:rFonts w:ascii="Palatino Linotype" w:hAnsi="Palatino Linotype" w:cs="Cambria"/>
          <w:sz w:val="24"/>
          <w:szCs w:val="24"/>
          <w:lang w:val="lt-LT"/>
        </w:rPr>
        <w:t xml:space="preserve">. </w:t>
      </w:r>
    </w:p>
    <w:p w:rsidR="000771C1" w:rsidRPr="00AD2BF4" w:rsidRDefault="000771C1" w:rsidP="000771C1">
      <w:pPr>
        <w:spacing w:after="0" w:line="240" w:lineRule="auto"/>
        <w:jc w:val="both"/>
        <w:rPr>
          <w:rFonts w:ascii="Palatino Linotype" w:hAnsi="Palatino Linotype" w:cs="Cambria"/>
          <w:sz w:val="24"/>
          <w:szCs w:val="24"/>
          <w:lang w:val="lt-LT"/>
        </w:rPr>
      </w:pPr>
    </w:p>
    <w:p w:rsidR="000771C1" w:rsidRPr="00AD2BF4" w:rsidRDefault="000771C1" w:rsidP="0079036B">
      <w:pPr>
        <w:pStyle w:val="Heading3"/>
        <w:rPr>
          <w:rFonts w:ascii="Palatino Linotype" w:hAnsi="Palatino Linotype"/>
          <w:b/>
          <w:lang w:val="lt-LT"/>
        </w:rPr>
      </w:pPr>
      <w:bookmarkStart w:id="71" w:name="_Toc347766238"/>
      <w:bookmarkStart w:id="72" w:name="_Toc356071156"/>
      <w:r w:rsidRPr="00AD2BF4">
        <w:rPr>
          <w:rFonts w:ascii="Palatino Linotype" w:hAnsi="Palatino Linotype"/>
          <w:b/>
          <w:lang w:val="lt-LT"/>
        </w:rPr>
        <w:t>VIII. Būstas</w:t>
      </w:r>
      <w:bookmarkEnd w:id="71"/>
      <w:bookmarkEnd w:id="72"/>
      <w:r w:rsidRPr="00AD2BF4">
        <w:rPr>
          <w:rFonts w:ascii="Palatino Linotype" w:hAnsi="Palatino Linotype"/>
          <w:b/>
          <w:lang w:val="lt-LT"/>
        </w:rPr>
        <w:t xml:space="preserve">  </w:t>
      </w:r>
      <w:r w:rsidRPr="00AD2BF4">
        <w:rPr>
          <w:rFonts w:ascii="Palatino Linotype" w:hAnsi="Palatino Linotype" w:cs="Cambria"/>
          <w:b/>
          <w:bCs/>
          <w:color w:val="000000"/>
          <w:sz w:val="24"/>
          <w:szCs w:val="24"/>
          <w:lang w:val="lt-LT" w:eastAsia="en-GB"/>
        </w:rPr>
        <w:tab/>
      </w:r>
      <w:r w:rsidRPr="00AD2BF4">
        <w:rPr>
          <w:rFonts w:ascii="Palatino Linotype" w:hAnsi="Palatino Linotype" w:cs="Cambria"/>
          <w:b/>
          <w:bCs/>
          <w:color w:val="000000"/>
          <w:sz w:val="24"/>
          <w:szCs w:val="24"/>
          <w:lang w:val="lt-LT" w:eastAsia="en-GB"/>
        </w:rPr>
        <w:tab/>
      </w:r>
    </w:p>
    <w:p w:rsidR="000771C1" w:rsidRPr="00AD2BF4" w:rsidRDefault="00681D8B" w:rsidP="00681D8B">
      <w:pPr>
        <w:numPr>
          <w:ilvl w:val="0"/>
          <w:numId w:val="89"/>
        </w:numPr>
        <w:spacing w:after="0" w:line="240" w:lineRule="auto"/>
        <w:jc w:val="both"/>
        <w:rPr>
          <w:rFonts w:ascii="Palatino Linotype" w:hAnsi="Palatino Linotype" w:cs="Cambria"/>
          <w:b/>
          <w:bCs/>
          <w:color w:val="000000"/>
          <w:sz w:val="24"/>
          <w:szCs w:val="24"/>
          <w:lang w:val="lt-LT" w:eastAsia="en-GB"/>
        </w:rPr>
      </w:pPr>
      <w:r w:rsidRPr="00AD2BF4">
        <w:rPr>
          <w:rFonts w:ascii="Palatino Linotype" w:hAnsi="Palatino Linotype" w:cs="Cambria"/>
          <w:b/>
          <w:bCs/>
          <w:color w:val="000000"/>
          <w:sz w:val="24"/>
          <w:szCs w:val="24"/>
          <w:lang w:val="lt-LT" w:eastAsia="en-GB"/>
        </w:rPr>
        <w:t>Reikia imtis priemonių, kad teise į tinkamą būstą galėtų veiksmingai ir lygiai naudotis visi be išimties asmenys, be diskriminacijos dėl seksualinės orientacijos ar lytinės tapatybės; šiomis priemonėmis pirmiausia siektina apsaugoti nuo iškeldinimo dėl diskriminacijos ir užtikrinti lygias teises įsigyti ir turėti žemės ar kito turto nuosavybės teise.</w:t>
      </w:r>
      <w:r w:rsidR="000771C1" w:rsidRPr="00AD2BF4">
        <w:rPr>
          <w:rFonts w:ascii="Palatino Linotype" w:hAnsi="Palatino Linotype" w:cs="Cambria"/>
          <w:b/>
          <w:bCs/>
          <w:color w:val="000000"/>
          <w:sz w:val="24"/>
          <w:szCs w:val="24"/>
          <w:lang w:val="lt-LT" w:eastAsia="en-GB"/>
        </w:rPr>
        <w:t xml:space="preserve">  </w:t>
      </w:r>
    </w:p>
    <w:p w:rsidR="000771C1" w:rsidRPr="00AD2BF4" w:rsidRDefault="000771C1" w:rsidP="000771C1">
      <w:pPr>
        <w:spacing w:after="0" w:line="240" w:lineRule="auto"/>
        <w:ind w:left="720"/>
        <w:jc w:val="both"/>
        <w:rPr>
          <w:rFonts w:ascii="Palatino Linotype" w:hAnsi="Palatino Linotype" w:cs="Cambria"/>
          <w:color w:val="000000"/>
          <w:sz w:val="24"/>
          <w:szCs w:val="24"/>
          <w:lang w:val="lt-LT" w:eastAsia="en-GB"/>
        </w:rPr>
      </w:pPr>
    </w:p>
    <w:p w:rsidR="000771C1" w:rsidRPr="00AD2BF4" w:rsidRDefault="000771C1" w:rsidP="000771C1">
      <w:pPr>
        <w:numPr>
          <w:ilvl w:val="0"/>
          <w:numId w:val="73"/>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Ar įstatymai draudžia diskriminaciją tokiose srityse kaip: </w:t>
      </w:r>
    </w:p>
    <w:p w:rsidR="000771C1" w:rsidRPr="00AD2BF4" w:rsidRDefault="000771C1" w:rsidP="000771C1">
      <w:pPr>
        <w:numPr>
          <w:ilvl w:val="0"/>
          <w:numId w:val="74"/>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būsto pirkimas ir nuoma; </w:t>
      </w:r>
    </w:p>
    <w:p w:rsidR="000771C1" w:rsidRPr="00AD2BF4" w:rsidRDefault="000771C1" w:rsidP="000771C1">
      <w:pPr>
        <w:numPr>
          <w:ilvl w:val="0"/>
          <w:numId w:val="74"/>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paskolų suteikimas būsto įsigijimui; </w:t>
      </w:r>
    </w:p>
    <w:p w:rsidR="000771C1" w:rsidRPr="00AD2BF4" w:rsidRDefault="000771C1" w:rsidP="000771C1">
      <w:pPr>
        <w:numPr>
          <w:ilvl w:val="0"/>
          <w:numId w:val="74"/>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nekilnojamo turto valdytojo partnerio teisių pripažinimas; </w:t>
      </w:r>
    </w:p>
    <w:p w:rsidR="000771C1" w:rsidRPr="00AD2BF4" w:rsidRDefault="000771C1" w:rsidP="000771C1">
      <w:pPr>
        <w:numPr>
          <w:ilvl w:val="0"/>
          <w:numId w:val="74"/>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iškeldinimas </w:t>
      </w:r>
    </w:p>
    <w:p w:rsidR="000771C1" w:rsidRPr="00AD2BF4" w:rsidRDefault="000771C1" w:rsidP="000771C1">
      <w:pPr>
        <w:spacing w:after="0" w:line="240" w:lineRule="auto"/>
        <w:ind w:firstLine="72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 (a) seksualinės orientacijos ir (b) lyties tapatybės pagrindais?</w:t>
      </w:r>
    </w:p>
    <w:p w:rsidR="000771C1" w:rsidRPr="00AD2BF4" w:rsidRDefault="000771C1" w:rsidP="000771C1">
      <w:pPr>
        <w:spacing w:after="0" w:line="240" w:lineRule="auto"/>
        <w:jc w:val="both"/>
        <w:rPr>
          <w:rFonts w:ascii="Palatino Linotype" w:hAnsi="Palatino Linotype" w:cs="Cambria"/>
          <w:i/>
          <w:iCs/>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Diskriminacija būsto aprūpinimo srityje y</w:t>
      </w:r>
      <w:r w:rsidR="00311803" w:rsidRPr="00AD2BF4">
        <w:rPr>
          <w:rFonts w:ascii="Palatino Linotype" w:hAnsi="Palatino Linotype" w:cs="Cambria"/>
          <w:color w:val="000000"/>
          <w:sz w:val="24"/>
          <w:szCs w:val="24"/>
          <w:lang w:val="lt-LT" w:eastAsia="en-GB"/>
        </w:rPr>
        <w:t xml:space="preserve">ra netiesiogiai </w:t>
      </w:r>
      <w:r w:rsidR="00F314FC">
        <w:rPr>
          <w:rFonts w:ascii="Palatino Linotype" w:hAnsi="Palatino Linotype" w:cs="Cambria"/>
          <w:color w:val="000000"/>
          <w:sz w:val="24"/>
          <w:szCs w:val="24"/>
          <w:lang w:val="lt-LT" w:eastAsia="en-GB"/>
        </w:rPr>
        <w:t>draudžiama</w:t>
      </w:r>
      <w:r w:rsidR="00311803" w:rsidRPr="00AD2BF4">
        <w:rPr>
          <w:rFonts w:ascii="Palatino Linotype" w:hAnsi="Palatino Linotype" w:cs="Cambria"/>
          <w:color w:val="000000"/>
          <w:sz w:val="24"/>
          <w:szCs w:val="24"/>
          <w:lang w:val="lt-LT" w:eastAsia="en-GB"/>
        </w:rPr>
        <w:t xml:space="preserve"> </w:t>
      </w:r>
      <w:r w:rsidRPr="00AD2BF4">
        <w:rPr>
          <w:rFonts w:ascii="Palatino Linotype" w:hAnsi="Palatino Linotype" w:cs="Cambria"/>
          <w:color w:val="000000"/>
          <w:sz w:val="24"/>
          <w:szCs w:val="24"/>
          <w:lang w:val="lt-LT" w:eastAsia="en-GB"/>
        </w:rPr>
        <w:t>Ly</w:t>
      </w:r>
      <w:r w:rsidR="00F314FC">
        <w:rPr>
          <w:rFonts w:ascii="Palatino Linotype" w:hAnsi="Palatino Linotype" w:cs="Cambria"/>
          <w:color w:val="000000"/>
          <w:sz w:val="24"/>
          <w:szCs w:val="24"/>
          <w:lang w:val="lt-LT" w:eastAsia="en-GB"/>
        </w:rPr>
        <w:t>gių galimybių įstatymu</w:t>
      </w:r>
      <w:r w:rsidR="00311803" w:rsidRPr="00AD2BF4">
        <w:rPr>
          <w:rFonts w:ascii="Palatino Linotype" w:hAnsi="Palatino Linotype" w:cs="Cambria"/>
          <w:color w:val="000000"/>
          <w:sz w:val="24"/>
          <w:szCs w:val="24"/>
          <w:lang w:val="lt-LT" w:eastAsia="en-GB"/>
        </w:rPr>
        <w:t>. Įstat</w:t>
      </w:r>
      <w:r w:rsidR="00BD6E5D" w:rsidRPr="00AD2BF4">
        <w:rPr>
          <w:rFonts w:ascii="Palatino Linotype" w:hAnsi="Palatino Linotype" w:cs="Cambria"/>
          <w:color w:val="000000"/>
          <w:sz w:val="24"/>
          <w:szCs w:val="24"/>
          <w:lang w:val="lt-LT" w:eastAsia="en-GB"/>
        </w:rPr>
        <w:t>ymo 8</w:t>
      </w:r>
      <w:r w:rsidR="00311803" w:rsidRPr="00AD2BF4">
        <w:rPr>
          <w:rFonts w:ascii="Palatino Linotype" w:hAnsi="Palatino Linotype" w:cs="Cambria"/>
          <w:color w:val="000000"/>
          <w:sz w:val="24"/>
          <w:szCs w:val="24"/>
          <w:lang w:val="lt-LT" w:eastAsia="en-GB"/>
        </w:rPr>
        <w:t xml:space="preserve"> straipsnis nustato</w:t>
      </w:r>
      <w:r w:rsidRPr="00AD2BF4">
        <w:rPr>
          <w:rFonts w:ascii="Palatino Linotype" w:hAnsi="Palatino Linotype" w:cs="Cambria"/>
          <w:color w:val="000000"/>
          <w:sz w:val="24"/>
          <w:szCs w:val="24"/>
          <w:lang w:val="lt-LT" w:eastAsia="en-GB"/>
        </w:rPr>
        <w:t xml:space="preserve"> </w:t>
      </w:r>
      <w:r w:rsidR="00BD6E5D" w:rsidRPr="00AD2BF4">
        <w:rPr>
          <w:rFonts w:ascii="Palatino Linotype" w:hAnsi="Palatino Linotype" w:cs="Cambria"/>
          <w:color w:val="000000"/>
          <w:sz w:val="24"/>
          <w:szCs w:val="24"/>
          <w:lang w:val="lt-LT" w:eastAsia="en-GB"/>
        </w:rPr>
        <w:t xml:space="preserve">lygių galimybių įgyvendinimą </w:t>
      </w:r>
      <w:r w:rsidRPr="00AD2BF4">
        <w:rPr>
          <w:rFonts w:ascii="Palatino Linotype" w:hAnsi="Palatino Linotype" w:cs="Cambria"/>
          <w:color w:val="000000"/>
          <w:sz w:val="24"/>
          <w:szCs w:val="24"/>
          <w:lang w:val="lt-LT" w:eastAsia="en-GB"/>
        </w:rPr>
        <w:t xml:space="preserve">vartotojų </w:t>
      </w:r>
      <w:r w:rsidR="00BD6E5D" w:rsidRPr="00AD2BF4">
        <w:rPr>
          <w:rFonts w:ascii="Palatino Linotype" w:hAnsi="Palatino Linotype" w:cs="Cambria"/>
          <w:color w:val="000000"/>
          <w:sz w:val="24"/>
          <w:szCs w:val="24"/>
          <w:lang w:val="lt-LT" w:eastAsia="en-GB"/>
        </w:rPr>
        <w:t xml:space="preserve">teisių </w:t>
      </w:r>
      <w:r w:rsidRPr="00AD2BF4">
        <w:rPr>
          <w:rFonts w:ascii="Palatino Linotype" w:hAnsi="Palatino Linotype" w:cs="Cambria"/>
          <w:color w:val="000000"/>
          <w:sz w:val="24"/>
          <w:szCs w:val="24"/>
          <w:lang w:val="lt-LT" w:eastAsia="en-GB"/>
        </w:rPr>
        <w:t>apsaugos srityje bei numato</w:t>
      </w:r>
      <w:r w:rsidR="00BD6E5D" w:rsidRPr="00AD2BF4">
        <w:rPr>
          <w:rFonts w:ascii="Palatino Linotype" w:hAnsi="Palatino Linotype" w:cs="Cambria"/>
          <w:color w:val="000000"/>
          <w:sz w:val="24"/>
          <w:szCs w:val="24"/>
          <w:lang w:val="lt-LT" w:eastAsia="en-GB"/>
        </w:rPr>
        <w:t>, kad</w:t>
      </w:r>
      <w:r w:rsidRPr="00AD2BF4">
        <w:rPr>
          <w:rFonts w:ascii="Palatino Linotype" w:hAnsi="Palatino Linotype" w:cs="Cambria"/>
          <w:color w:val="000000"/>
          <w:sz w:val="24"/>
          <w:szCs w:val="24"/>
          <w:lang w:val="lt-LT" w:eastAsia="en-GB"/>
        </w:rPr>
        <w:t xml:space="preserve">: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sz w:val="24"/>
          <w:szCs w:val="24"/>
          <w:lang w:val="lt-LT"/>
        </w:rPr>
      </w:pPr>
      <w:r w:rsidRPr="00AD2BF4">
        <w:rPr>
          <w:rFonts w:ascii="Palatino Linotype" w:hAnsi="Palatino Linotype"/>
          <w:color w:val="000000"/>
          <w:sz w:val="24"/>
          <w:szCs w:val="24"/>
          <w:lang w:val="lt-LT"/>
        </w:rPr>
        <w:t xml:space="preserve">„Įgyvendindamas lygias galimybes, prekių pardavėjas, gamintojas ar paslaugų teikėjas, nepaisydamas lyties, rasės, tautybės, kalbos, kilmės, socialinės padėties, tikėjimo, įsitikinimų ar pažiūrų, </w:t>
      </w:r>
      <w:r w:rsidRPr="00AD2BF4">
        <w:rPr>
          <w:rFonts w:ascii="Palatino Linotype" w:hAnsi="Palatino Linotype" w:cs="Times New Roman"/>
          <w:color w:val="000000"/>
          <w:sz w:val="24"/>
          <w:szCs w:val="24"/>
          <w:lang w:val="lt-LT"/>
        </w:rPr>
        <w:t>amžiaus, lytinės orientacijos, negalios, etninės priklausomybės, religijos,</w:t>
      </w:r>
      <w:r w:rsidRPr="00AD2BF4">
        <w:rPr>
          <w:rFonts w:ascii="Palatino Linotype" w:hAnsi="Palatino Linotype"/>
          <w:color w:val="000000"/>
          <w:sz w:val="24"/>
          <w:szCs w:val="24"/>
          <w:lang w:val="lt-LT"/>
        </w:rPr>
        <w:t xml:space="preserve"> privalo:</w:t>
      </w:r>
    </w:p>
    <w:p w:rsidR="000771C1" w:rsidRPr="00AD2BF4" w:rsidRDefault="000771C1" w:rsidP="000771C1">
      <w:pPr>
        <w:spacing w:before="100" w:beforeAutospacing="1" w:after="100" w:afterAutospacing="1" w:line="240" w:lineRule="auto"/>
        <w:jc w:val="both"/>
        <w:rPr>
          <w:rFonts w:ascii="Palatino Linotype" w:hAnsi="Palatino Linotype"/>
          <w:sz w:val="24"/>
          <w:szCs w:val="24"/>
          <w:lang w:val="lt-LT"/>
        </w:rPr>
      </w:pPr>
      <w:r w:rsidRPr="00AD2BF4">
        <w:rPr>
          <w:rFonts w:ascii="Palatino Linotype" w:hAnsi="Palatino Linotype"/>
          <w:color w:val="000000"/>
          <w:sz w:val="24"/>
          <w:szCs w:val="24"/>
          <w:lang w:val="lt-LT"/>
        </w:rPr>
        <w:t xml:space="preserve">1) visiems vartotojams sudaryti vienodas sąlygas gauti tokius pačius gaminius, prekes ir paslaugas, </w:t>
      </w:r>
      <w:r w:rsidRPr="00AD2BF4">
        <w:rPr>
          <w:rFonts w:ascii="Palatino Linotype" w:hAnsi="Palatino Linotype"/>
          <w:color w:val="000000"/>
          <w:sz w:val="24"/>
          <w:szCs w:val="24"/>
          <w:u w:val="single"/>
          <w:lang w:val="lt-LT"/>
        </w:rPr>
        <w:t>įskaitant aprūpinimą būstu</w:t>
      </w:r>
      <w:r w:rsidRPr="00AD2BF4">
        <w:rPr>
          <w:rFonts w:ascii="Palatino Linotype" w:hAnsi="Palatino Linotype"/>
          <w:color w:val="000000"/>
          <w:sz w:val="24"/>
          <w:szCs w:val="24"/>
          <w:lang w:val="lt-LT"/>
        </w:rPr>
        <w:t>,</w:t>
      </w:r>
      <w:r w:rsidRPr="00AD2BF4">
        <w:rPr>
          <w:rFonts w:ascii="Palatino Linotype" w:hAnsi="Palatino Linotype"/>
          <w:b/>
          <w:bCs/>
          <w:color w:val="000000"/>
          <w:sz w:val="24"/>
          <w:szCs w:val="24"/>
          <w:lang w:val="lt-LT"/>
        </w:rPr>
        <w:t xml:space="preserve"> </w:t>
      </w:r>
      <w:r w:rsidRPr="00AD2BF4">
        <w:rPr>
          <w:rFonts w:ascii="Palatino Linotype" w:hAnsi="Palatino Linotype"/>
          <w:color w:val="000000"/>
          <w:sz w:val="24"/>
          <w:szCs w:val="24"/>
          <w:lang w:val="lt-LT"/>
        </w:rPr>
        <w:t>bei taikyti vienodas apmokėjimo sąlygas ir garantijas už tokius pačius ir vienodos vertės gaminius, prekes ir paslaugas;</w:t>
      </w:r>
    </w:p>
    <w:p w:rsidR="000771C1" w:rsidRPr="00AD2BF4" w:rsidRDefault="000771C1" w:rsidP="000771C1">
      <w:pPr>
        <w:spacing w:before="100" w:beforeAutospacing="1" w:after="100" w:afterAutospacing="1" w:line="240" w:lineRule="auto"/>
        <w:jc w:val="both"/>
        <w:rPr>
          <w:rFonts w:ascii="Palatino Linotype" w:hAnsi="Palatino Linotype"/>
          <w:sz w:val="24"/>
          <w:szCs w:val="24"/>
          <w:lang w:val="lt-LT"/>
        </w:rPr>
      </w:pPr>
      <w:r w:rsidRPr="00AD2BF4">
        <w:rPr>
          <w:rFonts w:ascii="Palatino Linotype" w:hAnsi="Palatino Linotype"/>
          <w:color w:val="000000"/>
          <w:sz w:val="24"/>
          <w:szCs w:val="24"/>
          <w:lang w:val="lt-LT"/>
        </w:rPr>
        <w:t xml:space="preserve">2) suteikdamas vartotojams informaciją apie gaminius, prekes ir paslaugas arba jas reklamuodamas, užtikrinti, kad šioje informacijoje nebūtų išreiškiamas pažeminimas, paniekinimas arba teisių apribojimas ar privilegijų teikimas lyties, rasės, tautybės, kalbos, kilmės, socialinės padėties, tikėjimo, įsitikinimų ar pažiūrų, </w:t>
      </w:r>
      <w:r w:rsidRPr="00AD2BF4">
        <w:rPr>
          <w:rFonts w:ascii="Palatino Linotype" w:hAnsi="Palatino Linotype" w:cs="Times New Roman"/>
          <w:color w:val="000000"/>
          <w:sz w:val="24"/>
          <w:szCs w:val="24"/>
          <w:lang w:val="lt-LT"/>
        </w:rPr>
        <w:t>amžiaus, lytinės orientacijos, negalios, etninės priklausomybės, religijos</w:t>
      </w:r>
      <w:r w:rsidRPr="00AD2BF4">
        <w:rPr>
          <w:rFonts w:ascii="Palatino Linotype" w:hAnsi="Palatino Linotype"/>
          <w:color w:val="000000"/>
          <w:sz w:val="24"/>
          <w:szCs w:val="24"/>
          <w:lang w:val="lt-LT"/>
        </w:rPr>
        <w:t xml:space="preserve"> pagrindu ir nebūtų formuojamos visuomenės nuostatos, kad dėl šių požymių asmuo yra pranašesnis ar menkesnis už kitą.“</w:t>
      </w:r>
    </w:p>
    <w:p w:rsidR="000771C1" w:rsidRPr="00AD2BF4" w:rsidRDefault="00EF6D10"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Pažymėtina, kad įstatymas neapima lytinės tapatybės </w:t>
      </w:r>
      <w:r w:rsidR="000771C1" w:rsidRPr="00AD2BF4">
        <w:rPr>
          <w:rFonts w:ascii="Palatino Linotype" w:hAnsi="Palatino Linotype" w:cs="Cambria"/>
          <w:color w:val="000000"/>
          <w:sz w:val="24"/>
          <w:szCs w:val="24"/>
          <w:lang w:val="lt-LT" w:eastAsia="en-GB"/>
        </w:rPr>
        <w:t xml:space="preserve">pagrindo. </w:t>
      </w:r>
    </w:p>
    <w:p w:rsidR="000771C1" w:rsidRPr="00AD2BF4" w:rsidRDefault="000771C1" w:rsidP="000771C1">
      <w:pPr>
        <w:spacing w:after="0" w:line="240" w:lineRule="auto"/>
        <w:ind w:left="720"/>
        <w:jc w:val="both"/>
        <w:rPr>
          <w:rFonts w:ascii="Palatino Linotype" w:hAnsi="Palatino Linotype" w:cs="Cambria"/>
          <w:i/>
          <w:iCs/>
          <w:color w:val="000000"/>
          <w:sz w:val="24"/>
          <w:szCs w:val="24"/>
          <w:lang w:val="lt-LT" w:eastAsia="en-GB"/>
        </w:rPr>
      </w:pPr>
    </w:p>
    <w:p w:rsidR="000771C1" w:rsidRPr="00AD2BF4" w:rsidRDefault="000771C1" w:rsidP="000771C1">
      <w:pPr>
        <w:numPr>
          <w:ilvl w:val="0"/>
          <w:numId w:val="73"/>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Ar yra numatytos nuostatos, užtikrinančios galimybę naudotis prieglauda ir kitu apgyvendinimu kritiniu atveju </w:t>
      </w:r>
      <w:r w:rsidR="00D628B6">
        <w:rPr>
          <w:rFonts w:ascii="Palatino Linotype" w:hAnsi="Palatino Linotype" w:cs="Cambria"/>
          <w:i/>
          <w:iCs/>
          <w:color w:val="000000"/>
          <w:sz w:val="24"/>
          <w:szCs w:val="24"/>
          <w:lang w:val="lt-LT" w:eastAsia="en-GB"/>
        </w:rPr>
        <w:t xml:space="preserve">nediskriminuojant </w:t>
      </w:r>
      <w:r w:rsidRPr="00AD2BF4">
        <w:rPr>
          <w:rFonts w:ascii="Palatino Linotype" w:hAnsi="Palatino Linotype" w:cs="Cambria"/>
          <w:i/>
          <w:iCs/>
          <w:color w:val="000000"/>
          <w:sz w:val="24"/>
          <w:szCs w:val="24"/>
          <w:lang w:val="lt-LT" w:eastAsia="en-GB"/>
        </w:rPr>
        <w:t>(a) seksualinės orientacijos ir  (b) lyties tapatybės pagrindais?</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Socialinės apsaugos ir darbo ministerija nesuteikė informacijos apie tai, ar yra </w:t>
      </w:r>
      <w:r w:rsidR="00084F72" w:rsidRPr="00AD2BF4">
        <w:rPr>
          <w:rFonts w:ascii="Palatino Linotype" w:hAnsi="Palatino Linotype" w:cs="Cambria"/>
          <w:color w:val="000000"/>
          <w:sz w:val="24"/>
          <w:szCs w:val="24"/>
          <w:lang w:val="lt-LT" w:eastAsia="en-GB"/>
        </w:rPr>
        <w:t xml:space="preserve">priimtos </w:t>
      </w:r>
      <w:r w:rsidRPr="00AD2BF4">
        <w:rPr>
          <w:rFonts w:ascii="Palatino Linotype" w:hAnsi="Palatino Linotype" w:cs="Cambria"/>
          <w:color w:val="000000"/>
          <w:sz w:val="24"/>
          <w:szCs w:val="24"/>
          <w:lang w:val="lt-LT" w:eastAsia="en-GB"/>
        </w:rPr>
        <w:t>tam tikros nuostatos, užt</w:t>
      </w:r>
      <w:r w:rsidR="00084F72" w:rsidRPr="00AD2BF4">
        <w:rPr>
          <w:rFonts w:ascii="Palatino Linotype" w:hAnsi="Palatino Linotype" w:cs="Cambria"/>
          <w:color w:val="000000"/>
          <w:sz w:val="24"/>
          <w:szCs w:val="24"/>
          <w:lang w:val="lt-LT" w:eastAsia="en-GB"/>
        </w:rPr>
        <w:t xml:space="preserve">ikrinančios </w:t>
      </w:r>
      <w:r w:rsidRPr="00AD2BF4">
        <w:rPr>
          <w:rFonts w:ascii="Palatino Linotype" w:hAnsi="Palatino Linotype" w:cs="Cambria"/>
          <w:color w:val="000000"/>
          <w:sz w:val="24"/>
          <w:szCs w:val="24"/>
          <w:lang w:val="lt-LT" w:eastAsia="en-GB"/>
        </w:rPr>
        <w:t>galimybę naudotis prieglauda ir kitu apgyvendinimu kritiniu atveju</w:t>
      </w:r>
      <w:r w:rsidR="00084F72" w:rsidRPr="00AD2BF4">
        <w:rPr>
          <w:rFonts w:ascii="Palatino Linotype" w:hAnsi="Palatino Linotype" w:cs="Cambria"/>
          <w:color w:val="000000"/>
          <w:sz w:val="24"/>
          <w:szCs w:val="24"/>
          <w:lang w:val="lt-LT" w:eastAsia="en-GB"/>
        </w:rPr>
        <w:t>, nepatiriant diskriminacijos</w:t>
      </w:r>
      <w:r w:rsidRPr="00AD2BF4">
        <w:rPr>
          <w:rFonts w:ascii="Palatino Linotype" w:hAnsi="Palatino Linotype" w:cs="Cambria"/>
          <w:color w:val="000000"/>
          <w:sz w:val="24"/>
          <w:szCs w:val="24"/>
          <w:lang w:val="lt-LT" w:eastAsia="en-GB"/>
        </w:rPr>
        <w:t xml:space="preserve"> seksualinės orientac</w:t>
      </w:r>
      <w:r w:rsidR="00F314FC">
        <w:rPr>
          <w:rFonts w:ascii="Palatino Linotype" w:hAnsi="Palatino Linotype" w:cs="Cambria"/>
          <w:color w:val="000000"/>
          <w:sz w:val="24"/>
          <w:szCs w:val="24"/>
          <w:lang w:val="lt-LT" w:eastAsia="en-GB"/>
        </w:rPr>
        <w:t>ijos ir lytinės</w:t>
      </w:r>
      <w:r w:rsidR="00084F72" w:rsidRPr="00AD2BF4">
        <w:rPr>
          <w:rFonts w:ascii="Palatino Linotype" w:hAnsi="Palatino Linotype" w:cs="Cambria"/>
          <w:color w:val="000000"/>
          <w:sz w:val="24"/>
          <w:szCs w:val="24"/>
          <w:lang w:val="lt-LT" w:eastAsia="en-GB"/>
        </w:rPr>
        <w:t xml:space="preserve"> tapatybės pagrindu</w:t>
      </w:r>
      <w:r w:rsidRPr="00AD2BF4">
        <w:rPr>
          <w:rFonts w:ascii="Palatino Linotype" w:hAnsi="Palatino Linotype" w:cs="Cambria"/>
          <w:color w:val="000000"/>
          <w:sz w:val="24"/>
          <w:szCs w:val="24"/>
          <w:lang w:val="lt-LT" w:eastAsia="en-GB"/>
        </w:rPr>
        <w:t>.</w:t>
      </w:r>
      <w:r w:rsidRPr="00AD2BF4">
        <w:rPr>
          <w:rFonts w:ascii="Palatino Linotype" w:hAnsi="Palatino Linotype" w:cs="Cambria"/>
          <w:color w:val="000000"/>
          <w:sz w:val="24"/>
          <w:szCs w:val="24"/>
          <w:vertAlign w:val="superscript"/>
          <w:lang w:val="lt-LT" w:eastAsia="en-GB"/>
        </w:rPr>
        <w:footnoteReference w:id="176"/>
      </w:r>
      <w:r w:rsidR="00084F72" w:rsidRPr="00AD2BF4">
        <w:rPr>
          <w:rFonts w:ascii="Palatino Linotype" w:hAnsi="Palatino Linotype" w:cs="Cambria"/>
          <w:color w:val="000000"/>
          <w:sz w:val="24"/>
          <w:szCs w:val="24"/>
          <w:lang w:val="lt-LT" w:eastAsia="en-GB"/>
        </w:rPr>
        <w:t xml:space="preserve"> Atvejai</w:t>
      </w:r>
      <w:r w:rsidR="00F314FC">
        <w:rPr>
          <w:rFonts w:ascii="Palatino Linotype" w:hAnsi="Palatino Linotype" w:cs="Cambria"/>
          <w:color w:val="000000"/>
          <w:sz w:val="24"/>
          <w:szCs w:val="24"/>
          <w:lang w:val="lt-LT" w:eastAsia="en-GB"/>
        </w:rPr>
        <w:t>,</w:t>
      </w:r>
      <w:r w:rsidR="00084F72" w:rsidRPr="00AD2BF4">
        <w:rPr>
          <w:rFonts w:ascii="Palatino Linotype" w:hAnsi="Palatino Linotype" w:cs="Cambria"/>
          <w:color w:val="000000"/>
          <w:sz w:val="24"/>
          <w:szCs w:val="24"/>
          <w:lang w:val="lt-LT" w:eastAsia="en-GB"/>
        </w:rPr>
        <w:t xml:space="preserve"> dėl patirtos diskriminacijos šiais atvejais, nėra žinomi.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numPr>
          <w:ilvl w:val="0"/>
          <w:numId w:val="73"/>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lastRenderedPageBreak/>
        <w:t xml:space="preserve">Ar </w:t>
      </w:r>
      <w:r w:rsidR="00084F72" w:rsidRPr="00AD2BF4">
        <w:rPr>
          <w:rFonts w:ascii="Palatino Linotype" w:hAnsi="Palatino Linotype" w:cs="Cambria"/>
          <w:i/>
          <w:iCs/>
          <w:color w:val="000000"/>
          <w:sz w:val="24"/>
          <w:szCs w:val="24"/>
          <w:lang w:val="lt-LT" w:eastAsia="en-GB"/>
        </w:rPr>
        <w:t xml:space="preserve">tokia </w:t>
      </w:r>
      <w:r w:rsidRPr="00AD2BF4">
        <w:rPr>
          <w:rFonts w:ascii="Palatino Linotype" w:hAnsi="Palatino Linotype" w:cs="Cambria"/>
          <w:i/>
          <w:iCs/>
          <w:color w:val="000000"/>
          <w:sz w:val="24"/>
          <w:szCs w:val="24"/>
          <w:lang w:val="lt-LT" w:eastAsia="en-GB"/>
        </w:rPr>
        <w:t>informacija</w:t>
      </w:r>
      <w:r w:rsidR="00084F72" w:rsidRPr="00AD2BF4">
        <w:rPr>
          <w:rFonts w:ascii="Palatino Linotype" w:hAnsi="Palatino Linotype" w:cs="Cambria"/>
          <w:i/>
          <w:iCs/>
          <w:color w:val="000000"/>
          <w:sz w:val="24"/>
          <w:szCs w:val="24"/>
          <w:lang w:val="lt-LT" w:eastAsia="en-GB"/>
        </w:rPr>
        <w:t>, siekian</w:t>
      </w:r>
      <w:r w:rsidR="00D628B6">
        <w:rPr>
          <w:rFonts w:ascii="Palatino Linotype" w:hAnsi="Palatino Linotype" w:cs="Cambria"/>
          <w:i/>
          <w:iCs/>
          <w:color w:val="000000"/>
          <w:sz w:val="24"/>
          <w:szCs w:val="24"/>
          <w:lang w:val="lt-LT" w:eastAsia="en-GB"/>
        </w:rPr>
        <w:t>t</w:t>
      </w:r>
      <w:r w:rsidR="00084F72" w:rsidRPr="00AD2BF4">
        <w:rPr>
          <w:rFonts w:ascii="Palatino Linotype" w:hAnsi="Palatino Linotype" w:cs="Cambria"/>
          <w:i/>
          <w:iCs/>
          <w:color w:val="000000"/>
          <w:sz w:val="24"/>
          <w:szCs w:val="24"/>
          <w:lang w:val="lt-LT" w:eastAsia="en-GB"/>
        </w:rPr>
        <w:t xml:space="preserve"> užkirsi kelią diskriminacijai,</w:t>
      </w:r>
      <w:r w:rsidRPr="00AD2BF4">
        <w:rPr>
          <w:rFonts w:ascii="Palatino Linotype" w:hAnsi="Palatino Linotype" w:cs="Cambria"/>
          <w:i/>
          <w:iCs/>
          <w:color w:val="000000"/>
          <w:sz w:val="24"/>
          <w:szCs w:val="24"/>
          <w:lang w:val="lt-LT" w:eastAsia="en-GB"/>
        </w:rPr>
        <w:t xml:space="preserve"> yra prieinama</w:t>
      </w:r>
      <w:r w:rsidR="00084F72" w:rsidRPr="00AD2BF4">
        <w:rPr>
          <w:rFonts w:ascii="Palatino Linotype" w:hAnsi="Palatino Linotype" w:cs="Cambria"/>
          <w:i/>
          <w:iCs/>
          <w:color w:val="000000"/>
          <w:sz w:val="24"/>
          <w:szCs w:val="24"/>
          <w:lang w:val="lt-LT" w:eastAsia="en-GB"/>
        </w:rPr>
        <w:t xml:space="preserve"> būsto nuomotojams ir nuomininkams</w:t>
      </w:r>
      <w:r w:rsidRPr="00AD2BF4">
        <w:rPr>
          <w:rFonts w:ascii="Palatino Linotype" w:hAnsi="Palatino Linotype" w:cs="Cambria"/>
          <w:i/>
          <w:iCs/>
          <w:color w:val="000000"/>
          <w:sz w:val="24"/>
          <w:szCs w:val="24"/>
          <w:lang w:val="lt-LT" w:eastAsia="en-GB"/>
        </w:rPr>
        <w:t xml:space="preserve">? </w:t>
      </w:r>
    </w:p>
    <w:p w:rsidR="000771C1" w:rsidRPr="00AD2BF4" w:rsidRDefault="000771C1" w:rsidP="000771C1">
      <w:pPr>
        <w:spacing w:after="0" w:line="240" w:lineRule="auto"/>
        <w:jc w:val="both"/>
        <w:rPr>
          <w:rFonts w:ascii="Palatino Linotype" w:hAnsi="Palatino Linotype" w:cs="Cambria"/>
          <w:i/>
          <w:iCs/>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Socialinės apsaugos ir darbo ministerija nesuteikė informacijos, </w:t>
      </w:r>
      <w:r w:rsidR="00084F72" w:rsidRPr="00AD2BF4">
        <w:rPr>
          <w:rFonts w:ascii="Palatino Linotype" w:hAnsi="Palatino Linotype" w:cs="Cambria"/>
          <w:color w:val="000000"/>
          <w:sz w:val="24"/>
          <w:szCs w:val="24"/>
          <w:lang w:val="lt-LT" w:eastAsia="en-GB"/>
        </w:rPr>
        <w:t xml:space="preserve">kad būtų </w:t>
      </w:r>
      <w:r w:rsidRPr="00AD2BF4">
        <w:rPr>
          <w:rFonts w:ascii="Palatino Linotype" w:hAnsi="Palatino Linotype" w:cs="Cambria"/>
          <w:color w:val="000000"/>
          <w:sz w:val="24"/>
          <w:szCs w:val="24"/>
          <w:lang w:val="lt-LT" w:eastAsia="en-GB"/>
        </w:rPr>
        <w:t>imtasi žingsnių</w:t>
      </w:r>
      <w:r w:rsidR="00EE1D1E" w:rsidRPr="00AD2BF4">
        <w:rPr>
          <w:rFonts w:ascii="Palatino Linotype" w:hAnsi="Palatino Linotype" w:cs="Cambria"/>
          <w:color w:val="000000"/>
          <w:sz w:val="24"/>
          <w:szCs w:val="24"/>
          <w:lang w:val="lt-LT" w:eastAsia="en-GB"/>
        </w:rPr>
        <w:t>, siekiant užtikrinti, kad informacija dėl diskriminacijos suteikiant ir nuomojantis būstą, būtų pateikta ar skleidžiama tarp būsto nuomotojų ir nuomininkų</w:t>
      </w:r>
      <w:r w:rsidRPr="00AD2BF4">
        <w:rPr>
          <w:rFonts w:ascii="Palatino Linotype" w:hAnsi="Palatino Linotype" w:cs="Cambria"/>
          <w:color w:val="000000"/>
          <w:sz w:val="24"/>
          <w:szCs w:val="24"/>
          <w:lang w:val="lt-LT" w:eastAsia="en-GB"/>
        </w:rPr>
        <w:t>.</w:t>
      </w:r>
      <w:r w:rsidRPr="00AD2BF4">
        <w:rPr>
          <w:rFonts w:ascii="Palatino Linotype" w:hAnsi="Palatino Linotype" w:cs="Cambria"/>
          <w:color w:val="000000"/>
          <w:sz w:val="24"/>
          <w:szCs w:val="24"/>
          <w:vertAlign w:val="superscript"/>
          <w:lang w:val="lt-LT" w:eastAsia="en-GB"/>
        </w:rPr>
        <w:footnoteReference w:id="177"/>
      </w:r>
    </w:p>
    <w:p w:rsidR="000771C1" w:rsidRPr="00AD2BF4" w:rsidRDefault="000771C1" w:rsidP="000771C1">
      <w:pPr>
        <w:spacing w:after="0" w:line="240" w:lineRule="auto"/>
        <w:jc w:val="both"/>
        <w:rPr>
          <w:rFonts w:ascii="Palatino Linotype" w:hAnsi="Palatino Linotype" w:cs="Cambria"/>
          <w:i/>
          <w:iCs/>
          <w:color w:val="000000"/>
          <w:sz w:val="24"/>
          <w:szCs w:val="24"/>
          <w:lang w:val="lt-LT" w:eastAsia="en-GB"/>
        </w:rPr>
      </w:pPr>
    </w:p>
    <w:p w:rsidR="000771C1" w:rsidRPr="00AD2BF4" w:rsidRDefault="000771C1" w:rsidP="000771C1">
      <w:pPr>
        <w:numPr>
          <w:ilvl w:val="0"/>
          <w:numId w:val="73"/>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Ar </w:t>
      </w:r>
      <w:r w:rsidR="00EE1D1E" w:rsidRPr="00AD2BF4">
        <w:rPr>
          <w:rFonts w:ascii="Palatino Linotype" w:hAnsi="Palatino Linotype" w:cs="Cambria"/>
          <w:i/>
          <w:iCs/>
          <w:color w:val="000000"/>
          <w:sz w:val="24"/>
          <w:szCs w:val="24"/>
          <w:lang w:val="lt-LT" w:eastAsia="en-GB"/>
        </w:rPr>
        <w:t>yra prieinamos adekvačios ir veiksmingos</w:t>
      </w:r>
      <w:r w:rsidRPr="00AD2BF4">
        <w:rPr>
          <w:rFonts w:ascii="Palatino Linotype" w:hAnsi="Palatino Linotype" w:cs="Cambria"/>
          <w:i/>
          <w:iCs/>
          <w:color w:val="000000"/>
          <w:sz w:val="24"/>
          <w:szCs w:val="24"/>
          <w:lang w:val="lt-LT" w:eastAsia="en-GB"/>
        </w:rPr>
        <w:t xml:space="preserve"> teisinės ir kitos </w:t>
      </w:r>
      <w:r w:rsidR="00EE1D1E" w:rsidRPr="00AD2BF4">
        <w:rPr>
          <w:rFonts w:ascii="Palatino Linotype" w:hAnsi="Palatino Linotype" w:cs="Cambria"/>
          <w:i/>
          <w:iCs/>
          <w:color w:val="000000"/>
          <w:sz w:val="24"/>
          <w:szCs w:val="24"/>
          <w:lang w:val="lt-LT" w:eastAsia="en-GB"/>
        </w:rPr>
        <w:t>gynybos priemonės nuo diskriminacijos nukentėjusiems asmenims</w:t>
      </w:r>
      <w:r w:rsidRPr="00AD2BF4">
        <w:rPr>
          <w:rFonts w:ascii="Palatino Linotype" w:hAnsi="Palatino Linotype" w:cs="Cambria"/>
          <w:i/>
          <w:iCs/>
          <w:color w:val="000000"/>
          <w:sz w:val="24"/>
          <w:szCs w:val="24"/>
          <w:lang w:val="lt-LT" w:eastAsia="en-GB"/>
        </w:rPr>
        <w:t xml:space="preserve">?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F314FC" w:rsidP="000771C1">
      <w:pPr>
        <w:spacing w:after="0" w:line="240" w:lineRule="auto"/>
        <w:jc w:val="both"/>
        <w:rPr>
          <w:rFonts w:ascii="Palatino Linotype" w:hAnsi="Palatino Linotype" w:cs="Cambria"/>
          <w:color w:val="000000"/>
          <w:sz w:val="24"/>
          <w:szCs w:val="24"/>
          <w:lang w:val="lt-LT" w:eastAsia="en-GB"/>
        </w:rPr>
      </w:pPr>
      <w:r>
        <w:rPr>
          <w:rFonts w:ascii="Palatino Linotype" w:hAnsi="Palatino Linotype" w:cs="Cambria"/>
          <w:color w:val="000000"/>
          <w:sz w:val="24"/>
          <w:szCs w:val="24"/>
          <w:lang w:val="lt-LT" w:eastAsia="en-GB"/>
        </w:rPr>
        <w:t>Asmuo, paty</w:t>
      </w:r>
      <w:r w:rsidR="00EE1D1E" w:rsidRPr="00AD2BF4">
        <w:rPr>
          <w:rFonts w:ascii="Palatino Linotype" w:hAnsi="Palatino Linotype" w:cs="Cambria"/>
          <w:color w:val="000000"/>
          <w:sz w:val="24"/>
          <w:szCs w:val="24"/>
          <w:lang w:val="lt-LT" w:eastAsia="en-GB"/>
        </w:rPr>
        <w:t>ręs</w:t>
      </w:r>
      <w:r w:rsidR="000771C1" w:rsidRPr="00AD2BF4">
        <w:rPr>
          <w:rFonts w:ascii="Palatino Linotype" w:hAnsi="Palatino Linotype" w:cs="Cambria"/>
          <w:color w:val="000000"/>
          <w:sz w:val="24"/>
          <w:szCs w:val="24"/>
          <w:lang w:val="lt-LT" w:eastAsia="en-GB"/>
        </w:rPr>
        <w:t xml:space="preserve"> diskriminaciją </w:t>
      </w:r>
      <w:r w:rsidR="00EE1D1E" w:rsidRPr="00AD2BF4">
        <w:rPr>
          <w:rFonts w:ascii="Palatino Linotype" w:hAnsi="Palatino Linotype" w:cs="Cambria"/>
          <w:color w:val="000000"/>
          <w:sz w:val="24"/>
          <w:szCs w:val="24"/>
          <w:lang w:val="lt-LT" w:eastAsia="en-GB"/>
        </w:rPr>
        <w:t xml:space="preserve">aprūpinimo būstu srityje, </w:t>
      </w:r>
      <w:r w:rsidR="000771C1" w:rsidRPr="00AD2BF4">
        <w:rPr>
          <w:rFonts w:ascii="Palatino Linotype" w:hAnsi="Palatino Linotype" w:cs="Cambria"/>
          <w:color w:val="000000"/>
          <w:sz w:val="24"/>
          <w:szCs w:val="24"/>
          <w:lang w:val="lt-LT" w:eastAsia="en-GB"/>
        </w:rPr>
        <w:t>pagal Lygių galimybių įstatymo nuostatas gali pateikti skundą Lygių galimybių kontrolieriui arba pateikti ieškinį teismui</w:t>
      </w:r>
      <w:r w:rsidR="008E0CBF" w:rsidRPr="00AD2BF4">
        <w:rPr>
          <w:rFonts w:ascii="Palatino Linotype" w:hAnsi="Palatino Linotype" w:cs="Cambria"/>
          <w:color w:val="000000"/>
          <w:sz w:val="24"/>
          <w:szCs w:val="24"/>
          <w:lang w:val="lt-LT" w:eastAsia="en-GB"/>
        </w:rPr>
        <w:t xml:space="preserve"> dėl patirtos diskriminacijos seksualinės orientacijos pagrindu. </w:t>
      </w:r>
      <w:r w:rsidR="000771C1" w:rsidRPr="00AD2BF4">
        <w:rPr>
          <w:rFonts w:ascii="Palatino Linotype" w:hAnsi="Palatino Linotype" w:cs="Cambria"/>
          <w:color w:val="000000"/>
          <w:sz w:val="24"/>
          <w:szCs w:val="24"/>
          <w:lang w:val="lt-LT" w:eastAsia="en-GB"/>
        </w:rPr>
        <w:t xml:space="preserve">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EE1D1E"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Pažymėtina, kad </w:t>
      </w:r>
      <w:r w:rsidR="000771C1" w:rsidRPr="00AD2BF4">
        <w:rPr>
          <w:rFonts w:ascii="Palatino Linotype" w:hAnsi="Palatino Linotype" w:cs="Cambria"/>
          <w:color w:val="000000"/>
          <w:sz w:val="24"/>
          <w:szCs w:val="24"/>
          <w:lang w:val="lt-LT" w:eastAsia="en-GB"/>
        </w:rPr>
        <w:t xml:space="preserve">2005 </w:t>
      </w:r>
      <w:r w:rsidRPr="00AD2BF4">
        <w:rPr>
          <w:rFonts w:ascii="Palatino Linotype" w:hAnsi="Palatino Linotype" w:cs="Cambria"/>
          <w:color w:val="000000"/>
          <w:sz w:val="24"/>
          <w:szCs w:val="24"/>
          <w:lang w:val="lt-LT" w:eastAsia="en-GB"/>
        </w:rPr>
        <w:t>m. Lygių galimybių kontrolierė</w:t>
      </w:r>
      <w:r w:rsidR="000771C1" w:rsidRPr="00AD2BF4">
        <w:rPr>
          <w:rFonts w:ascii="Palatino Linotype" w:hAnsi="Palatino Linotype" w:cs="Cambria"/>
          <w:color w:val="000000"/>
          <w:sz w:val="24"/>
          <w:szCs w:val="24"/>
          <w:lang w:val="lt-LT" w:eastAsia="en-GB"/>
        </w:rPr>
        <w:t xml:space="preserve"> išnagrinėjo LGL skundą dėl diskriminacijos seksualinės orientacijos pagrindu, kai </w:t>
      </w:r>
      <w:r w:rsidRPr="00AD2BF4">
        <w:rPr>
          <w:rFonts w:ascii="Palatino Linotype" w:hAnsi="Palatino Linotype" w:cs="Cambria"/>
          <w:color w:val="000000"/>
          <w:sz w:val="24"/>
          <w:szCs w:val="24"/>
          <w:lang w:val="lt-LT" w:eastAsia="en-GB"/>
        </w:rPr>
        <w:t xml:space="preserve">organizacijai </w:t>
      </w:r>
      <w:r w:rsidR="00F314FC">
        <w:rPr>
          <w:rFonts w:ascii="Palatino Linotype" w:hAnsi="Palatino Linotype" w:cs="Cambria"/>
          <w:color w:val="000000"/>
          <w:sz w:val="24"/>
          <w:szCs w:val="24"/>
          <w:lang w:val="lt-LT" w:eastAsia="en-GB"/>
        </w:rPr>
        <w:t>nebuvo išsinuomotos patalpos</w:t>
      </w:r>
      <w:r w:rsidR="000771C1" w:rsidRPr="00AD2BF4">
        <w:rPr>
          <w:rFonts w:ascii="Palatino Linotype" w:hAnsi="Palatino Linotype" w:cs="Cambria"/>
          <w:color w:val="000000"/>
          <w:sz w:val="24"/>
          <w:szCs w:val="24"/>
          <w:lang w:val="lt-LT" w:eastAsia="en-GB"/>
        </w:rPr>
        <w:t>, kurių savininkė buvo kita NVO, dėl specifinės LGL veiklos.</w:t>
      </w:r>
      <w:r w:rsidR="000771C1" w:rsidRPr="00AD2BF4">
        <w:rPr>
          <w:rFonts w:ascii="Palatino Linotype" w:hAnsi="Palatino Linotype" w:cs="Cambria"/>
          <w:color w:val="000000"/>
          <w:sz w:val="24"/>
          <w:szCs w:val="24"/>
          <w:vertAlign w:val="superscript"/>
          <w:lang w:val="lt-LT" w:eastAsia="en-GB"/>
        </w:rPr>
        <w:footnoteReference w:id="178"/>
      </w:r>
      <w:r w:rsidR="000771C1" w:rsidRPr="00AD2BF4">
        <w:rPr>
          <w:rFonts w:ascii="Palatino Linotype" w:hAnsi="Palatino Linotype" w:cs="Cambria"/>
          <w:color w:val="000000"/>
          <w:sz w:val="24"/>
          <w:szCs w:val="24"/>
          <w:lang w:val="lt-LT" w:eastAsia="en-GB"/>
        </w:rPr>
        <w:t xml:space="preserve"> </w:t>
      </w:r>
      <w:r w:rsidRPr="00AD2BF4">
        <w:rPr>
          <w:rFonts w:ascii="Palatino Linotype" w:hAnsi="Palatino Linotype" w:cs="Cambria"/>
          <w:color w:val="000000"/>
          <w:sz w:val="24"/>
          <w:szCs w:val="24"/>
          <w:lang w:val="lt-LT" w:eastAsia="en-GB"/>
        </w:rPr>
        <w:t>Išnagrinėjus skundą</w:t>
      </w:r>
      <w:r w:rsidR="008E0CBF" w:rsidRPr="00AD2BF4">
        <w:rPr>
          <w:rFonts w:ascii="Palatino Linotype" w:hAnsi="Palatino Linotype" w:cs="Cambria"/>
          <w:color w:val="000000"/>
          <w:sz w:val="24"/>
          <w:szCs w:val="24"/>
          <w:lang w:val="lt-LT" w:eastAsia="en-GB"/>
        </w:rPr>
        <w:t xml:space="preserve"> buvo nuspręsta įspėti </w:t>
      </w:r>
      <w:r w:rsidR="000771C1" w:rsidRPr="00AD2BF4">
        <w:rPr>
          <w:rFonts w:ascii="Palatino Linotype" w:hAnsi="Palatino Linotype" w:cs="Cambria"/>
          <w:color w:val="000000"/>
          <w:sz w:val="24"/>
          <w:szCs w:val="24"/>
          <w:lang w:val="lt-LT" w:eastAsia="en-GB"/>
        </w:rPr>
        <w:t xml:space="preserve">NVO vadovą dėl netiesioginės diskriminacijos.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Tačiau </w:t>
      </w:r>
      <w:r w:rsidR="008E0CBF" w:rsidRPr="00AD2BF4">
        <w:rPr>
          <w:rFonts w:ascii="Palatino Linotype" w:hAnsi="Palatino Linotype" w:cs="Cambria"/>
          <w:color w:val="000000"/>
          <w:sz w:val="24"/>
          <w:szCs w:val="24"/>
          <w:lang w:val="lt-LT" w:eastAsia="en-GB"/>
        </w:rPr>
        <w:t>teisinės gynybos priemonės dėl patiriamos diskriminacijos nuosavybės teisių užtikrinimo srityje, nepripažįstant tos</w:t>
      </w:r>
      <w:r w:rsidR="00F314FC">
        <w:rPr>
          <w:rFonts w:ascii="Palatino Linotype" w:hAnsi="Palatino Linotype" w:cs="Cambria"/>
          <w:color w:val="000000"/>
          <w:sz w:val="24"/>
          <w:szCs w:val="24"/>
          <w:lang w:val="lt-LT" w:eastAsia="en-GB"/>
        </w:rPr>
        <w:t xml:space="preserve"> pačios</w:t>
      </w:r>
      <w:r w:rsidR="008E0CBF" w:rsidRPr="00AD2BF4">
        <w:rPr>
          <w:rFonts w:ascii="Palatino Linotype" w:hAnsi="Palatino Linotype" w:cs="Cambria"/>
          <w:color w:val="000000"/>
          <w:sz w:val="24"/>
          <w:szCs w:val="24"/>
          <w:lang w:val="lt-LT" w:eastAsia="en-GB"/>
        </w:rPr>
        <w:t xml:space="preserve"> lyties porų šeimomis</w:t>
      </w:r>
      <w:r w:rsidR="00F314FC">
        <w:rPr>
          <w:rFonts w:ascii="Palatino Linotype" w:hAnsi="Palatino Linotype" w:cs="Cambria"/>
          <w:color w:val="000000"/>
          <w:sz w:val="24"/>
          <w:szCs w:val="24"/>
          <w:lang w:val="lt-LT" w:eastAsia="en-GB"/>
        </w:rPr>
        <w:t xml:space="preserve">, </w:t>
      </w:r>
      <w:r w:rsidR="00F314FC" w:rsidRPr="00AD2BF4">
        <w:rPr>
          <w:rFonts w:ascii="Palatino Linotype" w:hAnsi="Palatino Linotype" w:cs="Cambria"/>
          <w:color w:val="000000"/>
          <w:sz w:val="24"/>
          <w:szCs w:val="24"/>
          <w:lang w:val="lt-LT" w:eastAsia="en-GB"/>
        </w:rPr>
        <w:t>nėra prieinamos</w:t>
      </w:r>
      <w:r w:rsidR="008E0CBF" w:rsidRPr="00AD2BF4">
        <w:rPr>
          <w:rFonts w:ascii="Palatino Linotype" w:hAnsi="Palatino Linotype" w:cs="Cambria"/>
          <w:color w:val="000000"/>
          <w:sz w:val="24"/>
          <w:szCs w:val="24"/>
          <w:lang w:val="lt-LT" w:eastAsia="en-GB"/>
        </w:rPr>
        <w:t>.</w:t>
      </w:r>
      <w:r w:rsidRPr="00AD2BF4">
        <w:rPr>
          <w:rFonts w:ascii="Palatino Linotype" w:hAnsi="Palatino Linotype" w:cs="Cambria"/>
          <w:color w:val="000000"/>
          <w:sz w:val="24"/>
          <w:szCs w:val="24"/>
          <w:lang w:val="lt-LT" w:eastAsia="en-GB"/>
        </w:rPr>
        <w:t xml:space="preserve"> </w:t>
      </w:r>
      <w:r w:rsidR="00A811DE" w:rsidRPr="00AD2BF4">
        <w:rPr>
          <w:rFonts w:ascii="Palatino Linotype" w:hAnsi="Palatino Linotype" w:cs="Cambria"/>
          <w:color w:val="000000"/>
          <w:sz w:val="24"/>
          <w:szCs w:val="24"/>
          <w:lang w:val="lt-LT" w:eastAsia="en-GB"/>
        </w:rPr>
        <w:t>T</w:t>
      </w:r>
      <w:r w:rsidR="008E0CBF" w:rsidRPr="00AD2BF4">
        <w:rPr>
          <w:rFonts w:ascii="Palatino Linotype" w:hAnsi="Palatino Linotype" w:cs="Cambria"/>
          <w:color w:val="000000"/>
          <w:sz w:val="24"/>
          <w:szCs w:val="24"/>
          <w:lang w:val="lt-LT" w:eastAsia="en-GB"/>
        </w:rPr>
        <w:t>eisės normos nenumato, kad tos pačios lyties poroms gyvenant kartu, vieno iš partnerio įgytas turtas yra bendra jungtinė nuosavybė, skirtingai nei heteroseksualių porų. Dėl to</w:t>
      </w:r>
      <w:r w:rsidR="00A811DE" w:rsidRPr="00AD2BF4">
        <w:rPr>
          <w:rFonts w:ascii="Palatino Linotype" w:hAnsi="Palatino Linotype" w:cs="Cambria"/>
          <w:color w:val="000000"/>
          <w:sz w:val="24"/>
          <w:szCs w:val="24"/>
          <w:lang w:val="lt-LT" w:eastAsia="en-GB"/>
        </w:rPr>
        <w:t xml:space="preserve">, mirus vienam iš partnerių ar porai išsiskyrus, homoseksualus asmuo gali likti </w:t>
      </w:r>
      <w:r w:rsidR="008E0CBF" w:rsidRPr="00AD2BF4">
        <w:rPr>
          <w:rFonts w:ascii="Palatino Linotype" w:hAnsi="Palatino Linotype" w:cs="Cambria"/>
          <w:color w:val="000000"/>
          <w:sz w:val="24"/>
          <w:szCs w:val="24"/>
          <w:lang w:val="lt-LT" w:eastAsia="en-GB"/>
        </w:rPr>
        <w:t>be jokių teisių į bendrai į</w:t>
      </w:r>
      <w:r w:rsidRPr="00AD2BF4">
        <w:rPr>
          <w:rFonts w:ascii="Palatino Linotype" w:hAnsi="Palatino Linotype" w:cs="Cambria"/>
          <w:color w:val="000000"/>
          <w:sz w:val="24"/>
          <w:szCs w:val="24"/>
          <w:lang w:val="lt-LT" w:eastAsia="en-GB"/>
        </w:rPr>
        <w:t xml:space="preserve">gytą </w:t>
      </w:r>
      <w:r w:rsidR="008E0CBF" w:rsidRPr="00AD2BF4">
        <w:rPr>
          <w:rFonts w:ascii="Palatino Linotype" w:hAnsi="Palatino Linotype" w:cs="Cambria"/>
          <w:color w:val="000000"/>
          <w:sz w:val="24"/>
          <w:szCs w:val="24"/>
          <w:lang w:val="lt-LT" w:eastAsia="en-GB"/>
        </w:rPr>
        <w:t>turtą</w:t>
      </w:r>
      <w:r w:rsidRPr="00AD2BF4">
        <w:rPr>
          <w:rFonts w:ascii="Palatino Linotype" w:hAnsi="Palatino Linotype" w:cs="Cambria"/>
          <w:color w:val="000000"/>
          <w:sz w:val="24"/>
          <w:szCs w:val="24"/>
          <w:lang w:val="lt-LT" w:eastAsia="en-GB"/>
        </w:rPr>
        <w:t xml:space="preserve">, </w:t>
      </w:r>
      <w:r w:rsidR="008E0CBF" w:rsidRPr="00AD2BF4">
        <w:rPr>
          <w:rFonts w:ascii="Palatino Linotype" w:hAnsi="Palatino Linotype" w:cs="Cambria"/>
          <w:color w:val="000000"/>
          <w:sz w:val="24"/>
          <w:szCs w:val="24"/>
          <w:lang w:val="lt-LT" w:eastAsia="en-GB"/>
        </w:rPr>
        <w:t xml:space="preserve">ypač </w:t>
      </w:r>
      <w:r w:rsidRPr="00AD2BF4">
        <w:rPr>
          <w:rFonts w:ascii="Palatino Linotype" w:hAnsi="Palatino Linotype" w:cs="Cambria"/>
          <w:color w:val="000000"/>
          <w:sz w:val="24"/>
          <w:szCs w:val="24"/>
          <w:lang w:val="lt-LT" w:eastAsia="en-GB"/>
        </w:rPr>
        <w:t>nekilnojamą</w:t>
      </w:r>
      <w:r w:rsidR="005A4DC5">
        <w:rPr>
          <w:rFonts w:ascii="Palatino Linotype" w:hAnsi="Palatino Linotype" w:cs="Cambria"/>
          <w:color w:val="000000"/>
          <w:sz w:val="24"/>
          <w:szCs w:val="24"/>
          <w:lang w:val="lt-LT" w:eastAsia="en-GB"/>
        </w:rPr>
        <w:t>jį</w:t>
      </w:r>
      <w:r w:rsidRPr="00AD2BF4">
        <w:rPr>
          <w:rFonts w:ascii="Palatino Linotype" w:hAnsi="Palatino Linotype" w:cs="Cambria"/>
          <w:color w:val="000000"/>
          <w:sz w:val="24"/>
          <w:szCs w:val="24"/>
          <w:lang w:val="lt-LT" w:eastAsia="en-GB"/>
        </w:rPr>
        <w:t xml:space="preserve"> turtą. </w:t>
      </w:r>
    </w:p>
    <w:p w:rsidR="00A811DE" w:rsidRPr="00AD2BF4" w:rsidRDefault="00A811DE" w:rsidP="000771C1">
      <w:pPr>
        <w:spacing w:after="0" w:line="240" w:lineRule="auto"/>
        <w:jc w:val="both"/>
        <w:rPr>
          <w:rFonts w:ascii="Palatino Linotype" w:hAnsi="Palatino Linotype" w:cs="Cambria"/>
          <w:i/>
          <w:iCs/>
          <w:color w:val="000000"/>
          <w:sz w:val="24"/>
          <w:szCs w:val="24"/>
          <w:lang w:val="lt-LT" w:eastAsia="en-GB"/>
        </w:rPr>
      </w:pPr>
    </w:p>
    <w:p w:rsidR="000771C1" w:rsidRPr="00AD2BF4" w:rsidRDefault="00A811DE" w:rsidP="000771C1">
      <w:pPr>
        <w:numPr>
          <w:ilvl w:val="0"/>
          <w:numId w:val="73"/>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Ar vykdomos</w:t>
      </w:r>
      <w:r w:rsidR="000771C1" w:rsidRPr="00AD2BF4">
        <w:rPr>
          <w:rFonts w:ascii="Palatino Linotype" w:hAnsi="Palatino Linotype" w:cs="Cambria"/>
          <w:i/>
          <w:iCs/>
          <w:color w:val="000000"/>
          <w:sz w:val="24"/>
          <w:szCs w:val="24"/>
          <w:lang w:val="lt-LT" w:eastAsia="en-GB"/>
        </w:rPr>
        <w:t xml:space="preserve"> sąmoningumo kėlimo </w:t>
      </w:r>
      <w:r w:rsidRPr="00AD2BF4">
        <w:rPr>
          <w:rFonts w:ascii="Palatino Linotype" w:hAnsi="Palatino Linotype" w:cs="Cambria"/>
          <w:i/>
          <w:iCs/>
          <w:color w:val="000000"/>
          <w:sz w:val="24"/>
          <w:szCs w:val="24"/>
          <w:lang w:val="lt-LT" w:eastAsia="en-GB"/>
        </w:rPr>
        <w:t xml:space="preserve">kampanijos </w:t>
      </w:r>
      <w:r w:rsidR="000771C1" w:rsidRPr="00AD2BF4">
        <w:rPr>
          <w:rFonts w:ascii="Palatino Linotype" w:hAnsi="Palatino Linotype" w:cs="Cambria"/>
          <w:i/>
          <w:iCs/>
          <w:color w:val="000000"/>
          <w:sz w:val="24"/>
          <w:szCs w:val="24"/>
          <w:lang w:val="lt-LT" w:eastAsia="en-GB"/>
        </w:rPr>
        <w:t xml:space="preserve">tarp </w:t>
      </w:r>
      <w:r w:rsidRPr="00AD2BF4">
        <w:rPr>
          <w:rFonts w:ascii="Palatino Linotype" w:hAnsi="Palatino Linotype" w:cs="Cambria"/>
          <w:i/>
          <w:iCs/>
          <w:color w:val="000000"/>
          <w:sz w:val="24"/>
          <w:szCs w:val="24"/>
          <w:lang w:val="lt-LT" w:eastAsia="en-GB"/>
        </w:rPr>
        <w:t xml:space="preserve">nekilnojamo turto </w:t>
      </w:r>
      <w:r w:rsidR="000771C1" w:rsidRPr="00AD2BF4">
        <w:rPr>
          <w:rFonts w:ascii="Palatino Linotype" w:hAnsi="Palatino Linotype" w:cs="Cambria"/>
          <w:i/>
          <w:iCs/>
          <w:color w:val="000000"/>
          <w:sz w:val="24"/>
          <w:szCs w:val="24"/>
          <w:lang w:val="lt-LT" w:eastAsia="en-GB"/>
        </w:rPr>
        <w:t xml:space="preserve">agentūrų, siekiant </w:t>
      </w:r>
      <w:r w:rsidRPr="00AD2BF4">
        <w:rPr>
          <w:rFonts w:ascii="Palatino Linotype" w:hAnsi="Palatino Linotype" w:cs="Cambria"/>
          <w:i/>
          <w:iCs/>
          <w:color w:val="000000"/>
          <w:sz w:val="24"/>
          <w:szCs w:val="24"/>
          <w:lang w:val="lt-LT" w:eastAsia="en-GB"/>
        </w:rPr>
        <w:t>supažindinti su nediskriminavimo teisinėmis nuostatomis</w:t>
      </w:r>
      <w:r w:rsidR="000771C1" w:rsidRPr="00AD2BF4">
        <w:rPr>
          <w:rFonts w:ascii="Palatino Linotype" w:hAnsi="Palatino Linotype" w:cs="Cambria"/>
          <w:i/>
          <w:iCs/>
          <w:color w:val="000000"/>
          <w:sz w:val="24"/>
          <w:szCs w:val="24"/>
          <w:lang w:val="lt-LT" w:eastAsia="en-GB"/>
        </w:rPr>
        <w:t xml:space="preserve">?   </w:t>
      </w:r>
      <w:r w:rsidR="000771C1" w:rsidRPr="00AD2BF4">
        <w:rPr>
          <w:rFonts w:ascii="Palatino Linotype" w:hAnsi="Palatino Linotype" w:cs="Cambria"/>
          <w:i/>
          <w:iCs/>
          <w:color w:val="000000"/>
          <w:sz w:val="24"/>
          <w:szCs w:val="24"/>
          <w:lang w:val="lt-LT" w:eastAsia="en-GB"/>
        </w:rPr>
        <w:tab/>
      </w:r>
    </w:p>
    <w:p w:rsidR="00A811DE" w:rsidRPr="00AD2BF4" w:rsidRDefault="00A811DE"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A811DE"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Nėra duomenų</w:t>
      </w:r>
      <w:r w:rsidR="005A4DC5">
        <w:rPr>
          <w:rFonts w:ascii="Palatino Linotype" w:hAnsi="Palatino Linotype" w:cs="Cambria"/>
          <w:color w:val="000000"/>
          <w:sz w:val="24"/>
          <w:szCs w:val="24"/>
          <w:lang w:val="lt-LT" w:eastAsia="en-GB"/>
        </w:rPr>
        <w:t>, patvirtinančių</w:t>
      </w:r>
      <w:r w:rsidRPr="00AD2BF4">
        <w:rPr>
          <w:rFonts w:ascii="Palatino Linotype" w:hAnsi="Palatino Linotype" w:cs="Cambria"/>
          <w:color w:val="000000"/>
          <w:sz w:val="24"/>
          <w:szCs w:val="24"/>
          <w:lang w:val="lt-LT" w:eastAsia="en-GB"/>
        </w:rPr>
        <w:t xml:space="preserve">, kad </w:t>
      </w:r>
      <w:r w:rsidR="000771C1" w:rsidRPr="00AD2BF4">
        <w:rPr>
          <w:rFonts w:ascii="Palatino Linotype" w:hAnsi="Palatino Linotype" w:cs="Cambria"/>
          <w:color w:val="000000"/>
          <w:sz w:val="24"/>
          <w:szCs w:val="24"/>
          <w:lang w:val="lt-LT" w:eastAsia="en-GB"/>
        </w:rPr>
        <w:t xml:space="preserve">Socialinės apsaugos ir darbo ministerija </w:t>
      </w:r>
      <w:r w:rsidR="005A4DC5">
        <w:rPr>
          <w:rFonts w:ascii="Palatino Linotype" w:hAnsi="Palatino Linotype" w:cs="Cambria"/>
          <w:color w:val="000000"/>
          <w:sz w:val="24"/>
          <w:szCs w:val="24"/>
          <w:lang w:val="lt-LT" w:eastAsia="en-GB"/>
        </w:rPr>
        <w:t>ėmėsi</w:t>
      </w:r>
      <w:r w:rsidRPr="00AD2BF4">
        <w:rPr>
          <w:rFonts w:ascii="Palatino Linotype" w:hAnsi="Palatino Linotype" w:cs="Cambria"/>
          <w:color w:val="000000"/>
          <w:sz w:val="24"/>
          <w:szCs w:val="24"/>
          <w:lang w:val="lt-LT" w:eastAsia="en-GB"/>
        </w:rPr>
        <w:t xml:space="preserve"> priemonių skleisti informaciją ar taikyti kitas priemones, siekiant </w:t>
      </w:r>
      <w:r w:rsidR="005A4DC5" w:rsidRPr="00AD2BF4">
        <w:rPr>
          <w:rFonts w:ascii="Palatino Linotype" w:hAnsi="Palatino Linotype" w:cs="Cambria"/>
          <w:color w:val="000000"/>
          <w:sz w:val="24"/>
          <w:szCs w:val="24"/>
          <w:lang w:val="lt-LT" w:eastAsia="en-GB"/>
        </w:rPr>
        <w:t>nekilnojamo turto agentūras</w:t>
      </w:r>
      <w:r w:rsidR="005A4DC5" w:rsidRPr="00AD2BF4">
        <w:rPr>
          <w:rFonts w:ascii="Palatino Linotype" w:hAnsi="Palatino Linotype" w:cs="Cambria"/>
          <w:color w:val="000000"/>
          <w:sz w:val="24"/>
          <w:szCs w:val="24"/>
          <w:lang w:val="lt-LT" w:eastAsia="en-GB"/>
        </w:rPr>
        <w:t xml:space="preserve"> </w:t>
      </w:r>
      <w:r w:rsidRPr="00AD2BF4">
        <w:rPr>
          <w:rFonts w:ascii="Palatino Linotype" w:hAnsi="Palatino Linotype" w:cs="Cambria"/>
          <w:color w:val="000000"/>
          <w:sz w:val="24"/>
          <w:szCs w:val="24"/>
          <w:lang w:val="lt-LT" w:eastAsia="en-GB"/>
        </w:rPr>
        <w:t>supažindinti su nediskriminavimo nuostatomis.</w:t>
      </w:r>
      <w:r w:rsidR="000771C1" w:rsidRPr="00AD2BF4">
        <w:rPr>
          <w:rFonts w:ascii="Palatino Linotype" w:hAnsi="Palatino Linotype" w:cs="Cambria"/>
          <w:color w:val="000000"/>
          <w:sz w:val="24"/>
          <w:szCs w:val="24"/>
          <w:vertAlign w:val="superscript"/>
          <w:lang w:val="lt-LT" w:eastAsia="en-GB"/>
        </w:rPr>
        <w:footnoteReference w:id="179"/>
      </w:r>
    </w:p>
    <w:p w:rsidR="00681D8B" w:rsidRPr="00AD2BF4" w:rsidRDefault="00681D8B"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tabs>
          <w:tab w:val="left" w:pos="3795"/>
          <w:tab w:val="left" w:pos="7872"/>
          <w:tab w:val="left" w:pos="10678"/>
        </w:tabs>
        <w:spacing w:after="0" w:line="240" w:lineRule="auto"/>
        <w:jc w:val="both"/>
        <w:rPr>
          <w:rFonts w:ascii="Palatino Linotype" w:hAnsi="Palatino Linotype" w:cs="Cambria"/>
          <w:color w:val="000000"/>
          <w:sz w:val="24"/>
          <w:szCs w:val="24"/>
          <w:lang w:val="lt-LT" w:eastAsia="en-GB"/>
        </w:rPr>
      </w:pPr>
    </w:p>
    <w:p w:rsidR="000771C1" w:rsidRPr="00AD2BF4" w:rsidRDefault="00681D8B" w:rsidP="00681D8B">
      <w:pPr>
        <w:numPr>
          <w:ilvl w:val="0"/>
          <w:numId w:val="89"/>
        </w:numPr>
        <w:spacing w:after="0" w:line="240" w:lineRule="auto"/>
        <w:jc w:val="both"/>
        <w:rPr>
          <w:rFonts w:ascii="Palatino Linotype" w:hAnsi="Palatino Linotype" w:cs="Cambria"/>
          <w:b/>
          <w:bCs/>
          <w:color w:val="000000"/>
          <w:sz w:val="24"/>
          <w:szCs w:val="24"/>
          <w:lang w:val="lt-LT" w:eastAsia="en-GB"/>
        </w:rPr>
      </w:pPr>
      <w:r w:rsidRPr="00AD2BF4">
        <w:rPr>
          <w:rFonts w:ascii="Palatino Linotype" w:hAnsi="Palatino Linotype" w:cs="Cambria"/>
          <w:b/>
          <w:bCs/>
          <w:color w:val="000000"/>
          <w:sz w:val="24"/>
          <w:szCs w:val="24"/>
          <w:lang w:val="lt-LT" w:eastAsia="en-GB"/>
        </w:rPr>
        <w:t xml:space="preserve">Reikia skirti tinkamą dėmesį lesbiečių, gėjų, biseksualų ir transseksualų, įskaitant jaunimą ir vaikus, kuriems socialinė atskirtis itin opi, taip pat </w:t>
      </w:r>
      <w:r w:rsidRPr="00AD2BF4">
        <w:rPr>
          <w:rFonts w:ascii="Palatino Linotype" w:hAnsi="Palatino Linotype" w:cs="Cambria"/>
          <w:b/>
          <w:bCs/>
          <w:color w:val="000000"/>
          <w:sz w:val="24"/>
          <w:szCs w:val="24"/>
          <w:lang w:val="lt-LT" w:eastAsia="en-GB"/>
        </w:rPr>
        <w:lastRenderedPageBreak/>
        <w:t>šeimose, rizikai prarasti būstą; šia prasme reikia teikti atitinkamas socialines paslaugas objektyviai įvertinus kiekvieno asmens poreikius ir jo nediskriminuojant.</w:t>
      </w:r>
      <w:r w:rsidR="000771C1" w:rsidRPr="00AD2BF4">
        <w:rPr>
          <w:rFonts w:ascii="Palatino Linotype" w:hAnsi="Palatino Linotype" w:cs="Cambria"/>
          <w:b/>
          <w:bCs/>
          <w:color w:val="000000"/>
          <w:sz w:val="24"/>
          <w:szCs w:val="24"/>
          <w:lang w:val="lt-LT" w:eastAsia="en-GB"/>
        </w:rPr>
        <w:t xml:space="preserve"> </w:t>
      </w:r>
    </w:p>
    <w:p w:rsidR="000771C1" w:rsidRPr="00AD2BF4" w:rsidRDefault="000771C1" w:rsidP="000771C1">
      <w:pPr>
        <w:spacing w:after="0" w:line="240" w:lineRule="auto"/>
        <w:ind w:left="360"/>
        <w:jc w:val="both"/>
        <w:rPr>
          <w:rFonts w:ascii="Palatino Linotype" w:hAnsi="Palatino Linotype" w:cs="Cambria"/>
          <w:b/>
          <w:bCs/>
          <w:color w:val="000000"/>
          <w:sz w:val="24"/>
          <w:szCs w:val="24"/>
          <w:lang w:val="lt-LT" w:eastAsia="en-GB"/>
        </w:rPr>
      </w:pPr>
    </w:p>
    <w:p w:rsidR="000771C1" w:rsidRPr="00AD2BF4" w:rsidRDefault="000771C1" w:rsidP="009D6FD4">
      <w:pPr>
        <w:numPr>
          <w:ilvl w:val="0"/>
          <w:numId w:val="75"/>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Ar </w:t>
      </w:r>
      <w:r w:rsidR="00D628B6" w:rsidRPr="00AD2BF4">
        <w:rPr>
          <w:rFonts w:ascii="Palatino Linotype" w:hAnsi="Palatino Linotype" w:cs="Cambria"/>
          <w:i/>
          <w:iCs/>
          <w:color w:val="000000"/>
          <w:sz w:val="24"/>
          <w:szCs w:val="24"/>
          <w:lang w:val="lt-LT" w:eastAsia="en-GB"/>
        </w:rPr>
        <w:t>buvo sukurtos</w:t>
      </w:r>
      <w:r w:rsidR="00D628B6" w:rsidRPr="00AD2BF4">
        <w:rPr>
          <w:rFonts w:ascii="Palatino Linotype" w:hAnsi="Palatino Linotype" w:cs="Cambria"/>
          <w:i/>
          <w:iCs/>
          <w:color w:val="000000"/>
          <w:sz w:val="24"/>
          <w:szCs w:val="24"/>
          <w:lang w:val="lt-LT" w:eastAsia="en-GB"/>
        </w:rPr>
        <w:t xml:space="preserve"> </w:t>
      </w:r>
      <w:r w:rsidRPr="00AD2BF4">
        <w:rPr>
          <w:rFonts w:ascii="Palatino Linotype" w:hAnsi="Palatino Linotype" w:cs="Cambria"/>
          <w:i/>
          <w:iCs/>
          <w:color w:val="000000"/>
          <w:sz w:val="24"/>
          <w:szCs w:val="24"/>
          <w:lang w:val="lt-LT" w:eastAsia="en-GB"/>
        </w:rPr>
        <w:t>socialinės programos, įskaitant paramos programas,</w:t>
      </w:r>
      <w:r w:rsidR="009D6FD4" w:rsidRPr="00AD2BF4">
        <w:rPr>
          <w:rFonts w:ascii="Palatino Linotype" w:hAnsi="Palatino Linotype" w:cs="Cambria"/>
          <w:i/>
          <w:iCs/>
          <w:color w:val="000000"/>
          <w:sz w:val="24"/>
          <w:szCs w:val="24"/>
          <w:lang w:val="lt-LT" w:eastAsia="en-GB"/>
        </w:rPr>
        <w:t xml:space="preserve"> apimančias kaimynys</w:t>
      </w:r>
      <w:r w:rsidR="00D628B6">
        <w:rPr>
          <w:rFonts w:ascii="Palatino Linotype" w:hAnsi="Palatino Linotype" w:cs="Cambria"/>
          <w:i/>
          <w:iCs/>
          <w:color w:val="000000"/>
          <w:sz w:val="24"/>
          <w:szCs w:val="24"/>
          <w:lang w:val="lt-LT" w:eastAsia="en-GB"/>
        </w:rPr>
        <w:t>tės paramos ir saugumo schemas</w:t>
      </w:r>
      <w:r w:rsidR="00A811DE" w:rsidRPr="00AD2BF4">
        <w:rPr>
          <w:rFonts w:ascii="Palatino Linotype" w:hAnsi="Palatino Linotype" w:cs="Cambria"/>
          <w:i/>
          <w:iCs/>
          <w:color w:val="000000"/>
          <w:sz w:val="24"/>
          <w:szCs w:val="24"/>
          <w:lang w:val="lt-LT" w:eastAsia="en-GB"/>
        </w:rPr>
        <w:t xml:space="preserve">, siekiant spręsti </w:t>
      </w:r>
      <w:r w:rsidR="00D628B6">
        <w:rPr>
          <w:rFonts w:ascii="Palatino Linotype" w:hAnsi="Palatino Linotype" w:cs="Cambria"/>
          <w:i/>
          <w:iCs/>
          <w:color w:val="000000"/>
          <w:sz w:val="24"/>
          <w:szCs w:val="24"/>
          <w:lang w:val="lt-LT" w:eastAsia="en-GB"/>
        </w:rPr>
        <w:t>problemas</w:t>
      </w:r>
      <w:r w:rsidRPr="00AD2BF4">
        <w:rPr>
          <w:rFonts w:ascii="Palatino Linotype" w:hAnsi="Palatino Linotype" w:cs="Cambria"/>
          <w:i/>
          <w:iCs/>
          <w:color w:val="000000"/>
          <w:sz w:val="24"/>
          <w:szCs w:val="24"/>
          <w:lang w:val="lt-LT" w:eastAsia="en-GB"/>
        </w:rPr>
        <w:t>,</w:t>
      </w:r>
      <w:r w:rsidR="00A811DE" w:rsidRPr="00AD2BF4">
        <w:rPr>
          <w:rFonts w:ascii="Palatino Linotype" w:hAnsi="Palatino Linotype" w:cs="Cambria"/>
          <w:i/>
          <w:iCs/>
          <w:color w:val="000000"/>
          <w:sz w:val="24"/>
          <w:szCs w:val="24"/>
          <w:lang w:val="lt-LT" w:eastAsia="en-GB"/>
        </w:rPr>
        <w:t xml:space="preserve"> dėl </w:t>
      </w:r>
      <w:r w:rsidR="00D628B6">
        <w:rPr>
          <w:rFonts w:ascii="Palatino Linotype" w:hAnsi="Palatino Linotype" w:cs="Cambria"/>
          <w:i/>
          <w:iCs/>
          <w:color w:val="000000"/>
          <w:sz w:val="24"/>
          <w:szCs w:val="24"/>
          <w:lang w:val="lt-LT" w:eastAsia="en-GB"/>
        </w:rPr>
        <w:t>kurių</w:t>
      </w:r>
      <w:r w:rsidR="009D6FD4" w:rsidRPr="00AD2BF4">
        <w:rPr>
          <w:rFonts w:ascii="Palatino Linotype" w:hAnsi="Palatino Linotype" w:cs="Cambria"/>
          <w:i/>
          <w:iCs/>
          <w:color w:val="000000"/>
          <w:sz w:val="24"/>
          <w:szCs w:val="24"/>
          <w:lang w:val="lt-LT" w:eastAsia="en-GB"/>
        </w:rPr>
        <w:t xml:space="preserve"> padidėja </w:t>
      </w:r>
      <w:r w:rsidR="00A811DE" w:rsidRPr="00AD2BF4">
        <w:rPr>
          <w:rFonts w:ascii="Palatino Linotype" w:hAnsi="Palatino Linotype" w:cs="Cambria"/>
          <w:i/>
          <w:iCs/>
          <w:color w:val="000000"/>
          <w:sz w:val="24"/>
          <w:szCs w:val="24"/>
          <w:lang w:val="lt-LT" w:eastAsia="en-GB"/>
        </w:rPr>
        <w:t>LGBT asmen</w:t>
      </w:r>
      <w:r w:rsidR="009D6FD4" w:rsidRPr="00AD2BF4">
        <w:rPr>
          <w:rFonts w:ascii="Palatino Linotype" w:hAnsi="Palatino Linotype" w:cs="Cambria"/>
          <w:i/>
          <w:iCs/>
          <w:color w:val="000000"/>
          <w:sz w:val="24"/>
          <w:szCs w:val="24"/>
          <w:lang w:val="lt-LT" w:eastAsia="en-GB"/>
        </w:rPr>
        <w:t xml:space="preserve">ų rizika </w:t>
      </w:r>
      <w:r w:rsidR="00A811DE" w:rsidRPr="00AD2BF4">
        <w:rPr>
          <w:rFonts w:ascii="Palatino Linotype" w:hAnsi="Palatino Linotype" w:cs="Cambria"/>
          <w:i/>
          <w:iCs/>
          <w:color w:val="000000"/>
          <w:sz w:val="24"/>
          <w:szCs w:val="24"/>
          <w:lang w:val="lt-LT" w:eastAsia="en-GB"/>
        </w:rPr>
        <w:t>tapti benamiais</w:t>
      </w:r>
      <w:r w:rsidRPr="00AD2BF4">
        <w:rPr>
          <w:rFonts w:ascii="Palatino Linotype" w:hAnsi="Palatino Linotype" w:cs="Cambria"/>
          <w:i/>
          <w:iCs/>
          <w:color w:val="000000"/>
          <w:sz w:val="24"/>
          <w:szCs w:val="24"/>
          <w:lang w:val="lt-LT" w:eastAsia="en-GB"/>
        </w:rPr>
        <w:t>, ypač vaikų ir jaun</w:t>
      </w:r>
      <w:r w:rsidR="009D6FD4" w:rsidRPr="00AD2BF4">
        <w:rPr>
          <w:rFonts w:ascii="Palatino Linotype" w:hAnsi="Palatino Linotype" w:cs="Cambria"/>
          <w:i/>
          <w:iCs/>
          <w:color w:val="000000"/>
          <w:sz w:val="24"/>
          <w:szCs w:val="24"/>
          <w:lang w:val="lt-LT" w:eastAsia="en-GB"/>
        </w:rPr>
        <w:t>imo atžvilgiu?</w:t>
      </w:r>
      <w:r w:rsidRPr="00AD2BF4">
        <w:rPr>
          <w:rFonts w:ascii="Palatino Linotype" w:hAnsi="Palatino Linotype" w:cs="Cambria"/>
          <w:i/>
          <w:iCs/>
          <w:color w:val="000000"/>
          <w:sz w:val="24"/>
          <w:szCs w:val="24"/>
          <w:lang w:val="lt-LT" w:eastAsia="en-GB"/>
        </w:rPr>
        <w:t xml:space="preserve">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9D6FD4"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Nėra duomenų</w:t>
      </w:r>
      <w:r w:rsidR="00B3778E">
        <w:rPr>
          <w:rFonts w:ascii="Palatino Linotype" w:hAnsi="Palatino Linotype" w:cs="Cambria"/>
          <w:color w:val="000000"/>
          <w:sz w:val="24"/>
          <w:szCs w:val="24"/>
          <w:lang w:val="lt-LT" w:eastAsia="en-GB"/>
        </w:rPr>
        <w:t>, patvirtinančių</w:t>
      </w:r>
      <w:r w:rsidRPr="00AD2BF4">
        <w:rPr>
          <w:rFonts w:ascii="Palatino Linotype" w:hAnsi="Palatino Linotype" w:cs="Cambria"/>
          <w:color w:val="000000"/>
          <w:sz w:val="24"/>
          <w:szCs w:val="24"/>
          <w:lang w:val="lt-LT" w:eastAsia="en-GB"/>
        </w:rPr>
        <w:t xml:space="preserve">, kad </w:t>
      </w:r>
      <w:r w:rsidR="000771C1" w:rsidRPr="00AD2BF4">
        <w:rPr>
          <w:rFonts w:ascii="Palatino Linotype" w:hAnsi="Palatino Linotype" w:cs="Cambria"/>
          <w:color w:val="000000"/>
          <w:sz w:val="24"/>
          <w:szCs w:val="24"/>
          <w:lang w:val="lt-LT" w:eastAsia="en-GB"/>
        </w:rPr>
        <w:t>Socialinės apsaugos ir darbo ministerija</w:t>
      </w:r>
      <w:r w:rsidRPr="00AD2BF4">
        <w:rPr>
          <w:rFonts w:ascii="Palatino Linotype" w:hAnsi="Palatino Linotype" w:cs="Cambria"/>
          <w:color w:val="000000"/>
          <w:sz w:val="24"/>
          <w:szCs w:val="24"/>
          <w:lang w:val="lt-LT" w:eastAsia="en-GB"/>
        </w:rPr>
        <w:t xml:space="preserve"> </w:t>
      </w:r>
      <w:r w:rsidR="00B3778E">
        <w:rPr>
          <w:rFonts w:ascii="Palatino Linotype" w:hAnsi="Palatino Linotype" w:cs="Cambria"/>
          <w:color w:val="000000"/>
          <w:sz w:val="24"/>
          <w:szCs w:val="24"/>
          <w:lang w:val="lt-LT" w:eastAsia="en-GB"/>
        </w:rPr>
        <w:t xml:space="preserve">ėmėsi </w:t>
      </w:r>
      <w:r w:rsidRPr="00AD2BF4">
        <w:rPr>
          <w:rFonts w:ascii="Palatino Linotype" w:hAnsi="Palatino Linotype" w:cs="Cambria"/>
          <w:color w:val="000000"/>
          <w:sz w:val="24"/>
          <w:szCs w:val="24"/>
          <w:lang w:val="lt-LT" w:eastAsia="en-GB"/>
        </w:rPr>
        <w:t xml:space="preserve">priemonių ar žingsnių, kad nustatyti dėl kokių veiksnių </w:t>
      </w:r>
      <w:r w:rsidR="00B3778E" w:rsidRPr="00AD2BF4">
        <w:rPr>
          <w:rFonts w:ascii="Palatino Linotype" w:hAnsi="Palatino Linotype" w:cs="Cambria"/>
          <w:color w:val="000000"/>
          <w:sz w:val="24"/>
          <w:szCs w:val="24"/>
          <w:lang w:val="lt-LT" w:eastAsia="en-GB"/>
        </w:rPr>
        <w:t>LGBT asmenims</w:t>
      </w:r>
      <w:r w:rsidR="00B3778E" w:rsidRPr="00AD2BF4">
        <w:rPr>
          <w:rFonts w:ascii="Palatino Linotype" w:hAnsi="Palatino Linotype" w:cs="Cambria"/>
          <w:color w:val="000000"/>
          <w:sz w:val="24"/>
          <w:szCs w:val="24"/>
          <w:lang w:val="lt-LT" w:eastAsia="en-GB"/>
        </w:rPr>
        <w:t xml:space="preserve"> </w:t>
      </w:r>
      <w:r w:rsidRPr="00AD2BF4">
        <w:rPr>
          <w:rFonts w:ascii="Palatino Linotype" w:hAnsi="Palatino Linotype" w:cs="Cambria"/>
          <w:color w:val="000000"/>
          <w:sz w:val="24"/>
          <w:szCs w:val="24"/>
          <w:lang w:val="lt-LT" w:eastAsia="en-GB"/>
        </w:rPr>
        <w:t>padidėja rizika tapi benamiais. Nėra informacijos</w:t>
      </w:r>
      <w:r w:rsidR="00B3778E">
        <w:rPr>
          <w:rFonts w:ascii="Palatino Linotype" w:hAnsi="Palatino Linotype" w:cs="Cambria"/>
          <w:color w:val="000000"/>
          <w:sz w:val="24"/>
          <w:szCs w:val="24"/>
          <w:lang w:val="lt-LT" w:eastAsia="en-GB"/>
        </w:rPr>
        <w:t xml:space="preserve"> apie tai</w:t>
      </w:r>
      <w:r w:rsidRPr="00AD2BF4">
        <w:rPr>
          <w:rFonts w:ascii="Palatino Linotype" w:hAnsi="Palatino Linotype" w:cs="Cambria"/>
          <w:color w:val="000000"/>
          <w:sz w:val="24"/>
          <w:szCs w:val="24"/>
          <w:lang w:val="lt-LT" w:eastAsia="en-GB"/>
        </w:rPr>
        <w:t>, kad būtų sukurtos ar skatinamos  papildomos paramos programos šiuo a</w:t>
      </w:r>
      <w:r w:rsidR="00B3778E">
        <w:rPr>
          <w:rFonts w:ascii="Palatino Linotype" w:hAnsi="Palatino Linotype" w:cs="Cambria"/>
          <w:color w:val="000000"/>
          <w:sz w:val="24"/>
          <w:szCs w:val="24"/>
          <w:lang w:val="lt-LT" w:eastAsia="en-GB"/>
        </w:rPr>
        <w:t>t</w:t>
      </w:r>
      <w:r w:rsidRPr="00AD2BF4">
        <w:rPr>
          <w:rFonts w:ascii="Palatino Linotype" w:hAnsi="Palatino Linotype" w:cs="Cambria"/>
          <w:color w:val="000000"/>
          <w:sz w:val="24"/>
          <w:szCs w:val="24"/>
          <w:lang w:val="lt-LT" w:eastAsia="en-GB"/>
        </w:rPr>
        <w:t>žvilgiu. Pažymėtina, kad trūks</w:t>
      </w:r>
      <w:r w:rsidR="00B3778E">
        <w:rPr>
          <w:rFonts w:ascii="Palatino Linotype" w:hAnsi="Palatino Linotype" w:cs="Cambria"/>
          <w:color w:val="000000"/>
          <w:sz w:val="24"/>
          <w:szCs w:val="24"/>
          <w:lang w:val="lt-LT" w:eastAsia="en-GB"/>
        </w:rPr>
        <w:t>ta oficialių duomenų dėl bendros</w:t>
      </w:r>
      <w:r w:rsidRPr="00AD2BF4">
        <w:rPr>
          <w:rFonts w:ascii="Palatino Linotype" w:hAnsi="Palatino Linotype" w:cs="Cambria"/>
          <w:color w:val="000000"/>
          <w:sz w:val="24"/>
          <w:szCs w:val="24"/>
          <w:lang w:val="lt-LT" w:eastAsia="en-GB"/>
        </w:rPr>
        <w:t xml:space="preserve"> benamystės problemos masto šalyje bei labiausiai pažeidžiamų grupių.</w:t>
      </w:r>
      <w:r w:rsidR="000771C1" w:rsidRPr="00AD2BF4">
        <w:rPr>
          <w:rFonts w:ascii="Palatino Linotype" w:hAnsi="Palatino Linotype" w:cs="Cambria"/>
          <w:color w:val="000000"/>
          <w:sz w:val="24"/>
          <w:szCs w:val="24"/>
          <w:lang w:val="lt-LT" w:eastAsia="en-GB"/>
        </w:rPr>
        <w:t xml:space="preserve"> </w:t>
      </w:r>
    </w:p>
    <w:p w:rsidR="000771C1" w:rsidRPr="00AD2BF4" w:rsidRDefault="000771C1" w:rsidP="000771C1">
      <w:pPr>
        <w:spacing w:after="0" w:line="240" w:lineRule="auto"/>
        <w:jc w:val="both"/>
        <w:rPr>
          <w:rFonts w:ascii="Palatino Linotype" w:hAnsi="Palatino Linotype" w:cs="Cambria"/>
          <w:i/>
          <w:iCs/>
          <w:color w:val="000000"/>
          <w:sz w:val="24"/>
          <w:szCs w:val="24"/>
          <w:lang w:val="lt-LT" w:eastAsia="en-GB"/>
        </w:rPr>
      </w:pPr>
    </w:p>
    <w:p w:rsidR="000771C1" w:rsidRPr="00AD2BF4" w:rsidRDefault="000771C1" w:rsidP="000771C1">
      <w:pPr>
        <w:numPr>
          <w:ilvl w:val="0"/>
          <w:numId w:val="75"/>
        </w:num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i/>
          <w:iCs/>
          <w:color w:val="000000"/>
          <w:sz w:val="24"/>
          <w:szCs w:val="24"/>
          <w:lang w:val="lt-LT" w:eastAsia="en-GB"/>
        </w:rPr>
        <w:t xml:space="preserve">Ar </w:t>
      </w:r>
      <w:r w:rsidR="009D6FD4" w:rsidRPr="00AD2BF4">
        <w:rPr>
          <w:rFonts w:ascii="Palatino Linotype" w:hAnsi="Palatino Linotype" w:cs="Cambria"/>
          <w:i/>
          <w:iCs/>
          <w:color w:val="000000"/>
          <w:sz w:val="24"/>
          <w:szCs w:val="24"/>
          <w:lang w:val="lt-LT" w:eastAsia="en-GB"/>
        </w:rPr>
        <w:t xml:space="preserve">susijusioms institucijoms buvo </w:t>
      </w:r>
      <w:r w:rsidR="00D628B6">
        <w:rPr>
          <w:rFonts w:ascii="Palatino Linotype" w:hAnsi="Palatino Linotype" w:cs="Cambria"/>
          <w:i/>
          <w:iCs/>
          <w:color w:val="000000"/>
          <w:sz w:val="24"/>
          <w:szCs w:val="24"/>
          <w:lang w:val="lt-LT" w:eastAsia="en-GB"/>
        </w:rPr>
        <w:t>organizuoti</w:t>
      </w:r>
      <w:r w:rsidR="009D6FD4" w:rsidRPr="00AD2BF4">
        <w:rPr>
          <w:rFonts w:ascii="Palatino Linotype" w:hAnsi="Palatino Linotype" w:cs="Cambria"/>
          <w:i/>
          <w:iCs/>
          <w:color w:val="000000"/>
          <w:sz w:val="24"/>
          <w:szCs w:val="24"/>
          <w:lang w:val="lt-LT" w:eastAsia="en-GB"/>
        </w:rPr>
        <w:t xml:space="preserve"> mokymai bei taikomos sąmoningumo kėlimo programos, siekiant užtikrinti, kad jų pareigūnai</w:t>
      </w:r>
      <w:r w:rsidR="00D628B6">
        <w:rPr>
          <w:rFonts w:ascii="Palatino Linotype" w:hAnsi="Palatino Linotype" w:cs="Cambria"/>
          <w:i/>
          <w:iCs/>
          <w:color w:val="000000"/>
          <w:sz w:val="24"/>
          <w:szCs w:val="24"/>
          <w:lang w:val="lt-LT" w:eastAsia="en-GB"/>
        </w:rPr>
        <w:t xml:space="preserve"> ir tarnautojai</w:t>
      </w:r>
      <w:r w:rsidR="009D6FD4" w:rsidRPr="00AD2BF4">
        <w:rPr>
          <w:rFonts w:ascii="Palatino Linotype" w:hAnsi="Palatino Linotype" w:cs="Cambria"/>
          <w:i/>
          <w:iCs/>
          <w:color w:val="000000"/>
          <w:sz w:val="24"/>
          <w:szCs w:val="24"/>
          <w:lang w:val="lt-LT" w:eastAsia="en-GB"/>
        </w:rPr>
        <w:t xml:space="preserve"> būtų susipažinę ir jautrūs LGBT asmenų, ypač jaunų žmonių, poreikiams, susiduriant su benamystės problema</w:t>
      </w:r>
      <w:r w:rsidRPr="00AD2BF4">
        <w:rPr>
          <w:rFonts w:ascii="Palatino Linotype" w:hAnsi="Palatino Linotype" w:cs="Cambria"/>
          <w:i/>
          <w:iCs/>
          <w:color w:val="000000"/>
          <w:sz w:val="24"/>
          <w:szCs w:val="24"/>
          <w:lang w:val="lt-LT" w:eastAsia="en-GB"/>
        </w:rPr>
        <w:t xml:space="preserve">? </w:t>
      </w:r>
    </w:p>
    <w:p w:rsidR="000771C1" w:rsidRPr="00AD2BF4" w:rsidRDefault="000771C1" w:rsidP="000771C1">
      <w:pPr>
        <w:spacing w:after="0" w:line="240" w:lineRule="auto"/>
        <w:ind w:left="360"/>
        <w:jc w:val="both"/>
        <w:rPr>
          <w:rFonts w:ascii="Palatino Linotype" w:hAnsi="Palatino Linotype" w:cs="Cambria"/>
          <w:i/>
          <w:iCs/>
          <w:color w:val="000000"/>
          <w:sz w:val="24"/>
          <w:szCs w:val="24"/>
          <w:lang w:val="lt-LT" w:eastAsia="en-GB"/>
        </w:rPr>
      </w:pPr>
    </w:p>
    <w:p w:rsidR="00044A07" w:rsidRDefault="000771C1" w:rsidP="00E74FA9">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Socialinės apsaugos ir darbo ministerija </w:t>
      </w:r>
      <w:r w:rsidR="00044A07" w:rsidRPr="00AD2BF4">
        <w:rPr>
          <w:rFonts w:ascii="Palatino Linotype" w:hAnsi="Palatino Linotype" w:cs="Cambria"/>
          <w:color w:val="000000"/>
          <w:sz w:val="24"/>
          <w:szCs w:val="24"/>
          <w:lang w:val="lt-LT" w:eastAsia="en-GB"/>
        </w:rPr>
        <w:t xml:space="preserve">nėra suteikusi </w:t>
      </w:r>
      <w:r w:rsidRPr="00AD2BF4">
        <w:rPr>
          <w:rFonts w:ascii="Palatino Linotype" w:hAnsi="Palatino Linotype" w:cs="Cambria"/>
          <w:color w:val="000000"/>
          <w:sz w:val="24"/>
          <w:szCs w:val="24"/>
          <w:lang w:val="lt-LT" w:eastAsia="en-GB"/>
        </w:rPr>
        <w:t>informacijos</w:t>
      </w:r>
      <w:r w:rsidR="00B3778E">
        <w:rPr>
          <w:rFonts w:ascii="Palatino Linotype" w:hAnsi="Palatino Linotype" w:cs="Cambria"/>
          <w:color w:val="000000"/>
          <w:sz w:val="24"/>
          <w:szCs w:val="24"/>
          <w:lang w:val="lt-LT" w:eastAsia="en-GB"/>
        </w:rPr>
        <w:t>, patvirtinančios</w:t>
      </w:r>
      <w:r w:rsidRPr="00AD2BF4">
        <w:rPr>
          <w:rFonts w:ascii="Palatino Linotype" w:hAnsi="Palatino Linotype" w:cs="Cambria"/>
          <w:color w:val="000000"/>
          <w:sz w:val="24"/>
          <w:szCs w:val="24"/>
          <w:lang w:val="lt-LT" w:eastAsia="en-GB"/>
        </w:rPr>
        <w:t xml:space="preserve">, </w:t>
      </w:r>
      <w:r w:rsidR="00044A07" w:rsidRPr="00AD2BF4">
        <w:rPr>
          <w:rFonts w:ascii="Palatino Linotype" w:hAnsi="Palatino Linotype" w:cs="Cambria"/>
          <w:color w:val="000000"/>
          <w:sz w:val="24"/>
          <w:szCs w:val="24"/>
          <w:lang w:val="lt-LT" w:eastAsia="en-GB"/>
        </w:rPr>
        <w:t xml:space="preserve">kad atitinkamoms institucijoms, dirbančioms socialinės apsaugos ir paramos srityje, būtų </w:t>
      </w:r>
      <w:r w:rsidR="00B3778E">
        <w:rPr>
          <w:rFonts w:ascii="Palatino Linotype" w:hAnsi="Palatino Linotype" w:cs="Cambria"/>
          <w:color w:val="000000"/>
          <w:sz w:val="24"/>
          <w:szCs w:val="24"/>
          <w:lang w:val="lt-LT" w:eastAsia="en-GB"/>
        </w:rPr>
        <w:t>organizuoti</w:t>
      </w:r>
      <w:r w:rsidR="00044A07" w:rsidRPr="00AD2BF4">
        <w:rPr>
          <w:rFonts w:ascii="Palatino Linotype" w:hAnsi="Palatino Linotype" w:cs="Cambria"/>
          <w:color w:val="000000"/>
          <w:sz w:val="24"/>
          <w:szCs w:val="24"/>
          <w:lang w:val="lt-LT" w:eastAsia="en-GB"/>
        </w:rPr>
        <w:t xml:space="preserve"> mokymai bei taikomos </w:t>
      </w:r>
      <w:r w:rsidRPr="00AD2BF4">
        <w:rPr>
          <w:rFonts w:ascii="Palatino Linotype" w:hAnsi="Palatino Linotype" w:cs="Cambria"/>
          <w:color w:val="000000"/>
          <w:sz w:val="24"/>
          <w:szCs w:val="24"/>
          <w:lang w:val="lt-LT" w:eastAsia="en-GB"/>
        </w:rPr>
        <w:t>sąmoningumo</w:t>
      </w:r>
      <w:r w:rsidR="00044A07" w:rsidRPr="00AD2BF4">
        <w:rPr>
          <w:rFonts w:ascii="Palatino Linotype" w:hAnsi="Palatino Linotype" w:cs="Cambria"/>
          <w:color w:val="000000"/>
          <w:sz w:val="24"/>
          <w:szCs w:val="24"/>
          <w:lang w:val="lt-LT" w:eastAsia="en-GB"/>
        </w:rPr>
        <w:t xml:space="preserve"> kėlimo programos, siekiant užtikrinti, kad pareigūnai susidūrę su LGBT asmenų, ypač jaunų žmonių, poreikiais dėl benamystės, būtų gerai susipažinę su problemos specifika ir būtų jiems jautrūs.</w:t>
      </w:r>
      <w:bookmarkStart w:id="73" w:name="_Toc347766239"/>
    </w:p>
    <w:p w:rsidR="00E74FA9" w:rsidRPr="00AD2BF4" w:rsidRDefault="00E74FA9" w:rsidP="00E74FA9">
      <w:pPr>
        <w:spacing w:after="0" w:line="240" w:lineRule="auto"/>
        <w:jc w:val="both"/>
        <w:rPr>
          <w:rFonts w:ascii="Palatino Linotype" w:hAnsi="Palatino Linotype"/>
          <w:b/>
          <w:lang w:val="lt-LT"/>
        </w:rPr>
      </w:pPr>
    </w:p>
    <w:p w:rsidR="000771C1" w:rsidRPr="00AD2BF4" w:rsidRDefault="000771C1" w:rsidP="0079036B">
      <w:pPr>
        <w:pStyle w:val="Heading3"/>
        <w:rPr>
          <w:rFonts w:ascii="Palatino Linotype" w:hAnsi="Palatino Linotype"/>
          <w:b/>
          <w:lang w:val="lt-LT"/>
        </w:rPr>
      </w:pPr>
      <w:bookmarkStart w:id="74" w:name="_Toc356071157"/>
      <w:r w:rsidRPr="00AD2BF4">
        <w:rPr>
          <w:rFonts w:ascii="Palatino Linotype" w:hAnsi="Palatino Linotype"/>
          <w:b/>
          <w:lang w:val="lt-LT"/>
        </w:rPr>
        <w:t>IX. Sportas</w:t>
      </w:r>
      <w:bookmarkEnd w:id="73"/>
      <w:bookmarkEnd w:id="74"/>
      <w:r w:rsidRPr="00AD2BF4">
        <w:rPr>
          <w:rFonts w:ascii="Palatino Linotype" w:hAnsi="Palatino Linotype"/>
          <w:b/>
          <w:lang w:val="lt-LT"/>
        </w:rPr>
        <w:t xml:space="preserve"> </w:t>
      </w:r>
    </w:p>
    <w:p w:rsidR="000771C1" w:rsidRPr="00AD2BF4" w:rsidRDefault="00681D8B" w:rsidP="00681D8B">
      <w:pPr>
        <w:numPr>
          <w:ilvl w:val="0"/>
          <w:numId w:val="89"/>
        </w:numPr>
        <w:tabs>
          <w:tab w:val="left" w:pos="709"/>
          <w:tab w:val="left" w:pos="7872"/>
          <w:tab w:val="left" w:pos="10678"/>
        </w:tabs>
        <w:spacing w:after="0" w:line="240" w:lineRule="auto"/>
        <w:jc w:val="both"/>
        <w:rPr>
          <w:rFonts w:ascii="Palatino Linotype" w:hAnsi="Palatino Linotype" w:cs="Cambria"/>
          <w:b/>
          <w:bCs/>
          <w:color w:val="000000"/>
          <w:sz w:val="24"/>
          <w:szCs w:val="24"/>
          <w:lang w:val="lt-LT" w:eastAsia="en-GB"/>
        </w:rPr>
      </w:pPr>
      <w:r w:rsidRPr="00AD2BF4">
        <w:rPr>
          <w:rFonts w:ascii="Palatino Linotype" w:hAnsi="Palatino Linotype" w:cs="Cambria"/>
          <w:b/>
          <w:bCs/>
          <w:color w:val="000000"/>
          <w:sz w:val="24"/>
          <w:szCs w:val="24"/>
          <w:lang w:val="lt-LT" w:eastAsia="en-GB"/>
        </w:rPr>
        <w:t>Homofobija, transfobija ir diskriminacija dėl seksualinės orientacijos ar lytinės tapatybės sporto srityje, kaip ir rasizmas ir kitos diskriminacijos formos, yra nepriimtini ir naikintini.</w:t>
      </w:r>
      <w:r w:rsidR="000771C1" w:rsidRPr="00AD2BF4">
        <w:rPr>
          <w:rFonts w:ascii="Palatino Linotype" w:hAnsi="Palatino Linotype" w:cs="Cambria"/>
          <w:b/>
          <w:bCs/>
          <w:color w:val="000000"/>
          <w:sz w:val="24"/>
          <w:szCs w:val="24"/>
          <w:lang w:val="lt-LT" w:eastAsia="en-GB"/>
        </w:rPr>
        <w:t xml:space="preserve"> </w:t>
      </w:r>
    </w:p>
    <w:p w:rsidR="000771C1" w:rsidRPr="00AD2BF4" w:rsidRDefault="000771C1" w:rsidP="000771C1">
      <w:pPr>
        <w:tabs>
          <w:tab w:val="left" w:pos="709"/>
          <w:tab w:val="left" w:pos="7872"/>
          <w:tab w:val="left" w:pos="10678"/>
        </w:tabs>
        <w:spacing w:after="0" w:line="240" w:lineRule="auto"/>
        <w:ind w:left="720"/>
        <w:jc w:val="both"/>
        <w:rPr>
          <w:rFonts w:ascii="Palatino Linotype" w:hAnsi="Palatino Linotype" w:cs="Cambria"/>
          <w:b/>
          <w:bCs/>
          <w:color w:val="000000"/>
          <w:sz w:val="24"/>
          <w:szCs w:val="24"/>
          <w:lang w:val="lt-LT" w:eastAsia="en-GB"/>
        </w:rPr>
      </w:pPr>
    </w:p>
    <w:p w:rsidR="000771C1" w:rsidRPr="00AD2BF4" w:rsidRDefault="00681D8B" w:rsidP="00681D8B">
      <w:pPr>
        <w:numPr>
          <w:ilvl w:val="0"/>
          <w:numId w:val="89"/>
        </w:numPr>
        <w:spacing w:after="0" w:line="240" w:lineRule="auto"/>
        <w:jc w:val="both"/>
        <w:rPr>
          <w:rFonts w:ascii="Palatino Linotype" w:hAnsi="Palatino Linotype" w:cs="Cambria"/>
          <w:b/>
          <w:bCs/>
          <w:color w:val="000000"/>
          <w:sz w:val="24"/>
          <w:szCs w:val="24"/>
          <w:lang w:val="lt-LT" w:eastAsia="en-GB"/>
        </w:rPr>
      </w:pPr>
      <w:r w:rsidRPr="00AD2BF4">
        <w:rPr>
          <w:rFonts w:ascii="Palatino Linotype" w:hAnsi="Palatino Linotype" w:cs="Cambria"/>
          <w:b/>
          <w:bCs/>
          <w:color w:val="000000"/>
          <w:sz w:val="24"/>
          <w:szCs w:val="24"/>
          <w:lang w:val="lt-LT" w:eastAsia="en-GB"/>
        </w:rPr>
        <w:t>Sporto veikla ir įranga turi būti prieinama visiems be išimties, be diskriminacijos dėl seksualinės orientacijos ar lytinės tapatybės; konkrečiai reikia imtis veiksmingų priemonių, siekiant užkirsti kelią, neutralizuoti ir bausti už diskriminuojančius įžeidimus dėl seksualinės orientacijos ar lytinės tapatybės per sporto renginius ar dėl jų.</w:t>
      </w:r>
      <w:r w:rsidR="000771C1" w:rsidRPr="00AD2BF4">
        <w:rPr>
          <w:rFonts w:ascii="Palatino Linotype" w:hAnsi="Palatino Linotype" w:cs="Cambria"/>
          <w:b/>
          <w:bCs/>
          <w:color w:val="000000"/>
          <w:sz w:val="24"/>
          <w:szCs w:val="24"/>
          <w:lang w:val="lt-LT" w:eastAsia="en-GB"/>
        </w:rPr>
        <w:t xml:space="preserve"> </w:t>
      </w:r>
    </w:p>
    <w:p w:rsidR="000771C1" w:rsidRPr="00AD2BF4" w:rsidRDefault="000771C1" w:rsidP="00681D8B">
      <w:pPr>
        <w:spacing w:after="0" w:line="240" w:lineRule="auto"/>
        <w:ind w:left="360"/>
        <w:jc w:val="both"/>
        <w:rPr>
          <w:rFonts w:ascii="Palatino Linotype" w:hAnsi="Palatino Linotype" w:cs="Cambria"/>
          <w:sz w:val="24"/>
          <w:szCs w:val="24"/>
          <w:lang w:val="lt-LT"/>
        </w:rPr>
      </w:pPr>
      <w:r w:rsidRPr="00AD2BF4">
        <w:rPr>
          <w:rFonts w:ascii="Palatino Linotype" w:hAnsi="Palatino Linotype" w:cs="Cambria"/>
          <w:b/>
          <w:bCs/>
          <w:color w:val="000000"/>
          <w:sz w:val="24"/>
          <w:szCs w:val="24"/>
          <w:lang w:val="lt-LT" w:eastAsia="en-GB"/>
        </w:rPr>
        <w:tab/>
      </w:r>
    </w:p>
    <w:p w:rsidR="000771C1" w:rsidRPr="00AD2BF4" w:rsidRDefault="000771C1" w:rsidP="000771C1">
      <w:pPr>
        <w:numPr>
          <w:ilvl w:val="0"/>
          <w:numId w:val="76"/>
        </w:numPr>
        <w:spacing w:after="0" w:line="240" w:lineRule="auto"/>
        <w:jc w:val="both"/>
        <w:rPr>
          <w:rFonts w:ascii="Palatino Linotype" w:hAnsi="Palatino Linotype" w:cs="Cambria"/>
          <w:i/>
          <w:iCs/>
          <w:sz w:val="24"/>
          <w:szCs w:val="24"/>
          <w:lang w:val="lt-LT"/>
        </w:rPr>
      </w:pPr>
      <w:r w:rsidRPr="00AD2BF4">
        <w:rPr>
          <w:rFonts w:ascii="Palatino Linotype" w:hAnsi="Palatino Linotype" w:cs="Cambria"/>
          <w:i/>
          <w:iCs/>
          <w:sz w:val="24"/>
          <w:szCs w:val="24"/>
          <w:lang w:val="lt-LT"/>
        </w:rPr>
        <w:t xml:space="preserve">Kokių priemonių buvo imtasi, </w:t>
      </w:r>
      <w:r w:rsidR="00044A07" w:rsidRPr="00AD2BF4">
        <w:rPr>
          <w:rFonts w:ascii="Palatino Linotype" w:hAnsi="Palatino Linotype" w:cs="Cambria"/>
          <w:i/>
          <w:iCs/>
          <w:sz w:val="24"/>
          <w:szCs w:val="24"/>
          <w:lang w:val="lt-LT"/>
        </w:rPr>
        <w:t xml:space="preserve">siekiant užkirsti kelią rizikos galimybei dėl asmenų atskirties </w:t>
      </w:r>
      <w:r w:rsidRPr="00AD2BF4">
        <w:rPr>
          <w:rFonts w:ascii="Palatino Linotype" w:hAnsi="Palatino Linotype" w:cs="Cambria"/>
          <w:i/>
          <w:iCs/>
          <w:sz w:val="24"/>
          <w:szCs w:val="24"/>
          <w:lang w:val="lt-LT"/>
        </w:rPr>
        <w:t>dalyvaujant sporto veikloje</w:t>
      </w:r>
      <w:r w:rsidR="00044A07" w:rsidRPr="00AD2BF4">
        <w:rPr>
          <w:rFonts w:ascii="Palatino Linotype" w:hAnsi="Palatino Linotype" w:cs="Cambria"/>
          <w:i/>
          <w:iCs/>
          <w:sz w:val="24"/>
          <w:szCs w:val="24"/>
          <w:lang w:val="lt-LT"/>
        </w:rPr>
        <w:t xml:space="preserve"> </w:t>
      </w:r>
      <w:r w:rsidRPr="00AD2BF4">
        <w:rPr>
          <w:rFonts w:ascii="Palatino Linotype" w:hAnsi="Palatino Linotype" w:cs="Cambria"/>
          <w:i/>
          <w:iCs/>
          <w:sz w:val="24"/>
          <w:szCs w:val="24"/>
          <w:lang w:val="lt-LT"/>
        </w:rPr>
        <w:t xml:space="preserve">(a) seksualinės orientacijos ir </w:t>
      </w:r>
      <w:r w:rsidR="00044A07" w:rsidRPr="00AD2BF4">
        <w:rPr>
          <w:rFonts w:ascii="Palatino Linotype" w:hAnsi="Palatino Linotype" w:cs="Cambria"/>
          <w:i/>
          <w:iCs/>
          <w:sz w:val="24"/>
          <w:szCs w:val="24"/>
          <w:lang w:val="lt-LT"/>
        </w:rPr>
        <w:t>(b) lytinio tapatumo pagrindais</w:t>
      </w:r>
      <w:r w:rsidRPr="00AD2BF4">
        <w:rPr>
          <w:rFonts w:ascii="Palatino Linotype" w:hAnsi="Palatino Linotype" w:cs="Cambria"/>
          <w:i/>
          <w:iCs/>
          <w:sz w:val="24"/>
          <w:szCs w:val="24"/>
          <w:lang w:val="lt-LT"/>
        </w:rPr>
        <w:t xml:space="preserve">? </w:t>
      </w:r>
    </w:p>
    <w:p w:rsidR="000771C1" w:rsidRPr="00AD2BF4" w:rsidRDefault="000771C1" w:rsidP="000771C1">
      <w:pPr>
        <w:spacing w:after="0" w:line="240" w:lineRule="auto"/>
        <w:ind w:left="360"/>
        <w:jc w:val="both"/>
        <w:rPr>
          <w:rFonts w:ascii="Palatino Linotype" w:hAnsi="Palatino Linotype" w:cs="Cambria"/>
          <w:sz w:val="24"/>
          <w:szCs w:val="24"/>
          <w:lang w:val="lt-LT"/>
        </w:rPr>
      </w:pPr>
    </w:p>
    <w:p w:rsidR="000771C1" w:rsidRDefault="00044A07" w:rsidP="003E1DED">
      <w:pPr>
        <w:spacing w:after="0" w:line="240" w:lineRule="auto"/>
        <w:ind w:left="360"/>
        <w:jc w:val="both"/>
        <w:rPr>
          <w:rFonts w:ascii="Palatino Linotype" w:hAnsi="Palatino Linotype" w:cs="Cambria"/>
          <w:sz w:val="24"/>
          <w:szCs w:val="24"/>
          <w:lang w:val="lt-LT"/>
        </w:rPr>
      </w:pPr>
      <w:r w:rsidRPr="00AD2BF4">
        <w:rPr>
          <w:rFonts w:ascii="Palatino Linotype" w:hAnsi="Palatino Linotype" w:cs="Cambria"/>
          <w:sz w:val="24"/>
          <w:szCs w:val="24"/>
          <w:lang w:val="lt-LT"/>
        </w:rPr>
        <w:lastRenderedPageBreak/>
        <w:t>Nėra duomenų</w:t>
      </w:r>
      <w:r w:rsidR="003E1DED">
        <w:rPr>
          <w:rFonts w:ascii="Palatino Linotype" w:hAnsi="Palatino Linotype" w:cs="Cambria"/>
          <w:sz w:val="24"/>
          <w:szCs w:val="24"/>
          <w:lang w:val="lt-LT"/>
        </w:rPr>
        <w:t>, patvirtinančių</w:t>
      </w:r>
      <w:r w:rsidRPr="00AD2BF4">
        <w:rPr>
          <w:rFonts w:ascii="Palatino Linotype" w:hAnsi="Palatino Linotype" w:cs="Cambria"/>
          <w:sz w:val="24"/>
          <w:szCs w:val="24"/>
          <w:lang w:val="lt-LT"/>
        </w:rPr>
        <w:t xml:space="preserve">, kad būtų imtasi priemonių, </w:t>
      </w:r>
      <w:r w:rsidR="000771C1" w:rsidRPr="00AD2BF4">
        <w:rPr>
          <w:rFonts w:ascii="Palatino Linotype" w:hAnsi="Palatino Linotype" w:cs="Cambria"/>
          <w:sz w:val="24"/>
          <w:szCs w:val="24"/>
          <w:lang w:val="lt-LT"/>
        </w:rPr>
        <w:t xml:space="preserve">siekiant užkirsti kelią </w:t>
      </w:r>
      <w:r w:rsidR="003E1DED">
        <w:rPr>
          <w:rFonts w:ascii="Palatino Linotype" w:hAnsi="Palatino Linotype" w:cs="Cambria"/>
          <w:sz w:val="24"/>
          <w:szCs w:val="24"/>
          <w:lang w:val="lt-LT"/>
        </w:rPr>
        <w:t xml:space="preserve">galimai atskirčiai dėl </w:t>
      </w:r>
      <w:r w:rsidR="003E1DED" w:rsidRPr="00AD2BF4">
        <w:rPr>
          <w:rFonts w:ascii="Palatino Linotype" w:hAnsi="Palatino Linotype" w:cs="Cambria"/>
          <w:sz w:val="24"/>
          <w:szCs w:val="24"/>
          <w:lang w:val="lt-LT"/>
        </w:rPr>
        <w:t>seksualinės orientacijos ir lytinio tapatumo</w:t>
      </w:r>
      <w:r w:rsidR="003E1DED">
        <w:rPr>
          <w:rFonts w:ascii="Palatino Linotype" w:hAnsi="Palatino Linotype" w:cs="Cambria"/>
          <w:sz w:val="24"/>
          <w:szCs w:val="24"/>
          <w:lang w:val="lt-LT"/>
        </w:rPr>
        <w:t xml:space="preserve"> dalyvaujant sporto veikloje.</w:t>
      </w:r>
    </w:p>
    <w:p w:rsidR="003E1DED" w:rsidRPr="00AD2BF4" w:rsidRDefault="003E1DED" w:rsidP="000771C1">
      <w:pPr>
        <w:spacing w:after="0" w:line="240" w:lineRule="auto"/>
        <w:ind w:left="360"/>
        <w:jc w:val="both"/>
        <w:rPr>
          <w:rFonts w:ascii="Palatino Linotype" w:hAnsi="Palatino Linotype" w:cs="Cambria"/>
          <w:sz w:val="24"/>
          <w:szCs w:val="24"/>
          <w:lang w:val="lt-LT"/>
        </w:rPr>
      </w:pPr>
    </w:p>
    <w:p w:rsidR="000771C1" w:rsidRPr="00AD2BF4" w:rsidRDefault="000771C1" w:rsidP="000771C1">
      <w:pPr>
        <w:spacing w:after="0" w:line="240" w:lineRule="auto"/>
        <w:ind w:left="360"/>
        <w:jc w:val="both"/>
        <w:rPr>
          <w:rFonts w:ascii="Palatino Linotype" w:hAnsi="Palatino Linotype" w:cs="Cambria"/>
          <w:sz w:val="24"/>
          <w:szCs w:val="24"/>
          <w:lang w:val="lt-LT"/>
        </w:rPr>
      </w:pPr>
      <w:r w:rsidRPr="00AD2BF4">
        <w:rPr>
          <w:rFonts w:ascii="Palatino Linotype" w:hAnsi="Palatino Linotype" w:cs="Cambria"/>
          <w:sz w:val="24"/>
          <w:szCs w:val="24"/>
          <w:lang w:val="lt-LT"/>
        </w:rPr>
        <w:t xml:space="preserve">Kūno </w:t>
      </w:r>
      <w:r w:rsidR="00AA5DF3" w:rsidRPr="00AD2BF4">
        <w:rPr>
          <w:rFonts w:ascii="Palatino Linotype" w:hAnsi="Palatino Linotype" w:cs="Cambria"/>
          <w:sz w:val="24"/>
          <w:szCs w:val="24"/>
          <w:lang w:val="lt-LT"/>
        </w:rPr>
        <w:t>kultūros ir sporto departamento teigimu „</w:t>
      </w:r>
      <w:r w:rsidR="006A4FD9" w:rsidRPr="00AD2BF4">
        <w:rPr>
          <w:rFonts w:ascii="Palatino Linotype" w:hAnsi="Palatino Linotype" w:cs="Cambria"/>
          <w:sz w:val="24"/>
          <w:szCs w:val="24"/>
          <w:lang w:val="lt-LT"/>
        </w:rPr>
        <w:t>departamentas nėra gavęs informacijos, kad būtų pažeistos šios rekomendacijos nuostatos kūno kultūros ir sporto srityje“.</w:t>
      </w:r>
      <w:r w:rsidRPr="00AD2BF4">
        <w:rPr>
          <w:rFonts w:ascii="Palatino Linotype" w:hAnsi="Palatino Linotype" w:cs="Cambria"/>
          <w:sz w:val="24"/>
          <w:szCs w:val="24"/>
          <w:vertAlign w:val="superscript"/>
          <w:lang w:val="lt-LT"/>
        </w:rPr>
        <w:footnoteReference w:id="180"/>
      </w:r>
    </w:p>
    <w:p w:rsidR="000771C1" w:rsidRPr="00AD2BF4" w:rsidRDefault="000771C1" w:rsidP="000771C1">
      <w:pPr>
        <w:spacing w:after="0" w:line="240" w:lineRule="auto"/>
        <w:jc w:val="both"/>
        <w:rPr>
          <w:rFonts w:ascii="Palatino Linotype" w:hAnsi="Palatino Linotype" w:cs="Cambria"/>
          <w:i/>
          <w:iCs/>
          <w:sz w:val="24"/>
          <w:szCs w:val="24"/>
          <w:lang w:val="lt-LT"/>
        </w:rPr>
      </w:pPr>
    </w:p>
    <w:p w:rsidR="000771C1" w:rsidRPr="00AD2BF4" w:rsidRDefault="000771C1" w:rsidP="000771C1">
      <w:pPr>
        <w:numPr>
          <w:ilvl w:val="0"/>
          <w:numId w:val="76"/>
        </w:numPr>
        <w:spacing w:after="0" w:line="240" w:lineRule="auto"/>
        <w:jc w:val="both"/>
        <w:rPr>
          <w:rFonts w:ascii="Palatino Linotype" w:hAnsi="Palatino Linotype" w:cs="Cambria"/>
          <w:i/>
          <w:iCs/>
          <w:sz w:val="24"/>
          <w:szCs w:val="24"/>
          <w:lang w:val="lt-LT"/>
        </w:rPr>
      </w:pPr>
      <w:r w:rsidRPr="00AD2BF4">
        <w:rPr>
          <w:rFonts w:ascii="Palatino Linotype" w:hAnsi="Palatino Linotype" w:cs="Cambria"/>
          <w:i/>
          <w:iCs/>
          <w:sz w:val="24"/>
          <w:szCs w:val="24"/>
          <w:lang w:val="lt-LT"/>
        </w:rPr>
        <w:t>Skatin</w:t>
      </w:r>
      <w:r w:rsidR="006A4FD9" w:rsidRPr="00AD2BF4">
        <w:rPr>
          <w:rFonts w:ascii="Palatino Linotype" w:hAnsi="Palatino Linotype" w:cs="Cambria"/>
          <w:i/>
          <w:iCs/>
          <w:sz w:val="24"/>
          <w:szCs w:val="24"/>
          <w:lang w:val="lt-LT"/>
        </w:rPr>
        <w:t>ant</w:t>
      </w:r>
      <w:r w:rsidRPr="00AD2BF4">
        <w:rPr>
          <w:rFonts w:ascii="Palatino Linotype" w:hAnsi="Palatino Linotype" w:cs="Cambria"/>
          <w:i/>
          <w:iCs/>
          <w:sz w:val="24"/>
          <w:szCs w:val="24"/>
          <w:lang w:val="lt-LT"/>
        </w:rPr>
        <w:t xml:space="preserve">, pavyzdžiui: </w:t>
      </w:r>
    </w:p>
    <w:p w:rsidR="000771C1" w:rsidRPr="00AD2BF4" w:rsidRDefault="000771C1" w:rsidP="000771C1">
      <w:pPr>
        <w:numPr>
          <w:ilvl w:val="0"/>
          <w:numId w:val="77"/>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elgesio kodeksų rengimą ir </w:t>
      </w:r>
      <w:r w:rsidR="006A4FD9" w:rsidRPr="00AD2BF4">
        <w:rPr>
          <w:rFonts w:ascii="Palatino Linotype" w:hAnsi="Palatino Linotype" w:cs="Cambria"/>
          <w:i/>
          <w:iCs/>
          <w:color w:val="000000"/>
          <w:sz w:val="24"/>
          <w:szCs w:val="24"/>
          <w:lang w:val="lt-LT" w:eastAsia="en-GB"/>
        </w:rPr>
        <w:t>platinimą</w:t>
      </w:r>
      <w:r w:rsidRPr="00AD2BF4">
        <w:rPr>
          <w:rFonts w:ascii="Palatino Linotype" w:hAnsi="Palatino Linotype" w:cs="Cambria"/>
          <w:i/>
          <w:iCs/>
          <w:color w:val="000000"/>
          <w:sz w:val="24"/>
          <w:szCs w:val="24"/>
          <w:lang w:val="lt-LT" w:eastAsia="en-GB"/>
        </w:rPr>
        <w:t xml:space="preserve"> klausimais, susijusiais su sportu ir se</w:t>
      </w:r>
      <w:r w:rsidR="006A4FD9" w:rsidRPr="00AD2BF4">
        <w:rPr>
          <w:rFonts w:ascii="Palatino Linotype" w:hAnsi="Palatino Linotype" w:cs="Cambria"/>
          <w:i/>
          <w:iCs/>
          <w:color w:val="000000"/>
          <w:sz w:val="24"/>
          <w:szCs w:val="24"/>
          <w:lang w:val="lt-LT" w:eastAsia="en-GB"/>
        </w:rPr>
        <w:t>ksualine orientacija arba lytiniu tapatumu,</w:t>
      </w:r>
      <w:r w:rsidRPr="00AD2BF4">
        <w:rPr>
          <w:rFonts w:ascii="Palatino Linotype" w:hAnsi="Palatino Linotype" w:cs="Cambria"/>
          <w:i/>
          <w:iCs/>
          <w:color w:val="000000"/>
          <w:sz w:val="24"/>
          <w:szCs w:val="24"/>
          <w:lang w:val="lt-LT" w:eastAsia="en-GB"/>
        </w:rPr>
        <w:t xml:space="preserve"> </w:t>
      </w:r>
      <w:r w:rsidR="006A4FD9" w:rsidRPr="00AD2BF4">
        <w:rPr>
          <w:rFonts w:ascii="Palatino Linotype" w:hAnsi="Palatino Linotype" w:cs="Cambria"/>
          <w:i/>
          <w:iCs/>
          <w:color w:val="000000"/>
          <w:sz w:val="24"/>
          <w:szCs w:val="24"/>
          <w:lang w:val="lt-LT" w:eastAsia="en-GB"/>
        </w:rPr>
        <w:t>sporto organizacijose ir klubuose</w:t>
      </w:r>
      <w:r w:rsidRPr="00AD2BF4">
        <w:rPr>
          <w:rFonts w:ascii="Palatino Linotype" w:hAnsi="Palatino Linotype" w:cs="Cambria"/>
          <w:i/>
          <w:iCs/>
          <w:color w:val="000000"/>
          <w:sz w:val="24"/>
          <w:szCs w:val="24"/>
          <w:lang w:val="lt-LT" w:eastAsia="en-GB"/>
        </w:rPr>
        <w:t xml:space="preserve">, </w:t>
      </w:r>
    </w:p>
    <w:p w:rsidR="000771C1" w:rsidRPr="00AD2BF4" w:rsidRDefault="000771C1" w:rsidP="000771C1">
      <w:pPr>
        <w:numPr>
          <w:ilvl w:val="0"/>
          <w:numId w:val="77"/>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partnerystes tarp asociacijų, atstovaujančių lesbie</w:t>
      </w:r>
      <w:r w:rsidR="006A4FD9" w:rsidRPr="00AD2BF4">
        <w:rPr>
          <w:rFonts w:ascii="Palatino Linotype" w:hAnsi="Palatino Linotype" w:cs="Cambria"/>
          <w:i/>
          <w:iCs/>
          <w:color w:val="000000"/>
          <w:sz w:val="24"/>
          <w:szCs w:val="24"/>
          <w:lang w:val="lt-LT" w:eastAsia="en-GB"/>
        </w:rPr>
        <w:t xml:space="preserve">tes, gėjus, biseksualius ir </w:t>
      </w:r>
      <w:r w:rsidR="00D628B6">
        <w:rPr>
          <w:rFonts w:ascii="Palatino Linotype" w:hAnsi="Palatino Linotype" w:cs="Cambria"/>
          <w:i/>
          <w:iCs/>
          <w:color w:val="000000"/>
          <w:sz w:val="24"/>
          <w:szCs w:val="24"/>
          <w:lang w:val="lt-LT" w:eastAsia="en-GB"/>
        </w:rPr>
        <w:t>t</w:t>
      </w:r>
      <w:r w:rsidR="006A4FD9" w:rsidRPr="00AD2BF4">
        <w:rPr>
          <w:rFonts w:ascii="Palatino Linotype" w:hAnsi="Palatino Linotype" w:cs="Cambria"/>
          <w:i/>
          <w:iCs/>
          <w:color w:val="000000"/>
          <w:sz w:val="24"/>
          <w:szCs w:val="24"/>
          <w:lang w:val="lt-LT" w:eastAsia="en-GB"/>
        </w:rPr>
        <w:t>ransseksualius asmenis</w:t>
      </w:r>
      <w:r w:rsidRPr="00AD2BF4">
        <w:rPr>
          <w:rFonts w:ascii="Palatino Linotype" w:hAnsi="Palatino Linotype" w:cs="Cambria"/>
          <w:i/>
          <w:iCs/>
          <w:color w:val="000000"/>
          <w:sz w:val="24"/>
          <w:szCs w:val="24"/>
          <w:lang w:val="lt-LT" w:eastAsia="en-GB"/>
        </w:rPr>
        <w:t xml:space="preserve">, ir sporto klubų, </w:t>
      </w:r>
    </w:p>
    <w:p w:rsidR="000771C1" w:rsidRPr="00AD2BF4" w:rsidRDefault="006A4FD9" w:rsidP="000771C1">
      <w:pPr>
        <w:numPr>
          <w:ilvl w:val="0"/>
          <w:numId w:val="77"/>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nediskriminavimo kampanijų rengimą</w:t>
      </w:r>
      <w:r w:rsidR="000771C1" w:rsidRPr="00AD2BF4">
        <w:rPr>
          <w:rFonts w:ascii="Palatino Linotype" w:hAnsi="Palatino Linotype" w:cs="Cambria"/>
          <w:i/>
          <w:iCs/>
          <w:color w:val="000000"/>
          <w:sz w:val="24"/>
          <w:szCs w:val="24"/>
          <w:lang w:val="lt-LT" w:eastAsia="en-GB"/>
        </w:rPr>
        <w:t xml:space="preserve"> sport</w:t>
      </w:r>
      <w:r w:rsidR="00D628B6">
        <w:rPr>
          <w:rFonts w:ascii="Palatino Linotype" w:hAnsi="Palatino Linotype" w:cs="Cambria"/>
          <w:i/>
          <w:iCs/>
          <w:color w:val="000000"/>
          <w:sz w:val="24"/>
          <w:szCs w:val="24"/>
          <w:lang w:val="lt-LT" w:eastAsia="en-GB"/>
        </w:rPr>
        <w:t>o srityje</w:t>
      </w:r>
      <w:r w:rsidR="000771C1" w:rsidRPr="00AD2BF4">
        <w:rPr>
          <w:rFonts w:ascii="Palatino Linotype" w:hAnsi="Palatino Linotype" w:cs="Cambria"/>
          <w:i/>
          <w:iCs/>
          <w:color w:val="000000"/>
          <w:sz w:val="24"/>
          <w:szCs w:val="24"/>
          <w:lang w:val="lt-LT" w:eastAsia="en-GB"/>
        </w:rPr>
        <w:t xml:space="preserve">, </w:t>
      </w:r>
    </w:p>
    <w:p w:rsidR="000771C1" w:rsidRPr="00AD2BF4" w:rsidRDefault="006A4FD9" w:rsidP="000771C1">
      <w:pPr>
        <w:numPr>
          <w:ilvl w:val="0"/>
          <w:numId w:val="77"/>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paramos teikimą</w:t>
      </w:r>
      <w:r w:rsidR="000771C1" w:rsidRPr="00AD2BF4">
        <w:rPr>
          <w:rFonts w:ascii="Palatino Linotype" w:hAnsi="Palatino Linotype" w:cs="Cambria"/>
          <w:i/>
          <w:iCs/>
          <w:color w:val="000000"/>
          <w:sz w:val="24"/>
          <w:szCs w:val="24"/>
          <w:lang w:val="lt-LT" w:eastAsia="en-GB"/>
        </w:rPr>
        <w:t xml:space="preserve"> sporto klubams, įkurtiems lesbiečių, gėjų, biseksualų ir trans</w:t>
      </w:r>
      <w:r w:rsidRPr="00AD2BF4">
        <w:rPr>
          <w:rFonts w:ascii="Palatino Linotype" w:hAnsi="Palatino Linotype" w:cs="Cambria"/>
          <w:i/>
          <w:iCs/>
          <w:color w:val="000000"/>
          <w:sz w:val="24"/>
          <w:szCs w:val="24"/>
          <w:lang w:val="lt-LT" w:eastAsia="en-GB"/>
        </w:rPr>
        <w:t>seksualų</w:t>
      </w:r>
      <w:r w:rsidR="000771C1" w:rsidRPr="00AD2BF4">
        <w:rPr>
          <w:rFonts w:ascii="Palatino Linotype" w:hAnsi="Palatino Linotype" w:cs="Cambria"/>
          <w:i/>
          <w:iCs/>
          <w:color w:val="000000"/>
          <w:sz w:val="24"/>
          <w:szCs w:val="24"/>
          <w:lang w:val="lt-LT" w:eastAsia="en-GB"/>
        </w:rPr>
        <w:t xml:space="preserve">.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Nėra </w:t>
      </w:r>
      <w:r w:rsidR="006A4FD9" w:rsidRPr="00AD2BF4">
        <w:rPr>
          <w:rFonts w:ascii="Palatino Linotype" w:hAnsi="Palatino Linotype" w:cs="Cambria"/>
          <w:color w:val="000000"/>
          <w:sz w:val="24"/>
          <w:szCs w:val="24"/>
          <w:lang w:val="lt-LT" w:eastAsia="en-GB"/>
        </w:rPr>
        <w:t>duomenų</w:t>
      </w:r>
      <w:r w:rsidR="003E1DED">
        <w:rPr>
          <w:rFonts w:ascii="Palatino Linotype" w:hAnsi="Palatino Linotype" w:cs="Cambria"/>
          <w:color w:val="000000"/>
          <w:sz w:val="24"/>
          <w:szCs w:val="24"/>
          <w:lang w:val="lt-LT" w:eastAsia="en-GB"/>
        </w:rPr>
        <w:t xml:space="preserve"> apie tai</w:t>
      </w:r>
      <w:r w:rsidR="006A4FD9" w:rsidRPr="00AD2BF4">
        <w:rPr>
          <w:rFonts w:ascii="Palatino Linotype" w:hAnsi="Palatino Linotype" w:cs="Cambria"/>
          <w:color w:val="000000"/>
          <w:sz w:val="24"/>
          <w:szCs w:val="24"/>
          <w:lang w:val="lt-LT" w:eastAsia="en-GB"/>
        </w:rPr>
        <w:t>, kad K</w:t>
      </w:r>
      <w:r w:rsidRPr="00AD2BF4">
        <w:rPr>
          <w:rFonts w:ascii="Palatino Linotype" w:hAnsi="Palatino Linotype" w:cs="Cambria"/>
          <w:color w:val="000000"/>
          <w:sz w:val="24"/>
          <w:szCs w:val="24"/>
          <w:lang w:val="lt-LT" w:eastAsia="en-GB"/>
        </w:rPr>
        <w:t xml:space="preserve">ūno kultūros ir sporto departamentas ar kitos </w:t>
      </w:r>
      <w:r w:rsidR="006A4FD9" w:rsidRPr="00AD2BF4">
        <w:rPr>
          <w:rFonts w:ascii="Palatino Linotype" w:hAnsi="Palatino Linotype" w:cs="Cambria"/>
          <w:color w:val="000000"/>
          <w:sz w:val="24"/>
          <w:szCs w:val="24"/>
          <w:lang w:val="lt-LT" w:eastAsia="en-GB"/>
        </w:rPr>
        <w:t xml:space="preserve">susijusios </w:t>
      </w:r>
      <w:r w:rsidRPr="00AD2BF4">
        <w:rPr>
          <w:rFonts w:ascii="Palatino Linotype" w:hAnsi="Palatino Linotype" w:cs="Cambria"/>
          <w:color w:val="000000"/>
          <w:sz w:val="24"/>
          <w:szCs w:val="24"/>
          <w:lang w:val="lt-LT" w:eastAsia="en-GB"/>
        </w:rPr>
        <w:t>va</w:t>
      </w:r>
      <w:r w:rsidR="006A4FD9" w:rsidRPr="00AD2BF4">
        <w:rPr>
          <w:rFonts w:ascii="Palatino Linotype" w:hAnsi="Palatino Linotype" w:cs="Cambria"/>
          <w:color w:val="000000"/>
          <w:sz w:val="24"/>
          <w:szCs w:val="24"/>
          <w:lang w:val="lt-LT" w:eastAsia="en-GB"/>
        </w:rPr>
        <w:t>ldžios institucijos</w:t>
      </w:r>
      <w:r w:rsidR="00720480" w:rsidRPr="00AD2BF4">
        <w:rPr>
          <w:rFonts w:ascii="Palatino Linotype" w:hAnsi="Palatino Linotype" w:cs="Cambria"/>
          <w:color w:val="000000"/>
          <w:sz w:val="24"/>
          <w:szCs w:val="24"/>
          <w:lang w:val="lt-LT" w:eastAsia="en-GB"/>
        </w:rPr>
        <w:t>,</w:t>
      </w:r>
      <w:r w:rsidR="006A4FD9" w:rsidRPr="00AD2BF4">
        <w:rPr>
          <w:rFonts w:ascii="Palatino Linotype" w:hAnsi="Palatino Linotype" w:cs="Cambria"/>
          <w:color w:val="000000"/>
          <w:sz w:val="24"/>
          <w:szCs w:val="24"/>
          <w:lang w:val="lt-LT" w:eastAsia="en-GB"/>
        </w:rPr>
        <w:t xml:space="preserve"> būtų skatinusios priimti elgesio kodeksus</w:t>
      </w:r>
      <w:r w:rsidR="00720480" w:rsidRPr="00AD2BF4">
        <w:rPr>
          <w:rFonts w:ascii="Palatino Linotype" w:hAnsi="Palatino Linotype" w:cs="Cambria"/>
          <w:color w:val="000000"/>
          <w:sz w:val="24"/>
          <w:szCs w:val="24"/>
          <w:lang w:val="lt-LT" w:eastAsia="en-GB"/>
        </w:rPr>
        <w:t>, kuriuose būtų paliesti klausimai dėl asmenų nediskriminavimo seksualinės orientacijos ir lytinio tapatumo pagrindais; kad tokie elgesio kodeksai būtų platinami sporto organizacijose ir klubuose;</w:t>
      </w:r>
      <w:r w:rsidR="003E1DED">
        <w:rPr>
          <w:rFonts w:ascii="Palatino Linotype" w:hAnsi="Palatino Linotype" w:cs="Cambria"/>
          <w:color w:val="000000"/>
          <w:sz w:val="24"/>
          <w:szCs w:val="24"/>
          <w:lang w:val="lt-LT" w:eastAsia="en-GB"/>
        </w:rPr>
        <w:t xml:space="preserve"> kad</w:t>
      </w:r>
      <w:r w:rsidR="00720480" w:rsidRPr="00AD2BF4">
        <w:rPr>
          <w:rFonts w:ascii="Palatino Linotype" w:hAnsi="Palatino Linotype" w:cs="Cambria"/>
          <w:color w:val="000000"/>
          <w:sz w:val="24"/>
          <w:szCs w:val="24"/>
          <w:lang w:val="lt-LT" w:eastAsia="en-GB"/>
        </w:rPr>
        <w:t xml:space="preserve"> būtų skatinama partnerystė tarp LGBT asociacijų ir sporto klubų; </w:t>
      </w:r>
      <w:r w:rsidR="003E1DED">
        <w:rPr>
          <w:rFonts w:ascii="Palatino Linotype" w:hAnsi="Palatino Linotype" w:cs="Cambria"/>
          <w:color w:val="000000"/>
          <w:sz w:val="24"/>
          <w:szCs w:val="24"/>
          <w:lang w:val="lt-LT" w:eastAsia="en-GB"/>
        </w:rPr>
        <w:t xml:space="preserve">ar </w:t>
      </w:r>
      <w:r w:rsidR="00720480" w:rsidRPr="00AD2BF4">
        <w:rPr>
          <w:rFonts w:ascii="Palatino Linotype" w:hAnsi="Palatino Linotype" w:cs="Cambria"/>
          <w:color w:val="000000"/>
          <w:sz w:val="24"/>
          <w:szCs w:val="24"/>
          <w:lang w:val="lt-LT" w:eastAsia="en-GB"/>
        </w:rPr>
        <w:t>teikiama parama LGBT bendruomenės įkurtiems sporto klubams.</w:t>
      </w:r>
      <w:r w:rsidRPr="00AD2BF4">
        <w:rPr>
          <w:rFonts w:ascii="Palatino Linotype" w:hAnsi="Palatino Linotype" w:cs="Cambria"/>
          <w:color w:val="000000"/>
          <w:sz w:val="24"/>
          <w:szCs w:val="24"/>
          <w:lang w:val="lt-LT" w:eastAsia="en-GB"/>
        </w:rPr>
        <w:t xml:space="preserve">  </w:t>
      </w:r>
    </w:p>
    <w:p w:rsidR="000771C1" w:rsidRPr="00AD2BF4" w:rsidRDefault="000771C1" w:rsidP="000771C1">
      <w:pPr>
        <w:spacing w:after="0" w:line="240" w:lineRule="auto"/>
        <w:jc w:val="both"/>
        <w:rPr>
          <w:rFonts w:ascii="Palatino Linotype" w:hAnsi="Palatino Linotype" w:cs="Cambria"/>
          <w:i/>
          <w:iCs/>
          <w:color w:val="000000"/>
          <w:sz w:val="24"/>
          <w:szCs w:val="24"/>
          <w:lang w:val="lt-LT" w:eastAsia="en-GB"/>
        </w:rPr>
      </w:pPr>
    </w:p>
    <w:p w:rsidR="000771C1" w:rsidRPr="00AD2BF4" w:rsidRDefault="000771C1" w:rsidP="000771C1">
      <w:pPr>
        <w:numPr>
          <w:ilvl w:val="0"/>
          <w:numId w:val="76"/>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Ar buvo imtasi veiksmingų priemonių, </w:t>
      </w:r>
      <w:r w:rsidR="00720480" w:rsidRPr="00AD2BF4">
        <w:rPr>
          <w:rFonts w:ascii="Palatino Linotype" w:hAnsi="Palatino Linotype" w:cs="Cambria"/>
          <w:i/>
          <w:iCs/>
          <w:color w:val="000000"/>
          <w:sz w:val="24"/>
          <w:szCs w:val="24"/>
          <w:lang w:val="lt-LT" w:eastAsia="en-GB"/>
        </w:rPr>
        <w:t>siekiant užkirsti kelią, kovot</w:t>
      </w:r>
      <w:r w:rsidR="00B40DEF">
        <w:rPr>
          <w:rFonts w:ascii="Palatino Linotype" w:hAnsi="Palatino Linotype" w:cs="Cambria"/>
          <w:i/>
          <w:iCs/>
          <w:color w:val="000000"/>
          <w:sz w:val="24"/>
          <w:szCs w:val="24"/>
          <w:lang w:val="lt-LT" w:eastAsia="en-GB"/>
        </w:rPr>
        <w:t>i ir nubausti už diskriminacinių</w:t>
      </w:r>
      <w:r w:rsidR="00720480" w:rsidRPr="00AD2BF4">
        <w:rPr>
          <w:rFonts w:ascii="Palatino Linotype" w:hAnsi="Palatino Linotype" w:cs="Cambria"/>
          <w:i/>
          <w:iCs/>
          <w:color w:val="000000"/>
          <w:sz w:val="24"/>
          <w:szCs w:val="24"/>
          <w:lang w:val="lt-LT" w:eastAsia="en-GB"/>
        </w:rPr>
        <w:t xml:space="preserve"> </w:t>
      </w:r>
      <w:r w:rsidRPr="00AD2BF4">
        <w:rPr>
          <w:rFonts w:ascii="Palatino Linotype" w:hAnsi="Palatino Linotype" w:cs="Cambria"/>
          <w:i/>
          <w:iCs/>
          <w:color w:val="000000"/>
          <w:sz w:val="24"/>
          <w:szCs w:val="24"/>
          <w:lang w:val="lt-LT" w:eastAsia="en-GB"/>
        </w:rPr>
        <w:t>įžeidimų</w:t>
      </w:r>
      <w:r w:rsidR="00B40DEF">
        <w:rPr>
          <w:rFonts w:ascii="Palatino Linotype" w:hAnsi="Palatino Linotype" w:cs="Cambria"/>
          <w:i/>
          <w:iCs/>
          <w:color w:val="000000"/>
          <w:sz w:val="24"/>
          <w:szCs w:val="24"/>
          <w:lang w:val="lt-LT" w:eastAsia="en-GB"/>
        </w:rPr>
        <w:t xml:space="preserve"> vartojimą</w:t>
      </w:r>
      <w:r w:rsidRPr="00AD2BF4">
        <w:rPr>
          <w:rFonts w:ascii="Palatino Linotype" w:hAnsi="Palatino Linotype" w:cs="Cambria"/>
          <w:i/>
          <w:iCs/>
          <w:color w:val="000000"/>
          <w:sz w:val="24"/>
          <w:szCs w:val="24"/>
          <w:lang w:val="lt-LT" w:eastAsia="en-GB"/>
        </w:rPr>
        <w:t xml:space="preserve"> seksualinės orientacijos arba lyti</w:t>
      </w:r>
      <w:r w:rsidR="00720480" w:rsidRPr="00AD2BF4">
        <w:rPr>
          <w:rFonts w:ascii="Palatino Linotype" w:hAnsi="Palatino Linotype" w:cs="Cambria"/>
          <w:i/>
          <w:iCs/>
          <w:color w:val="000000"/>
          <w:sz w:val="24"/>
          <w:szCs w:val="24"/>
          <w:lang w:val="lt-LT" w:eastAsia="en-GB"/>
        </w:rPr>
        <w:t xml:space="preserve">nio tapatumo </w:t>
      </w:r>
      <w:r w:rsidR="00C81449">
        <w:rPr>
          <w:rFonts w:ascii="Palatino Linotype" w:hAnsi="Palatino Linotype" w:cs="Cambria"/>
          <w:i/>
          <w:iCs/>
          <w:color w:val="000000"/>
          <w:sz w:val="24"/>
          <w:szCs w:val="24"/>
          <w:lang w:val="lt-LT" w:eastAsia="en-GB"/>
        </w:rPr>
        <w:t>atžvilgiu</w:t>
      </w:r>
      <w:r w:rsidR="00D628B6">
        <w:rPr>
          <w:rFonts w:ascii="Palatino Linotype" w:hAnsi="Palatino Linotype" w:cs="Cambria"/>
          <w:i/>
          <w:iCs/>
          <w:color w:val="000000"/>
          <w:sz w:val="24"/>
          <w:szCs w:val="24"/>
          <w:lang w:val="lt-LT" w:eastAsia="en-GB"/>
        </w:rPr>
        <w:t xml:space="preserve"> </w:t>
      </w:r>
      <w:r w:rsidRPr="00AD2BF4">
        <w:rPr>
          <w:rFonts w:ascii="Palatino Linotype" w:hAnsi="Palatino Linotype" w:cs="Cambria"/>
          <w:i/>
          <w:iCs/>
          <w:color w:val="000000"/>
          <w:sz w:val="24"/>
          <w:szCs w:val="24"/>
          <w:lang w:val="lt-LT" w:eastAsia="en-GB"/>
        </w:rPr>
        <w:t xml:space="preserve">per sporto </w:t>
      </w:r>
      <w:r w:rsidR="00720480" w:rsidRPr="00AD2BF4">
        <w:rPr>
          <w:rFonts w:ascii="Palatino Linotype" w:hAnsi="Palatino Linotype" w:cs="Cambria"/>
          <w:i/>
          <w:iCs/>
          <w:color w:val="000000"/>
          <w:sz w:val="24"/>
          <w:szCs w:val="24"/>
          <w:lang w:val="lt-LT" w:eastAsia="en-GB"/>
        </w:rPr>
        <w:t xml:space="preserve">ar kitus susijusius </w:t>
      </w:r>
      <w:r w:rsidRPr="00AD2BF4">
        <w:rPr>
          <w:rFonts w:ascii="Palatino Linotype" w:hAnsi="Palatino Linotype" w:cs="Cambria"/>
          <w:i/>
          <w:iCs/>
          <w:color w:val="000000"/>
          <w:sz w:val="24"/>
          <w:szCs w:val="24"/>
          <w:lang w:val="lt-LT" w:eastAsia="en-GB"/>
        </w:rPr>
        <w:t xml:space="preserve">renginius?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Nėra </w:t>
      </w:r>
      <w:r w:rsidR="00C87C15" w:rsidRPr="00AD2BF4">
        <w:rPr>
          <w:rFonts w:ascii="Palatino Linotype" w:hAnsi="Palatino Linotype" w:cs="Cambria"/>
          <w:color w:val="000000"/>
          <w:sz w:val="24"/>
          <w:szCs w:val="24"/>
          <w:lang w:val="lt-LT" w:eastAsia="en-GB"/>
        </w:rPr>
        <w:t xml:space="preserve">duomenų apie tai, kad </w:t>
      </w:r>
      <w:r w:rsidRPr="00AD2BF4">
        <w:rPr>
          <w:rFonts w:ascii="Palatino Linotype" w:hAnsi="Palatino Linotype" w:cs="Cambria"/>
          <w:color w:val="000000"/>
          <w:sz w:val="24"/>
          <w:szCs w:val="24"/>
          <w:lang w:val="lt-LT" w:eastAsia="en-GB"/>
        </w:rPr>
        <w:t>diskriminaciniai įžeidim</w:t>
      </w:r>
      <w:r w:rsidR="00C87C15" w:rsidRPr="00AD2BF4">
        <w:rPr>
          <w:rFonts w:ascii="Palatino Linotype" w:hAnsi="Palatino Linotype" w:cs="Cambria"/>
          <w:color w:val="000000"/>
          <w:sz w:val="24"/>
          <w:szCs w:val="24"/>
          <w:lang w:val="lt-LT" w:eastAsia="en-GB"/>
        </w:rPr>
        <w:t>ai būtų pasitaikę per sporto</w:t>
      </w:r>
      <w:r w:rsidRPr="00AD2BF4">
        <w:rPr>
          <w:rFonts w:ascii="Palatino Linotype" w:hAnsi="Palatino Linotype" w:cs="Cambria"/>
          <w:color w:val="000000"/>
          <w:sz w:val="24"/>
          <w:szCs w:val="24"/>
          <w:lang w:val="lt-LT" w:eastAsia="en-GB"/>
        </w:rPr>
        <w:t xml:space="preserve"> renginius. Trūksta informacijos, ar tokių atvejų buvo pasitaikę</w:t>
      </w:r>
      <w:r w:rsidR="00C87C15" w:rsidRPr="00AD2BF4">
        <w:rPr>
          <w:rFonts w:ascii="Palatino Linotype" w:hAnsi="Palatino Linotype" w:cs="Cambria"/>
          <w:color w:val="000000"/>
          <w:sz w:val="24"/>
          <w:szCs w:val="24"/>
          <w:lang w:val="lt-LT" w:eastAsia="en-GB"/>
        </w:rPr>
        <w:t xml:space="preserve"> apskritai</w:t>
      </w:r>
      <w:r w:rsidRPr="00AD2BF4">
        <w:rPr>
          <w:rFonts w:ascii="Palatino Linotype" w:hAnsi="Palatino Linotype" w:cs="Cambria"/>
          <w:color w:val="000000"/>
          <w:sz w:val="24"/>
          <w:szCs w:val="24"/>
          <w:lang w:val="lt-LT" w:eastAsia="en-GB"/>
        </w:rPr>
        <w:t xml:space="preserve">, ir ar valdžios institucijos ėmėsi </w:t>
      </w:r>
      <w:r w:rsidR="00C87C15" w:rsidRPr="00AD2BF4">
        <w:rPr>
          <w:rFonts w:ascii="Palatino Linotype" w:hAnsi="Palatino Linotype" w:cs="Cambria"/>
          <w:color w:val="000000"/>
          <w:sz w:val="24"/>
          <w:szCs w:val="24"/>
          <w:lang w:val="lt-LT" w:eastAsia="en-GB"/>
        </w:rPr>
        <w:t xml:space="preserve">tinkamų </w:t>
      </w:r>
      <w:r w:rsidRPr="00AD2BF4">
        <w:rPr>
          <w:rFonts w:ascii="Palatino Linotype" w:hAnsi="Palatino Linotype" w:cs="Cambria"/>
          <w:color w:val="000000"/>
          <w:sz w:val="24"/>
          <w:szCs w:val="24"/>
          <w:lang w:val="lt-LT" w:eastAsia="en-GB"/>
        </w:rPr>
        <w:t xml:space="preserve">priemonių, </w:t>
      </w:r>
      <w:r w:rsidR="00C87C15" w:rsidRPr="00AD2BF4">
        <w:rPr>
          <w:rFonts w:ascii="Palatino Linotype" w:hAnsi="Palatino Linotype" w:cs="Cambria"/>
          <w:color w:val="000000"/>
          <w:sz w:val="24"/>
          <w:szCs w:val="24"/>
          <w:lang w:val="lt-LT" w:eastAsia="en-GB"/>
        </w:rPr>
        <w:t>kad užkirsti kelią bei kovoti su diskriminavimo apraiškomis sporto srityje.</w:t>
      </w:r>
      <w:r w:rsidRPr="00AD2BF4">
        <w:rPr>
          <w:rFonts w:ascii="Palatino Linotype" w:hAnsi="Palatino Linotype" w:cs="Cambria"/>
          <w:color w:val="000000"/>
          <w:sz w:val="24"/>
          <w:szCs w:val="24"/>
          <w:lang w:val="lt-LT" w:eastAsia="en-GB"/>
        </w:rPr>
        <w:t xml:space="preserve"> </w:t>
      </w:r>
    </w:p>
    <w:p w:rsidR="000771C1" w:rsidRPr="00AD2BF4" w:rsidRDefault="000771C1" w:rsidP="000771C1">
      <w:pPr>
        <w:spacing w:after="0" w:line="240" w:lineRule="auto"/>
        <w:jc w:val="both"/>
        <w:rPr>
          <w:rFonts w:ascii="Palatino Linotype" w:hAnsi="Palatino Linotype" w:cs="Cambria"/>
          <w:i/>
          <w:iCs/>
          <w:color w:val="000000"/>
          <w:sz w:val="24"/>
          <w:szCs w:val="24"/>
          <w:lang w:val="lt-LT" w:eastAsia="en-GB"/>
        </w:rPr>
      </w:pPr>
    </w:p>
    <w:p w:rsidR="000771C1" w:rsidRPr="00AD2BF4" w:rsidRDefault="000771C1" w:rsidP="000771C1">
      <w:pPr>
        <w:numPr>
          <w:ilvl w:val="0"/>
          <w:numId w:val="76"/>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Ypatingai: </w:t>
      </w:r>
    </w:p>
    <w:p w:rsidR="000771C1" w:rsidRPr="00AD2BF4" w:rsidRDefault="000771C1" w:rsidP="000771C1">
      <w:pPr>
        <w:numPr>
          <w:ilvl w:val="0"/>
          <w:numId w:val="78"/>
        </w:numPr>
        <w:spacing w:after="0" w:line="240" w:lineRule="auto"/>
        <w:ind w:left="144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Ar homofobiškos ar transfobiškos skanduotės sporto </w:t>
      </w:r>
      <w:r w:rsidR="00B40DEF">
        <w:rPr>
          <w:rFonts w:ascii="Palatino Linotype" w:hAnsi="Palatino Linotype" w:cs="Cambria"/>
          <w:i/>
          <w:iCs/>
          <w:color w:val="000000"/>
          <w:sz w:val="24"/>
          <w:szCs w:val="24"/>
          <w:lang w:val="lt-LT" w:eastAsia="en-GB"/>
        </w:rPr>
        <w:t>renginiuose</w:t>
      </w:r>
      <w:r w:rsidRPr="00AD2BF4">
        <w:rPr>
          <w:rFonts w:ascii="Palatino Linotype" w:hAnsi="Palatino Linotype" w:cs="Cambria"/>
          <w:i/>
          <w:iCs/>
          <w:color w:val="000000"/>
          <w:sz w:val="24"/>
          <w:szCs w:val="24"/>
          <w:lang w:val="lt-LT" w:eastAsia="en-GB"/>
        </w:rPr>
        <w:t xml:space="preserve"> ar susijusiais atvejais buvo pripažintos </w:t>
      </w:r>
      <w:r w:rsidR="00C87C15" w:rsidRPr="00AD2BF4">
        <w:rPr>
          <w:rFonts w:ascii="Palatino Linotype" w:hAnsi="Palatino Linotype" w:cs="Cambria"/>
          <w:i/>
          <w:iCs/>
          <w:color w:val="000000"/>
          <w:sz w:val="24"/>
          <w:szCs w:val="24"/>
          <w:lang w:val="lt-LT" w:eastAsia="en-GB"/>
        </w:rPr>
        <w:t>nusikalstama veika</w:t>
      </w:r>
      <w:r w:rsidRPr="00AD2BF4">
        <w:rPr>
          <w:rFonts w:ascii="Palatino Linotype" w:hAnsi="Palatino Linotype" w:cs="Cambria"/>
          <w:i/>
          <w:iCs/>
          <w:color w:val="000000"/>
          <w:sz w:val="24"/>
          <w:szCs w:val="24"/>
          <w:lang w:val="lt-LT" w:eastAsia="en-GB"/>
        </w:rPr>
        <w:t xml:space="preserve">?  </w:t>
      </w:r>
    </w:p>
    <w:p w:rsidR="000771C1" w:rsidRPr="00AD2BF4" w:rsidRDefault="000771C1" w:rsidP="000771C1">
      <w:pPr>
        <w:numPr>
          <w:ilvl w:val="0"/>
          <w:numId w:val="78"/>
        </w:numPr>
        <w:spacing w:after="0" w:line="240" w:lineRule="auto"/>
        <w:ind w:left="144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Ar </w:t>
      </w:r>
      <w:r w:rsidR="00C87C15" w:rsidRPr="00AD2BF4">
        <w:rPr>
          <w:rFonts w:ascii="Palatino Linotype" w:hAnsi="Palatino Linotype" w:cs="Cambria"/>
          <w:i/>
          <w:iCs/>
          <w:color w:val="000000"/>
          <w:sz w:val="24"/>
          <w:szCs w:val="24"/>
          <w:lang w:val="lt-LT" w:eastAsia="en-GB"/>
        </w:rPr>
        <w:t xml:space="preserve">taikytos </w:t>
      </w:r>
      <w:r w:rsidRPr="00AD2BF4">
        <w:rPr>
          <w:rFonts w:ascii="Palatino Linotype" w:hAnsi="Palatino Linotype" w:cs="Cambria"/>
          <w:i/>
          <w:iCs/>
          <w:color w:val="000000"/>
          <w:sz w:val="24"/>
          <w:szCs w:val="24"/>
          <w:lang w:val="lt-LT" w:eastAsia="en-GB"/>
        </w:rPr>
        <w:t xml:space="preserve">atitinkamos Europos konvencijos dėl žiūrovų smurto ir netinkamo elgesio sporto </w:t>
      </w:r>
      <w:r w:rsidR="00B40DEF">
        <w:rPr>
          <w:rFonts w:ascii="Palatino Linotype" w:hAnsi="Palatino Linotype" w:cs="Cambria"/>
          <w:i/>
          <w:iCs/>
          <w:color w:val="000000"/>
          <w:sz w:val="24"/>
          <w:szCs w:val="24"/>
          <w:lang w:val="lt-LT" w:eastAsia="en-GB"/>
        </w:rPr>
        <w:t>renginiuose</w:t>
      </w:r>
      <w:r w:rsidR="00C87C15" w:rsidRPr="00AD2BF4">
        <w:rPr>
          <w:rFonts w:ascii="Palatino Linotype" w:hAnsi="Palatino Linotype" w:cs="Cambria"/>
          <w:i/>
          <w:iCs/>
          <w:color w:val="000000"/>
          <w:sz w:val="24"/>
          <w:szCs w:val="24"/>
          <w:lang w:val="lt-LT" w:eastAsia="en-GB"/>
        </w:rPr>
        <w:t xml:space="preserve"> nuosatos</w:t>
      </w:r>
      <w:r w:rsidRPr="00AD2BF4">
        <w:rPr>
          <w:rFonts w:ascii="Palatino Linotype" w:hAnsi="Palatino Linotype" w:cs="Cambria"/>
          <w:i/>
          <w:iCs/>
          <w:color w:val="000000"/>
          <w:sz w:val="24"/>
          <w:szCs w:val="24"/>
          <w:lang w:val="lt-LT" w:eastAsia="en-GB"/>
        </w:rPr>
        <w:t xml:space="preserve">, Europos sporto chartijos </w:t>
      </w:r>
      <w:r w:rsidR="00B40DEF">
        <w:rPr>
          <w:rFonts w:ascii="Palatino Linotype" w:hAnsi="Palatino Linotype" w:cs="Cambria"/>
          <w:i/>
          <w:iCs/>
          <w:color w:val="000000"/>
          <w:sz w:val="24"/>
          <w:szCs w:val="24"/>
          <w:lang w:val="lt-LT" w:eastAsia="en-GB"/>
        </w:rPr>
        <w:t>nuostatos?</w:t>
      </w:r>
    </w:p>
    <w:p w:rsidR="000771C1" w:rsidRPr="00AD2BF4" w:rsidRDefault="00B40DEF" w:rsidP="000771C1">
      <w:pPr>
        <w:numPr>
          <w:ilvl w:val="0"/>
          <w:numId w:val="78"/>
        </w:numPr>
        <w:spacing w:after="0" w:line="240" w:lineRule="auto"/>
        <w:ind w:left="1440"/>
        <w:jc w:val="both"/>
        <w:rPr>
          <w:rFonts w:ascii="Palatino Linotype" w:hAnsi="Palatino Linotype" w:cs="Cambria"/>
          <w:i/>
          <w:iCs/>
          <w:color w:val="000000"/>
          <w:sz w:val="24"/>
          <w:szCs w:val="24"/>
          <w:lang w:val="lt-LT" w:eastAsia="en-GB"/>
        </w:rPr>
      </w:pPr>
      <w:r>
        <w:rPr>
          <w:rFonts w:ascii="Palatino Linotype" w:hAnsi="Palatino Linotype" w:cs="Cambria"/>
          <w:i/>
          <w:iCs/>
          <w:color w:val="000000"/>
          <w:sz w:val="24"/>
          <w:szCs w:val="24"/>
          <w:lang w:val="lt-LT" w:eastAsia="en-GB"/>
        </w:rPr>
        <w:t xml:space="preserve">Ar </w:t>
      </w:r>
      <w:r w:rsidR="000771C1" w:rsidRPr="00AD2BF4">
        <w:rPr>
          <w:rFonts w:ascii="Palatino Linotype" w:hAnsi="Palatino Linotype" w:cs="Cambria"/>
          <w:i/>
          <w:iCs/>
          <w:color w:val="000000"/>
          <w:sz w:val="24"/>
          <w:szCs w:val="24"/>
          <w:lang w:val="lt-LT" w:eastAsia="en-GB"/>
        </w:rPr>
        <w:t>ECRI bendrosios politikos rekomendacijos Nr. 12 nuostatos buvo įgyvendintos  (a) seksualinės orientacijos (b) lyties tapatybės atžvilgiu?</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Baudžiamojo kodekso 170 straipsnis</w:t>
      </w:r>
      <w:r w:rsidRPr="00AD2BF4">
        <w:rPr>
          <w:rFonts w:ascii="Palatino Linotype" w:hAnsi="Palatino Linotype" w:cs="Cambria"/>
          <w:color w:val="000000"/>
          <w:sz w:val="24"/>
          <w:szCs w:val="24"/>
          <w:vertAlign w:val="superscript"/>
          <w:lang w:val="lt-LT" w:eastAsia="en-GB"/>
        </w:rPr>
        <w:footnoteReference w:id="181"/>
      </w:r>
      <w:r w:rsidRPr="00AD2BF4">
        <w:rPr>
          <w:rFonts w:ascii="Palatino Linotype" w:hAnsi="Palatino Linotype" w:cs="Cambria"/>
          <w:color w:val="000000"/>
          <w:sz w:val="24"/>
          <w:szCs w:val="24"/>
          <w:lang w:val="lt-LT" w:eastAsia="en-GB"/>
        </w:rPr>
        <w:t xml:space="preserve"> draudžia ku</w:t>
      </w:r>
      <w:r w:rsidR="00C87C15" w:rsidRPr="00AD2BF4">
        <w:rPr>
          <w:rFonts w:ascii="Palatino Linotype" w:hAnsi="Palatino Linotype" w:cs="Cambria"/>
          <w:color w:val="000000"/>
          <w:sz w:val="24"/>
          <w:szCs w:val="24"/>
          <w:lang w:val="lt-LT" w:eastAsia="en-GB"/>
        </w:rPr>
        <w:t>rstymą prieš bet kokią tautinę</w:t>
      </w:r>
      <w:r w:rsidRPr="00AD2BF4">
        <w:rPr>
          <w:rFonts w:ascii="Palatino Linotype" w:hAnsi="Palatino Linotype" w:cs="Cambria"/>
          <w:color w:val="000000"/>
          <w:sz w:val="24"/>
          <w:szCs w:val="24"/>
          <w:lang w:val="lt-LT" w:eastAsia="en-GB"/>
        </w:rPr>
        <w:t>, rasinę, etninę, relig</w:t>
      </w:r>
      <w:r w:rsidR="008C43D9" w:rsidRPr="00AD2BF4">
        <w:rPr>
          <w:rFonts w:ascii="Palatino Linotype" w:hAnsi="Palatino Linotype" w:cs="Cambria"/>
          <w:color w:val="000000"/>
          <w:sz w:val="24"/>
          <w:szCs w:val="24"/>
          <w:lang w:val="lt-LT" w:eastAsia="en-GB"/>
        </w:rPr>
        <w:t>inę a</w:t>
      </w:r>
      <w:r w:rsidRPr="00AD2BF4">
        <w:rPr>
          <w:rFonts w:ascii="Palatino Linotype" w:hAnsi="Palatino Linotype" w:cs="Cambria"/>
          <w:color w:val="000000"/>
          <w:sz w:val="24"/>
          <w:szCs w:val="24"/>
          <w:lang w:val="lt-LT" w:eastAsia="en-GB"/>
        </w:rPr>
        <w:t>r kitokią žmonių grupę. Remi</w:t>
      </w:r>
      <w:r w:rsidR="008C43D9" w:rsidRPr="00AD2BF4">
        <w:rPr>
          <w:rFonts w:ascii="Palatino Linotype" w:hAnsi="Palatino Linotype" w:cs="Cambria"/>
          <w:color w:val="000000"/>
          <w:sz w:val="24"/>
          <w:szCs w:val="24"/>
          <w:lang w:val="lt-LT" w:eastAsia="en-GB"/>
        </w:rPr>
        <w:t>antis 170 straipsnio 2 dalimi</w:t>
      </w:r>
      <w:r w:rsidRPr="00AD2BF4">
        <w:rPr>
          <w:rFonts w:ascii="Palatino Linotype" w:hAnsi="Palatino Linotype" w:cs="Cambria"/>
          <w:color w:val="000000"/>
          <w:sz w:val="24"/>
          <w:szCs w:val="24"/>
          <w:lang w:val="lt-LT" w:eastAsia="en-GB"/>
        </w:rPr>
        <w:t xml:space="preserve">, asmuo, kuris viešai </w:t>
      </w:r>
      <w:r w:rsidR="008C43D9" w:rsidRPr="00AD2BF4">
        <w:rPr>
          <w:rFonts w:ascii="Palatino Linotype" w:hAnsi="Palatino Linotype" w:cs="Cambria"/>
          <w:color w:val="000000"/>
          <w:sz w:val="24"/>
          <w:szCs w:val="24"/>
          <w:lang w:val="lt-LT" w:eastAsia="en-GB"/>
        </w:rPr>
        <w:t>tyčiojasi,</w:t>
      </w:r>
      <w:r w:rsidR="003E1DED">
        <w:rPr>
          <w:rFonts w:ascii="Palatino Linotype" w:hAnsi="Palatino Linotype" w:cs="Cambria"/>
          <w:color w:val="000000"/>
          <w:sz w:val="24"/>
          <w:szCs w:val="24"/>
          <w:lang w:val="lt-LT" w:eastAsia="en-GB"/>
        </w:rPr>
        <w:t xml:space="preserve"> </w:t>
      </w:r>
      <w:r w:rsidR="008C43D9" w:rsidRPr="00AD2BF4">
        <w:rPr>
          <w:rFonts w:ascii="Palatino Linotype" w:hAnsi="Palatino Linotype" w:cs="Cambria"/>
          <w:color w:val="000000"/>
          <w:sz w:val="24"/>
          <w:szCs w:val="24"/>
          <w:lang w:val="lt-LT" w:eastAsia="en-GB"/>
        </w:rPr>
        <w:t>niekina, skatina neapykantą ar kursto</w:t>
      </w:r>
      <w:r w:rsidRPr="00AD2BF4">
        <w:rPr>
          <w:rFonts w:ascii="Palatino Linotype" w:hAnsi="Palatino Linotype" w:cs="Cambria"/>
          <w:color w:val="000000"/>
          <w:sz w:val="24"/>
          <w:szCs w:val="24"/>
          <w:lang w:val="lt-LT" w:eastAsia="en-GB"/>
        </w:rPr>
        <w:t xml:space="preserve"> diskriminaciją prieš asmenų grupę ar asmenį, priklausantį grupei, </w:t>
      </w:r>
      <w:r w:rsidR="008C43D9" w:rsidRPr="00AD2BF4">
        <w:rPr>
          <w:rFonts w:ascii="Palatino Linotype" w:hAnsi="Palatino Linotype" w:cs="Cambria"/>
          <w:color w:val="000000"/>
          <w:sz w:val="24"/>
          <w:szCs w:val="24"/>
          <w:lang w:val="lt-LT" w:eastAsia="en-GB"/>
        </w:rPr>
        <w:t xml:space="preserve">taip pat ir </w:t>
      </w:r>
      <w:r w:rsidRPr="00AD2BF4">
        <w:rPr>
          <w:rFonts w:ascii="Palatino Linotype" w:hAnsi="Palatino Linotype" w:cs="Cambria"/>
          <w:color w:val="000000"/>
          <w:sz w:val="24"/>
          <w:szCs w:val="24"/>
          <w:lang w:val="lt-LT" w:eastAsia="en-GB"/>
        </w:rPr>
        <w:t>seksualinės orientacijos pagrindu, gali būti baudžiamas bauda, laisvės apribojimu, areštu arba įkalinimu iki dvejų m</w:t>
      </w:r>
      <w:r w:rsidR="008C43D9" w:rsidRPr="00AD2BF4">
        <w:rPr>
          <w:rFonts w:ascii="Palatino Linotype" w:hAnsi="Palatino Linotype" w:cs="Cambria"/>
          <w:color w:val="000000"/>
          <w:sz w:val="24"/>
          <w:szCs w:val="24"/>
          <w:lang w:val="lt-LT" w:eastAsia="en-GB"/>
        </w:rPr>
        <w:t>etų. 170 straipsnio 3 dalis</w:t>
      </w:r>
      <w:r w:rsidRPr="00AD2BF4">
        <w:rPr>
          <w:rFonts w:ascii="Palatino Linotype" w:hAnsi="Palatino Linotype" w:cs="Cambria"/>
          <w:color w:val="000000"/>
          <w:sz w:val="24"/>
          <w:szCs w:val="24"/>
          <w:lang w:val="lt-LT" w:eastAsia="en-GB"/>
        </w:rPr>
        <w:t xml:space="preserve"> numato, kad asmuo, kuris viešai kursto </w:t>
      </w:r>
      <w:r w:rsidR="008C43D9" w:rsidRPr="00AD2BF4">
        <w:rPr>
          <w:rFonts w:ascii="Palatino Linotype" w:hAnsi="Palatino Linotype" w:cs="Cambria"/>
          <w:color w:val="000000"/>
          <w:sz w:val="24"/>
          <w:szCs w:val="24"/>
          <w:lang w:val="lt-LT" w:eastAsia="en-GB"/>
        </w:rPr>
        <w:t xml:space="preserve">smurtauti, fiziškai susidoroti su žmonių grupe ar jai priklausiančiu asmeniu, </w:t>
      </w:r>
      <w:r w:rsidRPr="00AD2BF4">
        <w:rPr>
          <w:rFonts w:ascii="Palatino Linotype" w:hAnsi="Palatino Linotype" w:cs="Cambria"/>
          <w:color w:val="000000"/>
          <w:sz w:val="24"/>
          <w:szCs w:val="24"/>
          <w:lang w:val="lt-LT" w:eastAsia="en-GB"/>
        </w:rPr>
        <w:t xml:space="preserve">gali būti baudžiamas bauda, laisvės apribojimu, areštu arba įkalinimu iki trejų metų. </w:t>
      </w:r>
      <w:r w:rsidR="008C43D9" w:rsidRPr="00AD2BF4">
        <w:rPr>
          <w:rFonts w:ascii="Palatino Linotype" w:hAnsi="Palatino Linotype" w:cs="Cambria"/>
          <w:color w:val="000000"/>
          <w:sz w:val="24"/>
          <w:szCs w:val="24"/>
          <w:lang w:val="lt-LT" w:eastAsia="en-GB"/>
        </w:rPr>
        <w:t>Atsižvelgian</w:t>
      </w:r>
      <w:r w:rsidR="003E1DED">
        <w:rPr>
          <w:rFonts w:ascii="Palatino Linotype" w:hAnsi="Palatino Linotype" w:cs="Cambria"/>
          <w:color w:val="000000"/>
          <w:sz w:val="24"/>
          <w:szCs w:val="24"/>
          <w:lang w:val="lt-LT" w:eastAsia="en-GB"/>
        </w:rPr>
        <w:t>t</w:t>
      </w:r>
      <w:r w:rsidR="008C43D9" w:rsidRPr="00AD2BF4">
        <w:rPr>
          <w:rFonts w:ascii="Palatino Linotype" w:hAnsi="Palatino Linotype" w:cs="Cambria"/>
          <w:color w:val="000000"/>
          <w:sz w:val="24"/>
          <w:szCs w:val="24"/>
          <w:lang w:val="lt-LT" w:eastAsia="en-GB"/>
        </w:rPr>
        <w:t xml:space="preserve"> į nusta</w:t>
      </w:r>
      <w:r w:rsidR="003E1DED">
        <w:rPr>
          <w:rFonts w:ascii="Palatino Linotype" w:hAnsi="Palatino Linotype" w:cs="Cambria"/>
          <w:color w:val="000000"/>
          <w:sz w:val="24"/>
          <w:szCs w:val="24"/>
          <w:lang w:val="lt-LT" w:eastAsia="en-GB"/>
        </w:rPr>
        <w:t>t</w:t>
      </w:r>
      <w:r w:rsidR="008C43D9" w:rsidRPr="00AD2BF4">
        <w:rPr>
          <w:rFonts w:ascii="Palatino Linotype" w:hAnsi="Palatino Linotype" w:cs="Cambria"/>
          <w:color w:val="000000"/>
          <w:sz w:val="24"/>
          <w:szCs w:val="24"/>
          <w:lang w:val="lt-LT" w:eastAsia="en-GB"/>
        </w:rPr>
        <w:t>ytą teisinį reguliavim</w:t>
      </w:r>
      <w:r w:rsidR="003E1DED">
        <w:rPr>
          <w:rFonts w:ascii="Palatino Linotype" w:hAnsi="Palatino Linotype" w:cs="Cambria"/>
          <w:color w:val="000000"/>
          <w:sz w:val="24"/>
          <w:szCs w:val="24"/>
          <w:lang w:val="lt-LT" w:eastAsia="en-GB"/>
        </w:rPr>
        <w:t>ą</w:t>
      </w:r>
      <w:r w:rsidR="008C43D9" w:rsidRPr="00AD2BF4">
        <w:rPr>
          <w:rFonts w:ascii="Palatino Linotype" w:hAnsi="Palatino Linotype" w:cs="Cambria"/>
          <w:color w:val="000000"/>
          <w:sz w:val="24"/>
          <w:szCs w:val="24"/>
          <w:lang w:val="lt-LT" w:eastAsia="en-GB"/>
        </w:rPr>
        <w:t xml:space="preserve">, galima teigti, </w:t>
      </w:r>
      <w:r w:rsidRPr="00AD2BF4">
        <w:rPr>
          <w:rFonts w:ascii="Palatino Linotype" w:hAnsi="Palatino Linotype" w:cs="Cambria"/>
          <w:color w:val="000000"/>
          <w:sz w:val="24"/>
          <w:szCs w:val="24"/>
          <w:lang w:val="lt-LT" w:eastAsia="en-GB"/>
        </w:rPr>
        <w:t xml:space="preserve">kad bet kokioms homofobiškoms skanduotėms viešuose ar su sportu susijusiuose </w:t>
      </w:r>
      <w:r w:rsidR="003E1DED">
        <w:rPr>
          <w:rFonts w:ascii="Palatino Linotype" w:hAnsi="Palatino Linotype" w:cs="Cambria"/>
          <w:color w:val="000000"/>
          <w:sz w:val="24"/>
          <w:szCs w:val="24"/>
          <w:lang w:val="lt-LT" w:eastAsia="en-GB"/>
        </w:rPr>
        <w:t>renginiuose</w:t>
      </w:r>
      <w:r w:rsidRPr="00AD2BF4">
        <w:rPr>
          <w:rFonts w:ascii="Palatino Linotype" w:hAnsi="Palatino Linotype" w:cs="Cambria"/>
          <w:color w:val="000000"/>
          <w:sz w:val="24"/>
          <w:szCs w:val="24"/>
          <w:lang w:val="lt-LT" w:eastAsia="en-GB"/>
        </w:rPr>
        <w:t xml:space="preserve"> būtų taikomos Baudžiamojo kodekso 170 straipsnio nuostatos. Tačiau</w:t>
      </w:r>
      <w:r w:rsidR="00351FAB">
        <w:rPr>
          <w:rFonts w:ascii="Palatino Linotype" w:hAnsi="Palatino Linotype" w:cs="Cambria"/>
          <w:color w:val="000000"/>
          <w:sz w:val="24"/>
          <w:szCs w:val="24"/>
          <w:lang w:val="lt-LT" w:eastAsia="en-GB"/>
        </w:rPr>
        <w:t xml:space="preserve"> yra abejotina</w:t>
      </w:r>
      <w:r w:rsidRPr="00AD2BF4">
        <w:rPr>
          <w:rFonts w:ascii="Palatino Linotype" w:hAnsi="Palatino Linotype" w:cs="Cambria"/>
          <w:color w:val="000000"/>
          <w:sz w:val="24"/>
          <w:szCs w:val="24"/>
          <w:lang w:val="lt-LT" w:eastAsia="en-GB"/>
        </w:rPr>
        <w:t xml:space="preserve">, ar transfobinės skanduotės būtų </w:t>
      </w:r>
      <w:r w:rsidR="00351FAB">
        <w:rPr>
          <w:rFonts w:ascii="Palatino Linotype" w:hAnsi="Palatino Linotype" w:cs="Cambria"/>
          <w:color w:val="000000"/>
          <w:sz w:val="24"/>
          <w:szCs w:val="24"/>
          <w:lang w:val="lt-LT" w:eastAsia="en-GB"/>
        </w:rPr>
        <w:t>kvalifikuojamos</w:t>
      </w:r>
      <w:r w:rsidRPr="00AD2BF4">
        <w:rPr>
          <w:rFonts w:ascii="Palatino Linotype" w:hAnsi="Palatino Linotype" w:cs="Cambria"/>
          <w:color w:val="000000"/>
          <w:sz w:val="24"/>
          <w:szCs w:val="24"/>
          <w:lang w:val="lt-LT" w:eastAsia="en-GB"/>
        </w:rPr>
        <w:t>, remiantis Baudžia</w:t>
      </w:r>
      <w:r w:rsidR="00351FAB">
        <w:rPr>
          <w:rFonts w:ascii="Palatino Linotype" w:hAnsi="Palatino Linotype" w:cs="Cambria"/>
          <w:color w:val="000000"/>
          <w:sz w:val="24"/>
          <w:szCs w:val="24"/>
          <w:lang w:val="lt-LT" w:eastAsia="en-GB"/>
        </w:rPr>
        <w:t>mojo kodekso 170 straipsniu</w:t>
      </w:r>
      <w:r w:rsidRPr="00AD2BF4">
        <w:rPr>
          <w:rFonts w:ascii="Palatino Linotype" w:hAnsi="Palatino Linotype" w:cs="Cambria"/>
          <w:color w:val="000000"/>
          <w:sz w:val="24"/>
          <w:szCs w:val="24"/>
          <w:lang w:val="lt-LT" w:eastAsia="en-GB"/>
        </w:rPr>
        <w:t xml:space="preserve">, </w:t>
      </w:r>
      <w:r w:rsidR="00351FAB">
        <w:rPr>
          <w:rFonts w:ascii="Palatino Linotype" w:hAnsi="Palatino Linotype" w:cs="Cambria"/>
          <w:color w:val="000000"/>
          <w:sz w:val="24"/>
          <w:szCs w:val="24"/>
          <w:lang w:val="lt-LT" w:eastAsia="en-GB"/>
        </w:rPr>
        <w:t>kadangi</w:t>
      </w:r>
      <w:r w:rsidRPr="00AD2BF4">
        <w:rPr>
          <w:rFonts w:ascii="Palatino Linotype" w:hAnsi="Palatino Linotype" w:cs="Cambria"/>
          <w:color w:val="000000"/>
          <w:sz w:val="24"/>
          <w:szCs w:val="24"/>
          <w:lang w:val="lt-LT" w:eastAsia="en-GB"/>
        </w:rPr>
        <w:t xml:space="preserve"> </w:t>
      </w:r>
      <w:r w:rsidR="008C43D9" w:rsidRPr="00AD2BF4">
        <w:rPr>
          <w:rFonts w:ascii="Palatino Linotype" w:hAnsi="Palatino Linotype" w:cs="Cambria"/>
          <w:color w:val="000000"/>
          <w:sz w:val="24"/>
          <w:szCs w:val="24"/>
          <w:lang w:val="lt-LT" w:eastAsia="en-GB"/>
        </w:rPr>
        <w:t>minėto straipsnio nuostatos neapima lytinio tapatumo</w:t>
      </w:r>
      <w:r w:rsidRPr="00AD2BF4">
        <w:rPr>
          <w:rFonts w:ascii="Palatino Linotype" w:hAnsi="Palatino Linotype" w:cs="Cambria"/>
          <w:color w:val="000000"/>
          <w:sz w:val="24"/>
          <w:szCs w:val="24"/>
          <w:lang w:val="lt-LT" w:eastAsia="en-GB"/>
        </w:rPr>
        <w:t xml:space="preserve"> pagrindo. Nėra </w:t>
      </w:r>
      <w:r w:rsidR="008C43D9" w:rsidRPr="00AD2BF4">
        <w:rPr>
          <w:rFonts w:ascii="Palatino Linotype" w:hAnsi="Palatino Linotype" w:cs="Cambria"/>
          <w:color w:val="000000"/>
          <w:sz w:val="24"/>
          <w:szCs w:val="24"/>
          <w:lang w:val="lt-LT" w:eastAsia="en-GB"/>
        </w:rPr>
        <w:t>duomenų</w:t>
      </w:r>
      <w:r w:rsidRPr="00AD2BF4">
        <w:rPr>
          <w:rFonts w:ascii="Palatino Linotype" w:hAnsi="Palatino Linotype" w:cs="Cambria"/>
          <w:color w:val="000000"/>
          <w:sz w:val="24"/>
          <w:szCs w:val="24"/>
          <w:lang w:val="lt-LT" w:eastAsia="en-GB"/>
        </w:rPr>
        <w:t xml:space="preserve">, ar atitinkamos Europos konvencijos dėl žiūrovų smurto ir netinkamo elgesio sporto </w:t>
      </w:r>
      <w:r w:rsidR="00B40DEF">
        <w:rPr>
          <w:rFonts w:ascii="Palatino Linotype" w:hAnsi="Palatino Linotype" w:cs="Cambria"/>
          <w:color w:val="000000"/>
          <w:sz w:val="24"/>
          <w:szCs w:val="24"/>
          <w:lang w:val="lt-LT" w:eastAsia="en-GB"/>
        </w:rPr>
        <w:t>renginiuose</w:t>
      </w:r>
      <w:r w:rsidRPr="00AD2BF4">
        <w:rPr>
          <w:rFonts w:ascii="Palatino Linotype" w:hAnsi="Palatino Linotype" w:cs="Cambria"/>
          <w:color w:val="000000"/>
          <w:sz w:val="24"/>
          <w:szCs w:val="24"/>
          <w:lang w:val="lt-LT" w:eastAsia="en-GB"/>
        </w:rPr>
        <w:t>, Europos sporto chartijos bei ECRI bendrosios politikos rekomendacijos Nr. 12 nuostatos buvo įgyvendintos seksualinės orientacijos ir lytinės tapatybės atžvilgiu</w:t>
      </w:r>
      <w:r w:rsidR="008C43D9" w:rsidRPr="00AD2BF4">
        <w:rPr>
          <w:rFonts w:ascii="Palatino Linotype" w:hAnsi="Palatino Linotype" w:cs="Cambria"/>
          <w:color w:val="000000"/>
          <w:sz w:val="24"/>
          <w:szCs w:val="24"/>
          <w:lang w:val="lt-LT" w:eastAsia="en-GB"/>
        </w:rPr>
        <w:t>.</w:t>
      </w:r>
      <w:r w:rsidRPr="00AD2BF4">
        <w:rPr>
          <w:rFonts w:ascii="Palatino Linotype" w:hAnsi="Palatino Linotype" w:cs="Cambria"/>
          <w:color w:val="000000"/>
          <w:sz w:val="24"/>
          <w:szCs w:val="24"/>
          <w:vertAlign w:val="superscript"/>
          <w:lang w:val="lt-LT" w:eastAsia="en-GB"/>
        </w:rPr>
        <w:footnoteReference w:id="182"/>
      </w:r>
      <w:r w:rsidRPr="00AD2BF4">
        <w:rPr>
          <w:rFonts w:ascii="Palatino Linotype" w:hAnsi="Palatino Linotype" w:cs="Cambria"/>
          <w:color w:val="000000"/>
          <w:sz w:val="24"/>
          <w:szCs w:val="24"/>
          <w:lang w:val="lt-LT" w:eastAsia="en-GB"/>
        </w:rPr>
        <w:t xml:space="preserve">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8C43D9" w:rsidP="000771C1">
      <w:pPr>
        <w:numPr>
          <w:ilvl w:val="0"/>
          <w:numId w:val="76"/>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Ar buvo imtasi </w:t>
      </w:r>
      <w:r w:rsidR="000771C1" w:rsidRPr="00AD2BF4">
        <w:rPr>
          <w:rFonts w:ascii="Palatino Linotype" w:hAnsi="Palatino Linotype" w:cs="Cambria"/>
          <w:i/>
          <w:iCs/>
          <w:color w:val="000000"/>
          <w:sz w:val="24"/>
          <w:szCs w:val="24"/>
          <w:lang w:val="lt-LT" w:eastAsia="en-GB"/>
        </w:rPr>
        <w:t>tinkamų speci</w:t>
      </w:r>
      <w:r w:rsidRPr="00AD2BF4">
        <w:rPr>
          <w:rFonts w:ascii="Palatino Linotype" w:hAnsi="Palatino Linotype" w:cs="Cambria"/>
          <w:i/>
          <w:iCs/>
          <w:color w:val="000000"/>
          <w:sz w:val="24"/>
          <w:szCs w:val="24"/>
          <w:lang w:val="lt-LT" w:eastAsia="en-GB"/>
        </w:rPr>
        <w:t>alių</w:t>
      </w:r>
      <w:r w:rsidR="000771C1" w:rsidRPr="00AD2BF4">
        <w:rPr>
          <w:rFonts w:ascii="Palatino Linotype" w:hAnsi="Palatino Linotype" w:cs="Cambria"/>
          <w:i/>
          <w:iCs/>
          <w:color w:val="000000"/>
          <w:sz w:val="24"/>
          <w:szCs w:val="24"/>
          <w:lang w:val="lt-LT" w:eastAsia="en-GB"/>
        </w:rPr>
        <w:t xml:space="preserve"> priemonių</w:t>
      </w:r>
      <w:r w:rsidRPr="00AD2BF4">
        <w:rPr>
          <w:rFonts w:ascii="Palatino Linotype" w:hAnsi="Palatino Linotype" w:cs="Cambria"/>
          <w:i/>
          <w:iCs/>
          <w:color w:val="000000"/>
          <w:sz w:val="24"/>
          <w:szCs w:val="24"/>
          <w:lang w:val="lt-LT" w:eastAsia="en-GB"/>
        </w:rPr>
        <w:t>, kad</w:t>
      </w:r>
      <w:r w:rsidR="000771C1" w:rsidRPr="00AD2BF4">
        <w:rPr>
          <w:rFonts w:ascii="Palatino Linotype" w:hAnsi="Palatino Linotype" w:cs="Cambria"/>
          <w:i/>
          <w:iCs/>
          <w:color w:val="000000"/>
          <w:sz w:val="24"/>
          <w:szCs w:val="24"/>
          <w:lang w:val="lt-LT" w:eastAsia="en-GB"/>
        </w:rPr>
        <w:t xml:space="preserve">: </w:t>
      </w:r>
    </w:p>
    <w:p w:rsidR="000771C1" w:rsidRPr="00AD2BF4" w:rsidRDefault="008C43D9" w:rsidP="000771C1">
      <w:pPr>
        <w:numPr>
          <w:ilvl w:val="0"/>
          <w:numId w:val="79"/>
        </w:numPr>
        <w:spacing w:after="0" w:line="240" w:lineRule="auto"/>
        <w:ind w:left="144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sustabdyti transseksualių </w:t>
      </w:r>
      <w:r w:rsidR="000771C1" w:rsidRPr="00AD2BF4">
        <w:rPr>
          <w:rFonts w:ascii="Palatino Linotype" w:hAnsi="Palatino Linotype" w:cs="Cambria"/>
          <w:i/>
          <w:iCs/>
          <w:color w:val="000000"/>
          <w:sz w:val="24"/>
          <w:szCs w:val="24"/>
          <w:lang w:val="lt-LT" w:eastAsia="en-GB"/>
        </w:rPr>
        <w:t xml:space="preserve">asmenų atskirtį sportinėje veikloje ir </w:t>
      </w:r>
      <w:r w:rsidRPr="00AD2BF4">
        <w:rPr>
          <w:rFonts w:ascii="Palatino Linotype" w:hAnsi="Palatino Linotype" w:cs="Cambria"/>
          <w:i/>
          <w:iCs/>
          <w:color w:val="000000"/>
          <w:sz w:val="24"/>
          <w:szCs w:val="24"/>
          <w:lang w:val="lt-LT" w:eastAsia="en-GB"/>
        </w:rPr>
        <w:t>varžybose</w:t>
      </w:r>
      <w:r w:rsidR="000771C1" w:rsidRPr="00AD2BF4">
        <w:rPr>
          <w:rFonts w:ascii="Palatino Linotype" w:hAnsi="Palatino Linotype" w:cs="Cambria"/>
          <w:i/>
          <w:iCs/>
          <w:color w:val="000000"/>
          <w:sz w:val="24"/>
          <w:szCs w:val="24"/>
          <w:lang w:val="lt-LT" w:eastAsia="en-GB"/>
        </w:rPr>
        <w:t xml:space="preserve">, </w:t>
      </w:r>
    </w:p>
    <w:p w:rsidR="000771C1" w:rsidRPr="00AD2BF4" w:rsidRDefault="000771C1" w:rsidP="000771C1">
      <w:pPr>
        <w:numPr>
          <w:ilvl w:val="0"/>
          <w:numId w:val="79"/>
        </w:numPr>
        <w:spacing w:after="0" w:line="240" w:lineRule="auto"/>
        <w:ind w:left="144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pašalinant kliūtis, kurias jie patiria, dalyv</w:t>
      </w:r>
      <w:r w:rsidR="008C43D9" w:rsidRPr="00AD2BF4">
        <w:rPr>
          <w:rFonts w:ascii="Palatino Linotype" w:hAnsi="Palatino Linotype" w:cs="Cambria"/>
          <w:i/>
          <w:iCs/>
          <w:color w:val="000000"/>
          <w:sz w:val="24"/>
          <w:szCs w:val="24"/>
          <w:lang w:val="lt-LT" w:eastAsia="en-GB"/>
        </w:rPr>
        <w:t>audami sporto veikloje (naudojantis persirengimo kambariais</w:t>
      </w:r>
      <w:r w:rsidRPr="00AD2BF4">
        <w:rPr>
          <w:rFonts w:ascii="Palatino Linotype" w:hAnsi="Palatino Linotype" w:cs="Cambria"/>
          <w:i/>
          <w:iCs/>
          <w:color w:val="000000"/>
          <w:sz w:val="24"/>
          <w:szCs w:val="24"/>
          <w:lang w:val="lt-LT" w:eastAsia="en-GB"/>
        </w:rPr>
        <w:t>),</w:t>
      </w:r>
    </w:p>
    <w:p w:rsidR="000771C1" w:rsidRPr="00AD2BF4" w:rsidRDefault="000771C1" w:rsidP="000771C1">
      <w:pPr>
        <w:numPr>
          <w:ilvl w:val="0"/>
          <w:numId w:val="79"/>
        </w:numPr>
        <w:spacing w:after="0" w:line="240" w:lineRule="auto"/>
        <w:ind w:left="144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pripažįstant jų pasirinktą lytį?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Kūno kultūros ir sporto departamentas nepateikė </w:t>
      </w:r>
      <w:r w:rsidR="008C43D9" w:rsidRPr="00AD2BF4">
        <w:rPr>
          <w:rFonts w:ascii="Palatino Linotype" w:hAnsi="Palatino Linotype" w:cs="Cambria"/>
          <w:color w:val="000000"/>
          <w:sz w:val="24"/>
          <w:szCs w:val="24"/>
          <w:lang w:val="lt-LT" w:eastAsia="en-GB"/>
        </w:rPr>
        <w:t>duomenų</w:t>
      </w:r>
      <w:r w:rsidR="00601033">
        <w:rPr>
          <w:rFonts w:ascii="Palatino Linotype" w:hAnsi="Palatino Linotype" w:cs="Cambria"/>
          <w:color w:val="000000"/>
          <w:sz w:val="24"/>
          <w:szCs w:val="24"/>
          <w:lang w:val="lt-LT" w:eastAsia="en-GB"/>
        </w:rPr>
        <w:t xml:space="preserve"> apie tai</w:t>
      </w:r>
      <w:r w:rsidRPr="00AD2BF4">
        <w:rPr>
          <w:rFonts w:ascii="Palatino Linotype" w:hAnsi="Palatino Linotype" w:cs="Cambria"/>
          <w:color w:val="000000"/>
          <w:sz w:val="24"/>
          <w:szCs w:val="24"/>
          <w:lang w:val="lt-LT" w:eastAsia="en-GB"/>
        </w:rPr>
        <w:t>, ar b</w:t>
      </w:r>
      <w:r w:rsidR="008C43D9" w:rsidRPr="00AD2BF4">
        <w:rPr>
          <w:rFonts w:ascii="Palatino Linotype" w:hAnsi="Palatino Linotype" w:cs="Cambria"/>
          <w:color w:val="000000"/>
          <w:sz w:val="24"/>
          <w:szCs w:val="24"/>
          <w:lang w:val="lt-LT" w:eastAsia="en-GB"/>
        </w:rPr>
        <w:t>uvo imtasi</w:t>
      </w:r>
      <w:r w:rsidRPr="00AD2BF4">
        <w:rPr>
          <w:rFonts w:ascii="Palatino Linotype" w:hAnsi="Palatino Linotype" w:cs="Cambria"/>
          <w:color w:val="000000"/>
          <w:sz w:val="24"/>
          <w:szCs w:val="24"/>
          <w:lang w:val="lt-LT" w:eastAsia="en-GB"/>
        </w:rPr>
        <w:t xml:space="preserve"> priemonių, </w:t>
      </w:r>
      <w:r w:rsidR="008C43D9" w:rsidRPr="00AD2BF4">
        <w:rPr>
          <w:rFonts w:ascii="Palatino Linotype" w:hAnsi="Palatino Linotype" w:cs="Cambria"/>
          <w:color w:val="000000"/>
          <w:sz w:val="24"/>
          <w:szCs w:val="24"/>
          <w:lang w:val="lt-LT" w:eastAsia="en-GB"/>
        </w:rPr>
        <w:t xml:space="preserve">kad sustabdyti transseksualių </w:t>
      </w:r>
      <w:r w:rsidRPr="00AD2BF4">
        <w:rPr>
          <w:rFonts w:ascii="Palatino Linotype" w:hAnsi="Palatino Linotype" w:cs="Cambria"/>
          <w:color w:val="000000"/>
          <w:sz w:val="24"/>
          <w:szCs w:val="24"/>
          <w:lang w:val="lt-LT" w:eastAsia="en-GB"/>
        </w:rPr>
        <w:t xml:space="preserve">asmenų atskirtį sportinėje veikloje ir </w:t>
      </w:r>
      <w:r w:rsidR="008C43D9" w:rsidRPr="00AD2BF4">
        <w:rPr>
          <w:rFonts w:ascii="Palatino Linotype" w:hAnsi="Palatino Linotype" w:cs="Cambria"/>
          <w:color w:val="000000"/>
          <w:sz w:val="24"/>
          <w:szCs w:val="24"/>
          <w:lang w:val="lt-LT" w:eastAsia="en-GB"/>
        </w:rPr>
        <w:t>varžybose</w:t>
      </w:r>
      <w:r w:rsidRPr="00AD2BF4">
        <w:rPr>
          <w:rFonts w:ascii="Palatino Linotype" w:hAnsi="Palatino Linotype" w:cs="Cambria"/>
          <w:color w:val="000000"/>
          <w:sz w:val="24"/>
          <w:szCs w:val="24"/>
          <w:lang w:val="lt-LT" w:eastAsia="en-GB"/>
        </w:rPr>
        <w:t>, pašalin</w:t>
      </w:r>
      <w:r w:rsidR="00BB3334" w:rsidRPr="00AD2BF4">
        <w:rPr>
          <w:rFonts w:ascii="Palatino Linotype" w:hAnsi="Palatino Linotype" w:cs="Cambria"/>
          <w:color w:val="000000"/>
          <w:sz w:val="24"/>
          <w:szCs w:val="24"/>
          <w:lang w:val="lt-LT" w:eastAsia="en-GB"/>
        </w:rPr>
        <w:t xml:space="preserve">ti patiriamas </w:t>
      </w:r>
      <w:r w:rsidRPr="00AD2BF4">
        <w:rPr>
          <w:rFonts w:ascii="Palatino Linotype" w:hAnsi="Palatino Linotype" w:cs="Cambria"/>
          <w:color w:val="000000"/>
          <w:sz w:val="24"/>
          <w:szCs w:val="24"/>
          <w:lang w:val="lt-LT" w:eastAsia="en-GB"/>
        </w:rPr>
        <w:t>kliūtis</w:t>
      </w:r>
      <w:r w:rsidR="00BB3334" w:rsidRPr="00AD2BF4">
        <w:rPr>
          <w:rFonts w:ascii="Palatino Linotype" w:hAnsi="Palatino Linotype" w:cs="Cambria"/>
          <w:color w:val="000000"/>
          <w:sz w:val="24"/>
          <w:szCs w:val="24"/>
          <w:lang w:val="lt-LT" w:eastAsia="en-GB"/>
        </w:rPr>
        <w:t xml:space="preserve"> dalyvaujant sportinėje veikloje (taip pat naudojantis persirengimo kambariais) ar tam, kad užtikrinti pagarbą transseksualaus asmens pasirinktai lyčiai.</w:t>
      </w:r>
      <w:r w:rsidRPr="00AD2BF4">
        <w:rPr>
          <w:rFonts w:ascii="Palatino Linotype" w:hAnsi="Palatino Linotype" w:cs="Cambria"/>
          <w:color w:val="000000"/>
          <w:sz w:val="24"/>
          <w:szCs w:val="24"/>
          <w:vertAlign w:val="superscript"/>
          <w:lang w:val="lt-LT" w:eastAsia="en-GB"/>
        </w:rPr>
        <w:footnoteReference w:id="183"/>
      </w:r>
    </w:p>
    <w:p w:rsidR="00681D8B" w:rsidRPr="00AD2BF4" w:rsidRDefault="00681D8B"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681D8B" w:rsidP="00681D8B">
      <w:pPr>
        <w:numPr>
          <w:ilvl w:val="0"/>
          <w:numId w:val="89"/>
        </w:numPr>
        <w:tabs>
          <w:tab w:val="left" w:pos="709"/>
          <w:tab w:val="left" w:pos="7872"/>
          <w:tab w:val="left" w:pos="10678"/>
        </w:tabs>
        <w:spacing w:after="0" w:line="240" w:lineRule="auto"/>
        <w:jc w:val="both"/>
        <w:rPr>
          <w:rFonts w:ascii="Palatino Linotype" w:hAnsi="Palatino Linotype" w:cs="Cambria"/>
          <w:b/>
          <w:bCs/>
          <w:color w:val="000000"/>
          <w:sz w:val="24"/>
          <w:szCs w:val="24"/>
          <w:lang w:val="lt-LT" w:eastAsia="en-GB"/>
        </w:rPr>
      </w:pPr>
      <w:r w:rsidRPr="00AD2BF4">
        <w:rPr>
          <w:rFonts w:ascii="Palatino Linotype" w:hAnsi="Palatino Linotype" w:cs="Cambria"/>
          <w:b/>
          <w:bCs/>
          <w:color w:val="000000"/>
          <w:sz w:val="24"/>
          <w:szCs w:val="24"/>
          <w:lang w:val="lt-LT" w:eastAsia="en-GB"/>
        </w:rPr>
        <w:t>Valstybės narės turi skatinti dialogą su ir remti sporto asociacijas ir aistruolių klubus ir tuo tikslu vystyti veiklą, kuria didinamas lesbiečių, gėjų, biseksualų ir transseksualų diskriminacijos sporto srityje supratimas ir draudžiamos nepakantos šių asmenų atžvilgiu apraiškos.</w:t>
      </w:r>
      <w:r w:rsidR="000771C1" w:rsidRPr="00AD2BF4">
        <w:rPr>
          <w:rFonts w:ascii="Palatino Linotype" w:hAnsi="Palatino Linotype" w:cs="Cambria"/>
          <w:b/>
          <w:bCs/>
          <w:color w:val="000000"/>
          <w:sz w:val="24"/>
          <w:szCs w:val="24"/>
          <w:lang w:val="lt-LT" w:eastAsia="en-GB"/>
        </w:rPr>
        <w:t xml:space="preserve"> </w:t>
      </w:r>
    </w:p>
    <w:p w:rsidR="000771C1" w:rsidRPr="00AD2BF4" w:rsidRDefault="000771C1" w:rsidP="000771C1">
      <w:pPr>
        <w:tabs>
          <w:tab w:val="left" w:pos="709"/>
          <w:tab w:val="left" w:pos="7872"/>
          <w:tab w:val="left" w:pos="10678"/>
        </w:tabs>
        <w:spacing w:after="0" w:line="240" w:lineRule="auto"/>
        <w:ind w:left="720"/>
        <w:jc w:val="both"/>
        <w:rPr>
          <w:rFonts w:ascii="Palatino Linotype" w:hAnsi="Palatino Linotype" w:cs="Cambria"/>
          <w:color w:val="000000"/>
          <w:sz w:val="24"/>
          <w:szCs w:val="24"/>
          <w:lang w:val="lt-LT" w:eastAsia="en-GB"/>
        </w:rPr>
      </w:pPr>
    </w:p>
    <w:p w:rsidR="000771C1" w:rsidRPr="00AD2BF4" w:rsidRDefault="000771C1" w:rsidP="000771C1">
      <w:pPr>
        <w:numPr>
          <w:ilvl w:val="0"/>
          <w:numId w:val="80"/>
        </w:numPr>
        <w:tabs>
          <w:tab w:val="left" w:pos="709"/>
          <w:tab w:val="left" w:pos="7872"/>
          <w:tab w:val="left" w:pos="10678"/>
        </w:tabs>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lastRenderedPageBreak/>
        <w:t>Ar buvo imtasi žingsnių, skatin</w:t>
      </w:r>
      <w:r w:rsidR="00BB3334" w:rsidRPr="00AD2BF4">
        <w:rPr>
          <w:rFonts w:ascii="Palatino Linotype" w:hAnsi="Palatino Linotype" w:cs="Cambria"/>
          <w:i/>
          <w:iCs/>
          <w:color w:val="000000"/>
          <w:sz w:val="24"/>
          <w:szCs w:val="24"/>
          <w:lang w:val="lt-LT" w:eastAsia="en-GB"/>
        </w:rPr>
        <w:t>ti</w:t>
      </w:r>
      <w:r w:rsidRPr="00AD2BF4">
        <w:rPr>
          <w:rFonts w:ascii="Palatino Linotype" w:hAnsi="Palatino Linotype" w:cs="Cambria"/>
          <w:i/>
          <w:iCs/>
          <w:color w:val="000000"/>
          <w:sz w:val="24"/>
          <w:szCs w:val="24"/>
          <w:lang w:val="lt-LT" w:eastAsia="en-GB"/>
        </w:rPr>
        <w:t xml:space="preserve"> dialogą su ir rem</w:t>
      </w:r>
      <w:r w:rsidR="00BB3334" w:rsidRPr="00AD2BF4">
        <w:rPr>
          <w:rFonts w:ascii="Palatino Linotype" w:hAnsi="Palatino Linotype" w:cs="Cambria"/>
          <w:i/>
          <w:iCs/>
          <w:color w:val="000000"/>
          <w:sz w:val="24"/>
          <w:szCs w:val="24"/>
          <w:lang w:val="lt-LT" w:eastAsia="en-GB"/>
        </w:rPr>
        <w:t>ti</w:t>
      </w:r>
      <w:r w:rsidRPr="00AD2BF4">
        <w:rPr>
          <w:rFonts w:ascii="Palatino Linotype" w:hAnsi="Palatino Linotype" w:cs="Cambria"/>
          <w:i/>
          <w:iCs/>
          <w:color w:val="000000"/>
          <w:sz w:val="24"/>
          <w:szCs w:val="24"/>
          <w:lang w:val="lt-LT" w:eastAsia="en-GB"/>
        </w:rPr>
        <w:t xml:space="preserve"> sporto asociacijas bei fanų klubus, </w:t>
      </w:r>
    </w:p>
    <w:p w:rsidR="000771C1" w:rsidRPr="00AD2BF4" w:rsidRDefault="000771C1" w:rsidP="000771C1">
      <w:pPr>
        <w:numPr>
          <w:ilvl w:val="0"/>
          <w:numId w:val="81"/>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plėtojant sąmoningumo didinimo veiklas </w:t>
      </w:r>
    </w:p>
    <w:p w:rsidR="000771C1" w:rsidRPr="00AD2BF4" w:rsidRDefault="000771C1" w:rsidP="000771C1">
      <w:pPr>
        <w:numPr>
          <w:ilvl w:val="0"/>
          <w:numId w:val="81"/>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pasmerkiant homofobiškas ir transfobiškas netolerancijos apraiškas per sporto </w:t>
      </w:r>
      <w:r w:rsidR="00BB3334" w:rsidRPr="00AD2BF4">
        <w:rPr>
          <w:rFonts w:ascii="Palatino Linotype" w:hAnsi="Palatino Linotype" w:cs="Cambria"/>
          <w:i/>
          <w:iCs/>
          <w:color w:val="000000"/>
          <w:sz w:val="24"/>
          <w:szCs w:val="24"/>
          <w:lang w:val="lt-LT" w:eastAsia="en-GB"/>
        </w:rPr>
        <w:t>renginius</w:t>
      </w:r>
      <w:r w:rsidRPr="00AD2BF4">
        <w:rPr>
          <w:rFonts w:ascii="Palatino Linotype" w:hAnsi="Palatino Linotype" w:cs="Cambria"/>
          <w:i/>
          <w:iCs/>
          <w:color w:val="000000"/>
          <w:sz w:val="24"/>
          <w:szCs w:val="24"/>
          <w:lang w:val="lt-LT" w:eastAsia="en-GB"/>
        </w:rPr>
        <w:t>?</w:t>
      </w:r>
      <w:r w:rsidRPr="00AD2BF4">
        <w:rPr>
          <w:rFonts w:ascii="Palatino Linotype" w:hAnsi="Palatino Linotype" w:cs="Cambria"/>
          <w:i/>
          <w:iCs/>
          <w:color w:val="000000"/>
          <w:sz w:val="24"/>
          <w:szCs w:val="24"/>
          <w:lang w:val="lt-LT" w:eastAsia="en-GB"/>
        </w:rPr>
        <w:tab/>
      </w:r>
    </w:p>
    <w:p w:rsidR="000771C1" w:rsidRPr="00AD2BF4" w:rsidRDefault="000771C1" w:rsidP="000771C1">
      <w:pPr>
        <w:spacing w:after="0" w:line="240" w:lineRule="auto"/>
        <w:ind w:left="1080"/>
        <w:jc w:val="both"/>
        <w:rPr>
          <w:rFonts w:ascii="Palatino Linotype" w:hAnsi="Palatino Linotype" w:cs="Cambria"/>
          <w:i/>
          <w:iCs/>
          <w:color w:val="000000"/>
          <w:sz w:val="24"/>
          <w:szCs w:val="24"/>
          <w:lang w:val="lt-LT" w:eastAsia="en-GB"/>
        </w:rPr>
      </w:pPr>
    </w:p>
    <w:p w:rsidR="000771C1" w:rsidRPr="00AD2BF4" w:rsidRDefault="00BB3334"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Nėra duomenų</w:t>
      </w:r>
      <w:r w:rsidR="000771C1" w:rsidRPr="00AD2BF4">
        <w:rPr>
          <w:rFonts w:ascii="Palatino Linotype" w:hAnsi="Palatino Linotype" w:cs="Cambria"/>
          <w:color w:val="000000"/>
          <w:sz w:val="24"/>
          <w:szCs w:val="24"/>
          <w:lang w:val="lt-LT" w:eastAsia="en-GB"/>
        </w:rPr>
        <w:t xml:space="preserve">, ar </w:t>
      </w:r>
      <w:r w:rsidRPr="00AD2BF4">
        <w:rPr>
          <w:rFonts w:ascii="Palatino Linotype" w:hAnsi="Palatino Linotype" w:cs="Cambria"/>
          <w:color w:val="000000"/>
          <w:sz w:val="24"/>
          <w:szCs w:val="24"/>
          <w:lang w:val="lt-LT" w:eastAsia="en-GB"/>
        </w:rPr>
        <w:t xml:space="preserve">valstybės institucijos ėmėsi konkrečių </w:t>
      </w:r>
      <w:r w:rsidR="000771C1" w:rsidRPr="00AD2BF4">
        <w:rPr>
          <w:rFonts w:ascii="Palatino Linotype" w:hAnsi="Palatino Linotype" w:cs="Cambria"/>
          <w:color w:val="000000"/>
          <w:sz w:val="24"/>
          <w:szCs w:val="24"/>
          <w:lang w:val="lt-LT" w:eastAsia="en-GB"/>
        </w:rPr>
        <w:t>žingsnių</w:t>
      </w:r>
      <w:r w:rsidRPr="00AD2BF4">
        <w:rPr>
          <w:rFonts w:ascii="Palatino Linotype" w:hAnsi="Palatino Linotype" w:cs="Cambria"/>
          <w:color w:val="000000"/>
          <w:sz w:val="24"/>
          <w:szCs w:val="24"/>
          <w:lang w:val="lt-LT" w:eastAsia="en-GB"/>
        </w:rPr>
        <w:t>, kad prisidėti prie dialogo skatinimo tarp sporto asociacijų ir fanų klubų bei LGB</w:t>
      </w:r>
      <w:r w:rsidR="00601033">
        <w:rPr>
          <w:rFonts w:ascii="Palatino Linotype" w:hAnsi="Palatino Linotype" w:cs="Cambria"/>
          <w:color w:val="000000"/>
          <w:sz w:val="24"/>
          <w:szCs w:val="24"/>
          <w:lang w:val="lt-LT" w:eastAsia="en-GB"/>
        </w:rPr>
        <w:t>T</w:t>
      </w:r>
      <w:r w:rsidRPr="00AD2BF4">
        <w:rPr>
          <w:rFonts w:ascii="Palatino Linotype" w:hAnsi="Palatino Linotype" w:cs="Cambria"/>
          <w:color w:val="000000"/>
          <w:sz w:val="24"/>
          <w:szCs w:val="24"/>
          <w:lang w:val="lt-LT" w:eastAsia="en-GB"/>
        </w:rPr>
        <w:t xml:space="preserve"> be</w:t>
      </w:r>
      <w:r w:rsidR="00601033">
        <w:rPr>
          <w:rFonts w:ascii="Palatino Linotype" w:hAnsi="Palatino Linotype" w:cs="Cambria"/>
          <w:color w:val="000000"/>
          <w:sz w:val="24"/>
          <w:szCs w:val="24"/>
          <w:lang w:val="lt-LT" w:eastAsia="en-GB"/>
        </w:rPr>
        <w:t>ndruomenės, įgyvendintos priemonės, skirtos sąmoningumo kėlimui,</w:t>
      </w:r>
      <w:r w:rsidRPr="00AD2BF4">
        <w:rPr>
          <w:rFonts w:ascii="Palatino Linotype" w:hAnsi="Palatino Linotype" w:cs="Cambria"/>
          <w:color w:val="000000"/>
          <w:sz w:val="24"/>
          <w:szCs w:val="24"/>
          <w:lang w:val="lt-LT" w:eastAsia="en-GB"/>
        </w:rPr>
        <w:t xml:space="preserve"> ar </w:t>
      </w:r>
      <w:r w:rsidR="00927D0D" w:rsidRPr="00AD2BF4">
        <w:rPr>
          <w:rFonts w:ascii="Palatino Linotype" w:hAnsi="Palatino Linotype" w:cs="Cambria"/>
          <w:color w:val="000000"/>
          <w:sz w:val="24"/>
          <w:szCs w:val="24"/>
          <w:lang w:val="lt-LT" w:eastAsia="en-GB"/>
        </w:rPr>
        <w:t>būtų pasmerktos homofobiškos ir transfobiško</w:t>
      </w:r>
      <w:r w:rsidR="000771C1" w:rsidRPr="00AD2BF4">
        <w:rPr>
          <w:rFonts w:ascii="Palatino Linotype" w:hAnsi="Palatino Linotype" w:cs="Cambria"/>
          <w:color w:val="000000"/>
          <w:sz w:val="24"/>
          <w:szCs w:val="24"/>
          <w:lang w:val="lt-LT" w:eastAsia="en-GB"/>
        </w:rPr>
        <w:t>s netolera</w:t>
      </w:r>
      <w:r w:rsidR="00927D0D" w:rsidRPr="00AD2BF4">
        <w:rPr>
          <w:rFonts w:ascii="Palatino Linotype" w:hAnsi="Palatino Linotype" w:cs="Cambria"/>
          <w:color w:val="000000"/>
          <w:sz w:val="24"/>
          <w:szCs w:val="24"/>
          <w:lang w:val="lt-LT" w:eastAsia="en-GB"/>
        </w:rPr>
        <w:t>ncijos apraiškos per sporto renginius</w:t>
      </w:r>
      <w:r w:rsidR="000771C1" w:rsidRPr="00AD2BF4">
        <w:rPr>
          <w:rFonts w:ascii="Palatino Linotype" w:hAnsi="Palatino Linotype" w:cs="Cambria"/>
          <w:color w:val="000000"/>
          <w:sz w:val="24"/>
          <w:szCs w:val="24"/>
          <w:lang w:val="lt-LT" w:eastAsia="en-GB"/>
        </w:rPr>
        <w:t>.</w:t>
      </w:r>
      <w:r w:rsidR="000771C1" w:rsidRPr="00AD2BF4">
        <w:rPr>
          <w:rFonts w:ascii="Palatino Linotype" w:hAnsi="Palatino Linotype" w:cs="Cambria"/>
          <w:color w:val="000000"/>
          <w:sz w:val="24"/>
          <w:szCs w:val="24"/>
          <w:vertAlign w:val="superscript"/>
          <w:lang w:val="lt-LT" w:eastAsia="en-GB"/>
        </w:rPr>
        <w:footnoteReference w:id="184"/>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927D0D" w:rsidRPr="00AD2BF4" w:rsidRDefault="00601033" w:rsidP="000771C1">
      <w:pPr>
        <w:jc w:val="both"/>
        <w:rPr>
          <w:rFonts w:ascii="Palatino Linotype" w:hAnsi="Palatino Linotype" w:cs="Cambria"/>
          <w:color w:val="000000"/>
          <w:sz w:val="24"/>
          <w:szCs w:val="24"/>
          <w:lang w:val="lt-LT" w:eastAsia="en-GB"/>
        </w:rPr>
      </w:pPr>
      <w:r>
        <w:rPr>
          <w:rFonts w:ascii="Palatino Linotype" w:hAnsi="Palatino Linotype" w:cs="Cambria"/>
          <w:color w:val="000000"/>
          <w:sz w:val="24"/>
          <w:szCs w:val="24"/>
          <w:lang w:val="lt-LT" w:eastAsia="en-GB"/>
        </w:rPr>
        <w:t xml:space="preserve">Asociacijoje </w:t>
      </w:r>
      <w:r w:rsidR="00927D0D" w:rsidRPr="00AD2BF4">
        <w:rPr>
          <w:rFonts w:ascii="Palatino Linotype" w:hAnsi="Palatino Linotype" w:cs="Cambria"/>
          <w:color w:val="000000"/>
          <w:sz w:val="24"/>
          <w:szCs w:val="24"/>
          <w:lang w:val="lt-LT" w:eastAsia="en-GB"/>
        </w:rPr>
        <w:t xml:space="preserve">LGL </w:t>
      </w:r>
      <w:r>
        <w:rPr>
          <w:rFonts w:ascii="Palatino Linotype" w:hAnsi="Palatino Linotype" w:cs="Cambria"/>
          <w:color w:val="000000"/>
          <w:sz w:val="24"/>
          <w:szCs w:val="24"/>
          <w:lang w:val="lt-LT" w:eastAsia="en-GB"/>
        </w:rPr>
        <w:t>įsteigtas</w:t>
      </w:r>
      <w:r w:rsidR="00927D0D" w:rsidRPr="00AD2BF4">
        <w:rPr>
          <w:rFonts w:ascii="Palatino Linotype" w:hAnsi="Palatino Linotype" w:cs="Cambria"/>
          <w:color w:val="000000"/>
          <w:sz w:val="24"/>
          <w:szCs w:val="24"/>
          <w:lang w:val="lt-LT" w:eastAsia="en-GB"/>
        </w:rPr>
        <w:t xml:space="preserve"> s</w:t>
      </w:r>
      <w:r w:rsidR="000771C1" w:rsidRPr="00AD2BF4">
        <w:rPr>
          <w:rFonts w:ascii="Palatino Linotype" w:hAnsi="Palatino Linotype" w:cs="Cambria"/>
          <w:color w:val="000000"/>
          <w:sz w:val="24"/>
          <w:szCs w:val="24"/>
          <w:lang w:val="lt-LT" w:eastAsia="en-GB"/>
        </w:rPr>
        <w:t>porto fanų klubas (SFK)</w:t>
      </w:r>
      <w:r>
        <w:rPr>
          <w:rFonts w:ascii="Palatino Linotype" w:hAnsi="Palatino Linotype" w:cs="Cambria"/>
          <w:color w:val="000000"/>
          <w:sz w:val="24"/>
          <w:szCs w:val="24"/>
          <w:lang w:val="lt-LT" w:eastAsia="en-GB"/>
        </w:rPr>
        <w:t xml:space="preserve">, kuris vienyja </w:t>
      </w:r>
      <w:r w:rsidR="000771C1" w:rsidRPr="00AD2BF4">
        <w:rPr>
          <w:rFonts w:ascii="Palatino Linotype" w:hAnsi="Palatino Linotype" w:cs="Cambria"/>
          <w:color w:val="000000"/>
          <w:sz w:val="24"/>
          <w:szCs w:val="24"/>
          <w:lang w:val="lt-LT" w:eastAsia="en-GB"/>
        </w:rPr>
        <w:t xml:space="preserve">LGBT </w:t>
      </w:r>
      <w:r w:rsidR="00927D0D" w:rsidRPr="00AD2BF4">
        <w:rPr>
          <w:rFonts w:ascii="Palatino Linotype" w:hAnsi="Palatino Linotype" w:cs="Cambria"/>
          <w:color w:val="000000"/>
          <w:sz w:val="24"/>
          <w:szCs w:val="24"/>
          <w:lang w:val="lt-LT" w:eastAsia="en-GB"/>
        </w:rPr>
        <w:t xml:space="preserve">bendruomenę </w:t>
      </w:r>
      <w:r w:rsidR="000771C1" w:rsidRPr="00AD2BF4">
        <w:rPr>
          <w:rFonts w:ascii="Palatino Linotype" w:hAnsi="Palatino Linotype" w:cs="Cambria"/>
          <w:color w:val="000000"/>
          <w:sz w:val="24"/>
          <w:szCs w:val="24"/>
          <w:lang w:val="lt-LT" w:eastAsia="en-GB"/>
        </w:rPr>
        <w:t>ir draugus, kurie mėg</w:t>
      </w:r>
      <w:r w:rsidR="00927D0D" w:rsidRPr="00AD2BF4">
        <w:rPr>
          <w:rFonts w:ascii="Palatino Linotype" w:hAnsi="Palatino Linotype" w:cs="Cambria"/>
          <w:color w:val="000000"/>
          <w:sz w:val="24"/>
          <w:szCs w:val="24"/>
          <w:lang w:val="lt-LT" w:eastAsia="en-GB"/>
        </w:rPr>
        <w:t>aujasi sportu laisvalaikiu</w:t>
      </w:r>
      <w:r w:rsidR="000771C1" w:rsidRPr="00AD2BF4">
        <w:rPr>
          <w:rFonts w:ascii="Palatino Linotype" w:hAnsi="Palatino Linotype" w:cs="Cambria"/>
          <w:color w:val="000000"/>
          <w:sz w:val="24"/>
          <w:szCs w:val="24"/>
          <w:lang w:val="lt-LT" w:eastAsia="en-GB"/>
        </w:rPr>
        <w:t>. Grupė susitinka kiekvieną sekmadienį žaisti krepšinį ir k</w:t>
      </w:r>
      <w:r>
        <w:rPr>
          <w:rFonts w:ascii="Palatino Linotype" w:hAnsi="Palatino Linotype" w:cs="Cambria"/>
          <w:color w:val="000000"/>
          <w:sz w:val="24"/>
          <w:szCs w:val="24"/>
          <w:lang w:val="lt-LT" w:eastAsia="en-GB"/>
        </w:rPr>
        <w:t>itai sportinei veiklai</w:t>
      </w:r>
      <w:r w:rsidR="00927D0D" w:rsidRPr="00AD2BF4">
        <w:rPr>
          <w:rFonts w:ascii="Palatino Linotype" w:hAnsi="Palatino Linotype" w:cs="Cambria"/>
          <w:color w:val="000000"/>
          <w:sz w:val="24"/>
          <w:szCs w:val="24"/>
          <w:lang w:val="lt-LT" w:eastAsia="en-GB"/>
        </w:rPr>
        <w:t>.</w:t>
      </w:r>
      <w:r w:rsidR="000771C1" w:rsidRPr="00AD2BF4">
        <w:rPr>
          <w:rFonts w:ascii="Palatino Linotype" w:hAnsi="Palatino Linotype" w:cs="Cambria"/>
          <w:color w:val="000000"/>
          <w:sz w:val="24"/>
          <w:szCs w:val="24"/>
          <w:vertAlign w:val="superscript"/>
          <w:lang w:val="lt-LT" w:eastAsia="en-GB"/>
        </w:rPr>
        <w:footnoteReference w:id="185"/>
      </w:r>
      <w:r w:rsidR="000771C1" w:rsidRPr="00AD2BF4">
        <w:rPr>
          <w:rFonts w:ascii="Palatino Linotype" w:hAnsi="Palatino Linotype" w:cs="Cambria"/>
          <w:color w:val="000000"/>
          <w:sz w:val="24"/>
          <w:szCs w:val="24"/>
          <w:lang w:val="lt-LT" w:eastAsia="en-GB"/>
        </w:rPr>
        <w:t xml:space="preserve"> </w:t>
      </w:r>
    </w:p>
    <w:p w:rsidR="000771C1" w:rsidRPr="00AD2BF4" w:rsidRDefault="00927D0D" w:rsidP="000771C1">
      <w:pPr>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Atvirų</w:t>
      </w:r>
      <w:r w:rsidR="000771C1" w:rsidRPr="00AD2BF4">
        <w:rPr>
          <w:rFonts w:ascii="Palatino Linotype" w:hAnsi="Palatino Linotype" w:cs="Cambria"/>
          <w:color w:val="000000"/>
          <w:sz w:val="24"/>
          <w:szCs w:val="24"/>
          <w:lang w:val="lt-LT" w:eastAsia="en-GB"/>
        </w:rPr>
        <w:t xml:space="preserve"> gėjų, lesb</w:t>
      </w:r>
      <w:r w:rsidRPr="00AD2BF4">
        <w:rPr>
          <w:rFonts w:ascii="Palatino Linotype" w:hAnsi="Palatino Linotype" w:cs="Cambria"/>
          <w:color w:val="000000"/>
          <w:sz w:val="24"/>
          <w:szCs w:val="24"/>
          <w:lang w:val="lt-LT" w:eastAsia="en-GB"/>
        </w:rPr>
        <w:t>ie</w:t>
      </w:r>
      <w:r w:rsidR="000771C1" w:rsidRPr="00AD2BF4">
        <w:rPr>
          <w:rFonts w:ascii="Palatino Linotype" w:hAnsi="Palatino Linotype" w:cs="Cambria"/>
          <w:color w:val="000000"/>
          <w:sz w:val="24"/>
          <w:szCs w:val="24"/>
          <w:lang w:val="lt-LT" w:eastAsia="en-GB"/>
        </w:rPr>
        <w:t>čių, biseksualų ar trans</w:t>
      </w:r>
      <w:r w:rsidRPr="00AD2BF4">
        <w:rPr>
          <w:rFonts w:ascii="Palatino Linotype" w:hAnsi="Palatino Linotype" w:cs="Cambria"/>
          <w:color w:val="000000"/>
          <w:sz w:val="24"/>
          <w:szCs w:val="24"/>
          <w:lang w:val="lt-LT" w:eastAsia="en-GB"/>
        </w:rPr>
        <w:t xml:space="preserve">seksualų </w:t>
      </w:r>
      <w:r w:rsidR="000771C1" w:rsidRPr="00AD2BF4">
        <w:rPr>
          <w:rFonts w:ascii="Palatino Linotype" w:hAnsi="Palatino Linotype" w:cs="Cambria"/>
          <w:color w:val="000000"/>
          <w:sz w:val="24"/>
          <w:szCs w:val="24"/>
          <w:lang w:val="lt-LT" w:eastAsia="en-GB"/>
        </w:rPr>
        <w:t>atletų nėra. LGBT asmenų klausimas sport</w:t>
      </w:r>
      <w:r w:rsidRPr="00AD2BF4">
        <w:rPr>
          <w:rFonts w:ascii="Palatino Linotype" w:hAnsi="Palatino Linotype" w:cs="Cambria"/>
          <w:color w:val="000000"/>
          <w:sz w:val="24"/>
          <w:szCs w:val="24"/>
          <w:lang w:val="lt-LT" w:eastAsia="en-GB"/>
        </w:rPr>
        <w:t xml:space="preserve">e išlieka nematomas ir </w:t>
      </w:r>
      <w:r w:rsidR="00601033">
        <w:rPr>
          <w:rFonts w:ascii="Palatino Linotype" w:hAnsi="Palatino Linotype" w:cs="Cambria"/>
          <w:color w:val="000000"/>
          <w:sz w:val="24"/>
          <w:szCs w:val="24"/>
          <w:lang w:val="lt-LT" w:eastAsia="en-GB"/>
        </w:rPr>
        <w:t>pakankamai neišnagrinėtas</w:t>
      </w:r>
      <w:r w:rsidR="000771C1" w:rsidRPr="00AD2BF4">
        <w:rPr>
          <w:rFonts w:ascii="Palatino Linotype" w:hAnsi="Palatino Linotype" w:cs="Cambria"/>
          <w:color w:val="000000"/>
          <w:sz w:val="24"/>
          <w:szCs w:val="24"/>
          <w:lang w:val="lt-LT" w:eastAsia="en-GB"/>
        </w:rPr>
        <w:t>.</w:t>
      </w:r>
      <w:r w:rsidR="000771C1" w:rsidRPr="00AD2BF4">
        <w:rPr>
          <w:rFonts w:ascii="Palatino Linotype" w:hAnsi="Palatino Linotype" w:cs="Cambria"/>
          <w:color w:val="000000"/>
          <w:sz w:val="24"/>
          <w:szCs w:val="24"/>
          <w:vertAlign w:val="superscript"/>
          <w:lang w:val="lt-LT" w:eastAsia="en-GB"/>
        </w:rPr>
        <w:footnoteReference w:id="186"/>
      </w:r>
      <w:r w:rsidR="000771C1" w:rsidRPr="00AD2BF4">
        <w:rPr>
          <w:rFonts w:ascii="Palatino Linotype" w:hAnsi="Palatino Linotype" w:cs="Cambria"/>
          <w:color w:val="000000"/>
          <w:sz w:val="24"/>
          <w:szCs w:val="24"/>
          <w:lang w:val="lt-LT" w:eastAsia="en-GB"/>
        </w:rPr>
        <w:tab/>
      </w:r>
    </w:p>
    <w:p w:rsidR="000771C1" w:rsidRPr="00AD2BF4" w:rsidRDefault="000771C1" w:rsidP="0079036B">
      <w:pPr>
        <w:pStyle w:val="Heading3"/>
        <w:rPr>
          <w:rFonts w:ascii="Palatino Linotype" w:hAnsi="Palatino Linotype"/>
          <w:b/>
          <w:lang w:val="lt-LT"/>
        </w:rPr>
      </w:pPr>
      <w:bookmarkStart w:id="75" w:name="_Toc347766240"/>
      <w:bookmarkStart w:id="76" w:name="_Toc356071158"/>
      <w:r w:rsidRPr="00AD2BF4">
        <w:rPr>
          <w:rFonts w:ascii="Palatino Linotype" w:hAnsi="Palatino Linotype"/>
          <w:b/>
          <w:lang w:val="lt-LT"/>
        </w:rPr>
        <w:t>X. Teisė prašyti prieglobsčio</w:t>
      </w:r>
      <w:bookmarkEnd w:id="75"/>
      <w:bookmarkEnd w:id="76"/>
      <w:r w:rsidRPr="00AD2BF4">
        <w:rPr>
          <w:rFonts w:ascii="Palatino Linotype" w:hAnsi="Palatino Linotype"/>
          <w:b/>
          <w:lang w:val="lt-LT"/>
        </w:rPr>
        <w:t xml:space="preserve"> </w:t>
      </w:r>
      <w:r w:rsidRPr="00AD2BF4">
        <w:rPr>
          <w:rFonts w:ascii="Palatino Linotype" w:hAnsi="Palatino Linotype"/>
          <w:b/>
          <w:lang w:val="lt-LT"/>
        </w:rPr>
        <w:tab/>
      </w:r>
      <w:r w:rsidRPr="00AD2BF4">
        <w:rPr>
          <w:rFonts w:ascii="Palatino Linotype" w:hAnsi="Palatino Linotype"/>
          <w:b/>
          <w:lang w:val="lt-LT"/>
        </w:rPr>
        <w:tab/>
      </w:r>
      <w:r w:rsidRPr="00AD2BF4">
        <w:rPr>
          <w:rFonts w:ascii="Palatino Linotype" w:hAnsi="Palatino Linotype"/>
          <w:b/>
          <w:lang w:val="lt-LT"/>
        </w:rPr>
        <w:tab/>
      </w:r>
    </w:p>
    <w:p w:rsidR="000771C1" w:rsidRPr="00AD2BF4" w:rsidRDefault="00681D8B" w:rsidP="00681D8B">
      <w:pPr>
        <w:numPr>
          <w:ilvl w:val="0"/>
          <w:numId w:val="82"/>
        </w:numPr>
        <w:spacing w:after="0" w:line="240" w:lineRule="auto"/>
        <w:jc w:val="both"/>
        <w:rPr>
          <w:rFonts w:ascii="Palatino Linotype" w:hAnsi="Palatino Linotype" w:cs="Cambria"/>
          <w:b/>
          <w:bCs/>
          <w:color w:val="000000"/>
          <w:sz w:val="24"/>
          <w:szCs w:val="24"/>
          <w:lang w:val="lt-LT" w:eastAsia="en-GB"/>
        </w:rPr>
      </w:pPr>
      <w:r w:rsidRPr="00AD2BF4">
        <w:rPr>
          <w:rFonts w:ascii="Palatino Linotype" w:hAnsi="Palatino Linotype" w:cs="Cambria"/>
          <w:b/>
          <w:bCs/>
          <w:color w:val="000000"/>
          <w:sz w:val="24"/>
          <w:szCs w:val="24"/>
          <w:lang w:val="lt-LT" w:eastAsia="en-GB"/>
        </w:rPr>
        <w:t>Valstybės narės, turinčios tarptautinių įsipareigojimų šioje srityje, turi pripažinti, kad pagrįsta persekiojimo dėl seksualinės orientacijos ar lytinės tapatybės baimė gali būti tinkamas pagrindas suteikti pabėgėlio statusą ir prieglobstį pagal nacionalinę teisę.</w:t>
      </w:r>
      <w:r w:rsidR="000771C1" w:rsidRPr="00AD2BF4">
        <w:rPr>
          <w:rFonts w:ascii="Palatino Linotype" w:hAnsi="Palatino Linotype" w:cs="Cambria"/>
          <w:b/>
          <w:bCs/>
          <w:color w:val="000000"/>
          <w:sz w:val="24"/>
          <w:szCs w:val="24"/>
          <w:lang w:val="lt-LT" w:eastAsia="en-GB"/>
        </w:rPr>
        <w:t xml:space="preserve">  </w:t>
      </w:r>
    </w:p>
    <w:p w:rsidR="000771C1" w:rsidRPr="00AD2BF4" w:rsidRDefault="000771C1" w:rsidP="000771C1">
      <w:pPr>
        <w:spacing w:after="0" w:line="240" w:lineRule="auto"/>
        <w:ind w:left="720"/>
        <w:jc w:val="both"/>
        <w:rPr>
          <w:rFonts w:ascii="Palatino Linotype" w:hAnsi="Palatino Linotype" w:cs="Cambria"/>
          <w:color w:val="000000"/>
          <w:sz w:val="24"/>
          <w:szCs w:val="24"/>
          <w:lang w:val="lt-LT" w:eastAsia="en-GB"/>
        </w:rPr>
      </w:pPr>
    </w:p>
    <w:p w:rsidR="000771C1" w:rsidRPr="00AD2BF4" w:rsidRDefault="00942852" w:rsidP="000771C1">
      <w:pPr>
        <w:numPr>
          <w:ilvl w:val="0"/>
          <w:numId w:val="83"/>
        </w:numPr>
        <w:spacing w:after="0" w:line="240" w:lineRule="auto"/>
        <w:jc w:val="both"/>
        <w:rPr>
          <w:rFonts w:ascii="Palatino Linotype" w:hAnsi="Palatino Linotype" w:cs="Cambria"/>
          <w:i/>
          <w:iCs/>
          <w:color w:val="000000"/>
          <w:sz w:val="24"/>
          <w:szCs w:val="24"/>
          <w:lang w:val="lt-LT" w:eastAsia="en-GB"/>
        </w:rPr>
      </w:pPr>
      <w:r>
        <w:rPr>
          <w:rFonts w:ascii="Palatino Linotype" w:hAnsi="Palatino Linotype" w:cs="Cambria"/>
          <w:i/>
          <w:iCs/>
          <w:color w:val="000000"/>
          <w:sz w:val="24"/>
          <w:szCs w:val="24"/>
          <w:lang w:val="lt-LT" w:eastAsia="en-GB"/>
        </w:rPr>
        <w:t>Ar pagrįsta persekiojimo baimė</w:t>
      </w:r>
      <w:r w:rsidR="000771C1" w:rsidRPr="00AD2BF4">
        <w:rPr>
          <w:rFonts w:ascii="Palatino Linotype" w:hAnsi="Palatino Linotype" w:cs="Cambria"/>
          <w:i/>
          <w:iCs/>
          <w:color w:val="000000"/>
          <w:sz w:val="24"/>
          <w:szCs w:val="24"/>
          <w:lang w:val="lt-LT" w:eastAsia="en-GB"/>
        </w:rPr>
        <w:t xml:space="preserve"> </w:t>
      </w:r>
      <w:r>
        <w:rPr>
          <w:rFonts w:ascii="Palatino Linotype" w:hAnsi="Palatino Linotype" w:cs="Cambria"/>
          <w:i/>
          <w:iCs/>
          <w:color w:val="000000"/>
          <w:sz w:val="24"/>
          <w:szCs w:val="24"/>
          <w:lang w:val="lt-LT" w:eastAsia="en-GB"/>
        </w:rPr>
        <w:t>dėl (a) seksualinės orientacijos</w:t>
      </w:r>
      <w:r w:rsidR="000771C1" w:rsidRPr="00AD2BF4">
        <w:rPr>
          <w:rFonts w:ascii="Palatino Linotype" w:hAnsi="Palatino Linotype" w:cs="Cambria"/>
          <w:i/>
          <w:iCs/>
          <w:color w:val="000000"/>
          <w:sz w:val="24"/>
          <w:szCs w:val="24"/>
          <w:lang w:val="lt-LT" w:eastAsia="en-GB"/>
        </w:rPr>
        <w:t xml:space="preserve"> ir (b) </w:t>
      </w:r>
      <w:r>
        <w:rPr>
          <w:rFonts w:ascii="Palatino Linotype" w:hAnsi="Palatino Linotype" w:cs="Cambria"/>
          <w:i/>
          <w:iCs/>
          <w:color w:val="000000"/>
          <w:sz w:val="24"/>
          <w:szCs w:val="24"/>
          <w:lang w:val="lt-LT" w:eastAsia="en-GB"/>
        </w:rPr>
        <w:t>lytinės</w:t>
      </w:r>
      <w:r w:rsidR="000771C1" w:rsidRPr="00AD2BF4">
        <w:rPr>
          <w:rFonts w:ascii="Palatino Linotype" w:hAnsi="Palatino Linotype" w:cs="Cambria"/>
          <w:i/>
          <w:iCs/>
          <w:color w:val="000000"/>
          <w:sz w:val="24"/>
          <w:szCs w:val="24"/>
          <w:lang w:val="lt-LT" w:eastAsia="en-GB"/>
        </w:rPr>
        <w:t xml:space="preserve"> tapatyb</w:t>
      </w:r>
      <w:r>
        <w:rPr>
          <w:rFonts w:ascii="Palatino Linotype" w:hAnsi="Palatino Linotype" w:cs="Cambria"/>
          <w:i/>
          <w:iCs/>
          <w:color w:val="000000"/>
          <w:sz w:val="24"/>
          <w:szCs w:val="24"/>
          <w:lang w:val="lt-LT" w:eastAsia="en-GB"/>
        </w:rPr>
        <w:t>ės</w:t>
      </w:r>
      <w:r w:rsidR="000771C1" w:rsidRPr="00AD2BF4">
        <w:rPr>
          <w:rFonts w:ascii="Palatino Linotype" w:hAnsi="Palatino Linotype" w:cs="Cambria"/>
          <w:i/>
          <w:iCs/>
          <w:color w:val="000000"/>
          <w:sz w:val="24"/>
          <w:szCs w:val="24"/>
          <w:lang w:val="lt-LT" w:eastAsia="en-GB"/>
        </w:rPr>
        <w:t xml:space="preserve"> yra pripaž</w:t>
      </w:r>
      <w:r>
        <w:rPr>
          <w:rFonts w:ascii="Palatino Linotype" w:hAnsi="Palatino Linotype" w:cs="Cambria"/>
          <w:i/>
          <w:iCs/>
          <w:color w:val="000000"/>
          <w:sz w:val="24"/>
          <w:szCs w:val="24"/>
          <w:lang w:val="lt-LT" w:eastAsia="en-GB"/>
        </w:rPr>
        <w:t>įstama</w:t>
      </w:r>
      <w:r w:rsidR="000771C1" w:rsidRPr="00AD2BF4">
        <w:rPr>
          <w:rFonts w:ascii="Palatino Linotype" w:hAnsi="Palatino Linotype" w:cs="Cambria"/>
          <w:i/>
          <w:iCs/>
          <w:color w:val="000000"/>
          <w:sz w:val="24"/>
          <w:szCs w:val="24"/>
          <w:lang w:val="lt-LT" w:eastAsia="en-GB"/>
        </w:rPr>
        <w:t xml:space="preserve"> pagrindu,</w:t>
      </w:r>
      <w:r w:rsidR="00927D0D" w:rsidRPr="00AD2BF4">
        <w:rPr>
          <w:rFonts w:ascii="Palatino Linotype" w:hAnsi="Palatino Linotype" w:cs="Cambria"/>
          <w:i/>
          <w:iCs/>
          <w:color w:val="000000"/>
          <w:sz w:val="24"/>
          <w:szCs w:val="24"/>
          <w:lang w:val="lt-LT" w:eastAsia="en-GB"/>
        </w:rPr>
        <w:t xml:space="preserve"> siekiant gauti</w:t>
      </w:r>
      <w:r w:rsidR="000771C1" w:rsidRPr="00AD2BF4">
        <w:rPr>
          <w:rFonts w:ascii="Palatino Linotype" w:hAnsi="Palatino Linotype" w:cs="Cambria"/>
          <w:i/>
          <w:iCs/>
          <w:color w:val="000000"/>
          <w:sz w:val="24"/>
          <w:szCs w:val="24"/>
          <w:lang w:val="lt-LT" w:eastAsia="en-GB"/>
        </w:rPr>
        <w:t xml:space="preserve"> pabėgėlio statusą ar prieglobstį?</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Default="00927D0D"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Teisės aktuose nėra tiesiogiai įtvirtinta, kad asmens </w:t>
      </w:r>
      <w:r w:rsidR="000771C1" w:rsidRPr="00AD2BF4">
        <w:rPr>
          <w:rFonts w:ascii="Palatino Linotype" w:hAnsi="Palatino Linotype" w:cs="Cambria"/>
          <w:color w:val="000000"/>
          <w:sz w:val="24"/>
          <w:szCs w:val="24"/>
          <w:lang w:val="lt-LT" w:eastAsia="en-GB"/>
        </w:rPr>
        <w:t xml:space="preserve">baimė </w:t>
      </w:r>
      <w:r w:rsidR="00E93FF5">
        <w:rPr>
          <w:rFonts w:ascii="Palatino Linotype" w:hAnsi="Palatino Linotype" w:cs="Cambria"/>
          <w:color w:val="000000"/>
          <w:sz w:val="24"/>
          <w:szCs w:val="24"/>
          <w:lang w:val="lt-LT" w:eastAsia="en-GB"/>
        </w:rPr>
        <w:t xml:space="preserve">dėl persekiojimo </w:t>
      </w:r>
      <w:r w:rsidR="000771C1" w:rsidRPr="00AD2BF4">
        <w:rPr>
          <w:rFonts w:ascii="Palatino Linotype" w:hAnsi="Palatino Linotype" w:cs="Cambria"/>
          <w:color w:val="000000"/>
          <w:sz w:val="24"/>
          <w:szCs w:val="24"/>
          <w:lang w:val="lt-LT" w:eastAsia="en-GB"/>
        </w:rPr>
        <w:t>se</w:t>
      </w:r>
      <w:r w:rsidRPr="00AD2BF4">
        <w:rPr>
          <w:rFonts w:ascii="Palatino Linotype" w:hAnsi="Palatino Linotype" w:cs="Cambria"/>
          <w:color w:val="000000"/>
          <w:sz w:val="24"/>
          <w:szCs w:val="24"/>
          <w:lang w:val="lt-LT" w:eastAsia="en-GB"/>
        </w:rPr>
        <w:t>ksualinės orientacijos ir lytinio tapatumo</w:t>
      </w:r>
      <w:r w:rsidR="000771C1" w:rsidRPr="00AD2BF4">
        <w:rPr>
          <w:rFonts w:ascii="Palatino Linotype" w:hAnsi="Palatino Linotype" w:cs="Cambria"/>
          <w:color w:val="000000"/>
          <w:sz w:val="24"/>
          <w:szCs w:val="24"/>
          <w:lang w:val="lt-LT" w:eastAsia="en-GB"/>
        </w:rPr>
        <w:t xml:space="preserve"> pagrindais yra </w:t>
      </w:r>
      <w:r w:rsidR="00A70EB8" w:rsidRPr="00AD2BF4">
        <w:rPr>
          <w:rFonts w:ascii="Palatino Linotype" w:hAnsi="Palatino Linotype" w:cs="Cambria"/>
          <w:color w:val="000000"/>
          <w:sz w:val="24"/>
          <w:szCs w:val="24"/>
          <w:lang w:val="lt-LT" w:eastAsia="en-GB"/>
        </w:rPr>
        <w:t>laikoma</w:t>
      </w:r>
      <w:r w:rsidRPr="00AD2BF4">
        <w:rPr>
          <w:rFonts w:ascii="Palatino Linotype" w:hAnsi="Palatino Linotype" w:cs="Cambria"/>
          <w:color w:val="000000"/>
          <w:sz w:val="24"/>
          <w:szCs w:val="24"/>
          <w:lang w:val="lt-LT" w:eastAsia="en-GB"/>
        </w:rPr>
        <w:t xml:space="preserve"> </w:t>
      </w:r>
      <w:r w:rsidR="000771C1" w:rsidRPr="00AD2BF4">
        <w:rPr>
          <w:rFonts w:ascii="Palatino Linotype" w:hAnsi="Palatino Linotype" w:cs="Cambria"/>
          <w:color w:val="000000"/>
          <w:sz w:val="24"/>
          <w:szCs w:val="24"/>
          <w:lang w:val="lt-LT" w:eastAsia="en-GB"/>
        </w:rPr>
        <w:t>pagrįstu pagrindu</w:t>
      </w:r>
      <w:r w:rsidR="00E93FF5">
        <w:rPr>
          <w:rFonts w:ascii="Palatino Linotype" w:hAnsi="Palatino Linotype" w:cs="Cambria"/>
          <w:color w:val="000000"/>
          <w:sz w:val="24"/>
          <w:szCs w:val="24"/>
          <w:lang w:val="lt-LT" w:eastAsia="en-GB"/>
        </w:rPr>
        <w:t xml:space="preserve"> tam</w:t>
      </w:r>
      <w:r w:rsidR="000771C1" w:rsidRPr="00AD2BF4">
        <w:rPr>
          <w:rFonts w:ascii="Palatino Linotype" w:hAnsi="Palatino Linotype" w:cs="Cambria"/>
          <w:color w:val="000000"/>
          <w:sz w:val="24"/>
          <w:szCs w:val="24"/>
          <w:lang w:val="lt-LT" w:eastAsia="en-GB"/>
        </w:rPr>
        <w:t>,</w:t>
      </w:r>
      <w:r w:rsidR="00E93FF5">
        <w:rPr>
          <w:rFonts w:ascii="Palatino Linotype" w:hAnsi="Palatino Linotype" w:cs="Cambria"/>
          <w:color w:val="000000"/>
          <w:sz w:val="24"/>
          <w:szCs w:val="24"/>
          <w:lang w:val="lt-LT" w:eastAsia="en-GB"/>
        </w:rPr>
        <w:t xml:space="preserve"> kad </w:t>
      </w:r>
      <w:r w:rsidR="00E93FF5" w:rsidRPr="00AD2BF4">
        <w:rPr>
          <w:rFonts w:ascii="Palatino Linotype" w:hAnsi="Palatino Linotype" w:cs="Cambria"/>
          <w:color w:val="000000"/>
          <w:sz w:val="24"/>
          <w:szCs w:val="24"/>
          <w:lang w:val="lt-LT" w:eastAsia="en-GB"/>
        </w:rPr>
        <w:t>asmeniui</w:t>
      </w:r>
      <w:r w:rsidR="00E93FF5">
        <w:rPr>
          <w:rFonts w:ascii="Palatino Linotype" w:hAnsi="Palatino Linotype" w:cs="Cambria"/>
          <w:color w:val="000000"/>
          <w:sz w:val="24"/>
          <w:szCs w:val="24"/>
          <w:lang w:val="lt-LT" w:eastAsia="en-GB"/>
        </w:rPr>
        <w:t xml:space="preserve"> būtų</w:t>
      </w:r>
      <w:r w:rsidR="000771C1" w:rsidRPr="00AD2BF4">
        <w:rPr>
          <w:rFonts w:ascii="Palatino Linotype" w:hAnsi="Palatino Linotype" w:cs="Cambria"/>
          <w:color w:val="000000"/>
          <w:sz w:val="24"/>
          <w:szCs w:val="24"/>
          <w:lang w:val="lt-LT" w:eastAsia="en-GB"/>
        </w:rPr>
        <w:t xml:space="preserve"> suteik</w:t>
      </w:r>
      <w:r w:rsidR="00E93FF5">
        <w:rPr>
          <w:rFonts w:ascii="Palatino Linotype" w:hAnsi="Palatino Linotype" w:cs="Cambria"/>
          <w:color w:val="000000"/>
          <w:sz w:val="24"/>
          <w:szCs w:val="24"/>
          <w:lang w:val="lt-LT" w:eastAsia="en-GB"/>
        </w:rPr>
        <w:t>iamas</w:t>
      </w:r>
      <w:r w:rsidRPr="00AD2BF4">
        <w:rPr>
          <w:rFonts w:ascii="Palatino Linotype" w:hAnsi="Palatino Linotype" w:cs="Cambria"/>
          <w:color w:val="000000"/>
          <w:sz w:val="24"/>
          <w:szCs w:val="24"/>
          <w:lang w:val="lt-LT" w:eastAsia="en-GB"/>
        </w:rPr>
        <w:t xml:space="preserve"> </w:t>
      </w:r>
      <w:r w:rsidR="000771C1" w:rsidRPr="00AD2BF4">
        <w:rPr>
          <w:rFonts w:ascii="Palatino Linotype" w:hAnsi="Palatino Linotype" w:cs="Cambria"/>
          <w:color w:val="000000"/>
          <w:sz w:val="24"/>
          <w:szCs w:val="24"/>
          <w:lang w:val="lt-LT" w:eastAsia="en-GB"/>
        </w:rPr>
        <w:t>pabėgėlio</w:t>
      </w:r>
      <w:r w:rsidR="00E93FF5">
        <w:rPr>
          <w:rFonts w:ascii="Palatino Linotype" w:hAnsi="Palatino Linotype" w:cs="Cambria"/>
          <w:color w:val="000000"/>
          <w:sz w:val="24"/>
          <w:szCs w:val="24"/>
          <w:lang w:val="lt-LT" w:eastAsia="en-GB"/>
        </w:rPr>
        <w:t xml:space="preserve"> statusas</w:t>
      </w:r>
      <w:r w:rsidR="000771C1" w:rsidRPr="00AD2BF4">
        <w:rPr>
          <w:rFonts w:ascii="Palatino Linotype" w:hAnsi="Palatino Linotype" w:cs="Cambria"/>
          <w:color w:val="000000"/>
          <w:sz w:val="24"/>
          <w:szCs w:val="24"/>
          <w:lang w:val="lt-LT" w:eastAsia="en-GB"/>
        </w:rPr>
        <w:t xml:space="preserve"> ar prieglobst</w:t>
      </w:r>
      <w:r w:rsidR="00E93FF5">
        <w:rPr>
          <w:rFonts w:ascii="Palatino Linotype" w:hAnsi="Palatino Linotype" w:cs="Cambria"/>
          <w:color w:val="000000"/>
          <w:sz w:val="24"/>
          <w:szCs w:val="24"/>
          <w:lang w:val="lt-LT" w:eastAsia="en-GB"/>
        </w:rPr>
        <w:t>is</w:t>
      </w:r>
      <w:r w:rsidR="000771C1" w:rsidRPr="00AD2BF4">
        <w:rPr>
          <w:rFonts w:ascii="Palatino Linotype" w:hAnsi="Palatino Linotype" w:cs="Cambria"/>
          <w:color w:val="000000"/>
          <w:sz w:val="24"/>
          <w:szCs w:val="24"/>
          <w:lang w:val="lt-LT" w:eastAsia="en-GB"/>
        </w:rPr>
        <w:t xml:space="preserve">. </w:t>
      </w:r>
    </w:p>
    <w:p w:rsidR="00E93FF5" w:rsidRPr="00AD2BF4" w:rsidRDefault="00E93FF5"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927D0D"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Migracijos departament</w:t>
      </w:r>
      <w:r w:rsidR="00FB3438" w:rsidRPr="00AD2BF4">
        <w:rPr>
          <w:rFonts w:ascii="Palatino Linotype" w:hAnsi="Palatino Linotype" w:cs="Cambria"/>
          <w:color w:val="000000"/>
          <w:sz w:val="24"/>
          <w:szCs w:val="24"/>
          <w:lang w:val="lt-LT" w:eastAsia="en-GB"/>
        </w:rPr>
        <w:t>o</w:t>
      </w:r>
      <w:r w:rsidR="00A70EB8" w:rsidRPr="00AD2BF4">
        <w:rPr>
          <w:rFonts w:ascii="Palatino Linotype" w:hAnsi="Palatino Linotype" w:cs="Cambria"/>
          <w:color w:val="000000"/>
          <w:sz w:val="24"/>
          <w:szCs w:val="24"/>
          <w:lang w:val="lt-LT" w:eastAsia="en-GB"/>
        </w:rPr>
        <w:t xml:space="preserve"> prie </w:t>
      </w:r>
      <w:r w:rsidR="00E93FF5">
        <w:rPr>
          <w:rFonts w:ascii="Palatino Linotype" w:hAnsi="Palatino Linotype" w:cs="Cambria"/>
          <w:color w:val="000000"/>
          <w:sz w:val="24"/>
          <w:szCs w:val="24"/>
          <w:lang w:val="lt-LT" w:eastAsia="en-GB"/>
        </w:rPr>
        <w:t>LR V</w:t>
      </w:r>
      <w:r w:rsidR="00FB3438" w:rsidRPr="00AD2BF4">
        <w:rPr>
          <w:rFonts w:ascii="Palatino Linotype" w:hAnsi="Palatino Linotype" w:cs="Cambria"/>
          <w:color w:val="000000"/>
          <w:sz w:val="24"/>
          <w:szCs w:val="24"/>
          <w:lang w:val="lt-LT" w:eastAsia="en-GB"/>
        </w:rPr>
        <w:t xml:space="preserve">idaus reikalų ministerijos teigimu, prieglobsčio suteikimą reglamentuoja </w:t>
      </w:r>
      <w:r w:rsidR="00E93FF5">
        <w:rPr>
          <w:rFonts w:ascii="Palatino Linotype" w:hAnsi="Palatino Linotype" w:cs="Cambria"/>
          <w:color w:val="000000"/>
          <w:sz w:val="24"/>
          <w:szCs w:val="24"/>
          <w:lang w:val="lt-LT" w:eastAsia="en-GB"/>
        </w:rPr>
        <w:t>D</w:t>
      </w:r>
      <w:r w:rsidR="00FB3438" w:rsidRPr="00AD2BF4">
        <w:rPr>
          <w:rFonts w:ascii="Palatino Linotype" w:hAnsi="Palatino Linotype" w:cs="Cambria"/>
          <w:color w:val="000000"/>
          <w:sz w:val="24"/>
          <w:szCs w:val="24"/>
          <w:lang w:val="lt-LT" w:eastAsia="en-GB"/>
        </w:rPr>
        <w:t>ėl užsieniečių teisinės padėties</w:t>
      </w:r>
      <w:r w:rsidR="0094204B">
        <w:rPr>
          <w:rFonts w:ascii="Palatino Linotype" w:hAnsi="Palatino Linotype" w:cs="Cambria"/>
          <w:color w:val="000000"/>
          <w:sz w:val="24"/>
          <w:szCs w:val="24"/>
          <w:lang w:val="lt-LT" w:eastAsia="en-GB"/>
        </w:rPr>
        <w:t xml:space="preserve"> įstatymas</w:t>
      </w:r>
      <w:r w:rsidR="000771C1" w:rsidRPr="00AD2BF4">
        <w:rPr>
          <w:rFonts w:ascii="Palatino Linotype" w:hAnsi="Palatino Linotype" w:cs="Cambria"/>
          <w:color w:val="000000"/>
          <w:sz w:val="24"/>
          <w:szCs w:val="24"/>
          <w:lang w:val="lt-LT" w:eastAsia="en-GB"/>
        </w:rPr>
        <w:t xml:space="preserve"> (</w:t>
      </w:r>
      <w:r w:rsidR="00FB3438" w:rsidRPr="00AD2BF4">
        <w:rPr>
          <w:rFonts w:ascii="Palatino Linotype" w:hAnsi="Palatino Linotype" w:cs="Cambria"/>
          <w:color w:val="000000"/>
          <w:sz w:val="24"/>
          <w:szCs w:val="24"/>
          <w:lang w:val="lt-LT" w:eastAsia="en-GB"/>
        </w:rPr>
        <w:t>Žin.,</w:t>
      </w:r>
      <w:r w:rsidR="000771C1" w:rsidRPr="00AD2BF4">
        <w:rPr>
          <w:rFonts w:ascii="Palatino Linotype" w:hAnsi="Palatino Linotype" w:cs="Cambria"/>
          <w:color w:val="000000"/>
          <w:sz w:val="24"/>
          <w:szCs w:val="24"/>
          <w:lang w:val="lt-LT" w:eastAsia="en-GB"/>
        </w:rPr>
        <w:t xml:space="preserve"> 2004, Nr.</w:t>
      </w:r>
      <w:r w:rsidR="00FB3438" w:rsidRPr="00AD2BF4">
        <w:rPr>
          <w:rFonts w:ascii="Palatino Linotype" w:hAnsi="Palatino Linotype" w:cs="Cambria"/>
          <w:color w:val="000000"/>
          <w:sz w:val="24"/>
          <w:szCs w:val="24"/>
          <w:lang w:val="lt-LT" w:eastAsia="en-GB"/>
        </w:rPr>
        <w:t xml:space="preserve"> 73-2539, toliau - Įstatymas) ir Užsieniečių prašymo suteikti </w:t>
      </w:r>
      <w:r w:rsidR="000771C1" w:rsidRPr="00AD2BF4">
        <w:rPr>
          <w:rFonts w:ascii="Palatino Linotype" w:hAnsi="Palatino Linotype" w:cs="Cambria"/>
          <w:color w:val="000000"/>
          <w:sz w:val="24"/>
          <w:szCs w:val="24"/>
          <w:lang w:val="lt-LT" w:eastAsia="en-GB"/>
        </w:rPr>
        <w:t>prieglobs</w:t>
      </w:r>
      <w:r w:rsidR="00FB3438" w:rsidRPr="00AD2BF4">
        <w:rPr>
          <w:rFonts w:ascii="Palatino Linotype" w:hAnsi="Palatino Linotype" w:cs="Cambria"/>
          <w:color w:val="000000"/>
          <w:sz w:val="24"/>
          <w:szCs w:val="24"/>
          <w:lang w:val="lt-LT" w:eastAsia="en-GB"/>
        </w:rPr>
        <w:t xml:space="preserve">tį nagrinėjimo, sprendimų priėmimo ir jų vykdymo tvarkos aprašas, patvirtintas Lietuvos </w:t>
      </w:r>
      <w:r w:rsidR="00FB3438" w:rsidRPr="00AD2BF4">
        <w:rPr>
          <w:rFonts w:ascii="Palatino Linotype" w:hAnsi="Palatino Linotype" w:cs="Cambria"/>
          <w:color w:val="000000"/>
          <w:sz w:val="24"/>
          <w:szCs w:val="24"/>
          <w:lang w:val="lt-LT" w:eastAsia="en-GB"/>
        </w:rPr>
        <w:lastRenderedPageBreak/>
        <w:t xml:space="preserve">Respublikos vidaus reikalų ministro įsakymu </w:t>
      </w:r>
      <w:r w:rsidR="000771C1" w:rsidRPr="00AD2BF4">
        <w:rPr>
          <w:rFonts w:ascii="Palatino Linotype" w:hAnsi="Palatino Linotype" w:cs="Cambria"/>
          <w:color w:val="000000"/>
          <w:sz w:val="24"/>
          <w:szCs w:val="24"/>
          <w:lang w:val="lt-LT" w:eastAsia="en-GB"/>
        </w:rPr>
        <w:t>Nr. 1V-361 (</w:t>
      </w:r>
      <w:r w:rsidR="00FB3438" w:rsidRPr="00AD2BF4">
        <w:rPr>
          <w:rFonts w:ascii="Palatino Linotype" w:hAnsi="Palatino Linotype" w:cs="Cambria"/>
          <w:color w:val="000000"/>
          <w:sz w:val="24"/>
          <w:szCs w:val="24"/>
          <w:lang w:val="lt-LT" w:eastAsia="en-GB"/>
        </w:rPr>
        <w:t xml:space="preserve">Žin., </w:t>
      </w:r>
      <w:r w:rsidR="000771C1" w:rsidRPr="00AD2BF4">
        <w:rPr>
          <w:rFonts w:ascii="Palatino Linotype" w:hAnsi="Palatino Linotype" w:cs="Cambria"/>
          <w:color w:val="000000"/>
          <w:sz w:val="24"/>
          <w:szCs w:val="24"/>
          <w:lang w:val="lt-LT" w:eastAsia="en-GB"/>
        </w:rPr>
        <w:t xml:space="preserve">2004, Nr. 168-6196; 2007, Nr. 53-2069, toliau – </w:t>
      </w:r>
      <w:r w:rsidR="00FB3438" w:rsidRPr="00AD2BF4">
        <w:rPr>
          <w:rFonts w:ascii="Palatino Linotype" w:hAnsi="Palatino Linotype" w:cs="Cambria"/>
          <w:color w:val="000000"/>
          <w:sz w:val="24"/>
          <w:szCs w:val="24"/>
          <w:lang w:val="lt-LT" w:eastAsia="en-GB"/>
        </w:rPr>
        <w:t>Tvarka</w:t>
      </w:r>
      <w:r w:rsidR="000771C1" w:rsidRPr="00AD2BF4">
        <w:rPr>
          <w:rFonts w:ascii="Palatino Linotype" w:hAnsi="Palatino Linotype" w:cs="Cambria"/>
          <w:color w:val="000000"/>
          <w:sz w:val="24"/>
          <w:szCs w:val="24"/>
          <w:lang w:val="lt-LT" w:eastAsia="en-GB"/>
        </w:rPr>
        <w:t>).</w:t>
      </w:r>
      <w:r w:rsidR="00744A26" w:rsidRPr="00AD2BF4">
        <w:rPr>
          <w:rStyle w:val="FootnoteReference"/>
          <w:rFonts w:ascii="Palatino Linotype" w:hAnsi="Palatino Linotype" w:cs="Cambria"/>
          <w:color w:val="000000"/>
          <w:sz w:val="24"/>
          <w:szCs w:val="24"/>
          <w:lang w:val="lt-LT" w:eastAsia="en-GB"/>
        </w:rPr>
        <w:footnoteReference w:id="187"/>
      </w:r>
      <w:r w:rsidR="000771C1" w:rsidRPr="00AD2BF4">
        <w:rPr>
          <w:rFonts w:ascii="Palatino Linotype" w:hAnsi="Palatino Linotype" w:cs="Cambria"/>
          <w:color w:val="000000"/>
          <w:sz w:val="24"/>
          <w:szCs w:val="24"/>
          <w:lang w:val="lt-LT" w:eastAsia="en-GB"/>
        </w:rPr>
        <w:t xml:space="preserve">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Įstatymas numato, kad prieglobstis Lietuvos Respublikoje </w:t>
      </w:r>
      <w:r w:rsidR="00FB3438" w:rsidRPr="00AD2BF4">
        <w:rPr>
          <w:rFonts w:ascii="Palatino Linotype" w:hAnsi="Palatino Linotype" w:cs="Cambria"/>
          <w:color w:val="000000"/>
          <w:sz w:val="24"/>
          <w:szCs w:val="24"/>
          <w:lang w:val="lt-LT" w:eastAsia="en-GB"/>
        </w:rPr>
        <w:t xml:space="preserve">– tai pabėgėlio statuso, papildomos apsaugos arba laikinosios apsaugos suteikimas Įstatyme nustatytais pagrindais ir tvarka </w:t>
      </w:r>
      <w:r w:rsidRPr="00AD2BF4">
        <w:rPr>
          <w:rFonts w:ascii="Palatino Linotype" w:hAnsi="Palatino Linotype" w:cs="Cambria"/>
          <w:color w:val="000000"/>
          <w:sz w:val="24"/>
          <w:szCs w:val="24"/>
          <w:lang w:val="lt-LT" w:eastAsia="en-GB"/>
        </w:rPr>
        <w:t>(</w:t>
      </w:r>
      <w:r w:rsidR="00FB3438" w:rsidRPr="00AD2BF4">
        <w:rPr>
          <w:rFonts w:ascii="Palatino Linotype" w:hAnsi="Palatino Linotype" w:cs="Cambria"/>
          <w:color w:val="000000"/>
          <w:sz w:val="24"/>
          <w:szCs w:val="24"/>
          <w:lang w:val="lt-LT" w:eastAsia="en-GB"/>
        </w:rPr>
        <w:t>2 straipsnio 23 dalis</w:t>
      </w:r>
      <w:r w:rsidRPr="00AD2BF4">
        <w:rPr>
          <w:rFonts w:ascii="Palatino Linotype" w:hAnsi="Palatino Linotype" w:cs="Cambria"/>
          <w:color w:val="000000"/>
          <w:sz w:val="24"/>
          <w:szCs w:val="24"/>
          <w:lang w:val="lt-LT" w:eastAsia="en-GB"/>
        </w:rPr>
        <w:t xml:space="preserve">). Pagal </w:t>
      </w:r>
      <w:r w:rsidR="00FB3438" w:rsidRPr="00AD2BF4">
        <w:rPr>
          <w:rFonts w:ascii="Palatino Linotype" w:hAnsi="Palatino Linotype" w:cs="Cambria"/>
          <w:color w:val="000000"/>
          <w:sz w:val="24"/>
          <w:szCs w:val="24"/>
          <w:lang w:val="lt-LT" w:eastAsia="en-GB"/>
        </w:rPr>
        <w:t xml:space="preserve">Įstatymo 65 straipsnį užsieniečiai turi teisę kreiptis </w:t>
      </w:r>
      <w:r w:rsidRPr="00AD2BF4">
        <w:rPr>
          <w:rFonts w:ascii="Palatino Linotype" w:hAnsi="Palatino Linotype" w:cs="Cambria"/>
          <w:color w:val="000000"/>
          <w:sz w:val="24"/>
          <w:szCs w:val="24"/>
          <w:lang w:val="lt-LT" w:eastAsia="en-GB"/>
        </w:rPr>
        <w:t>ir gauti prieglobstį Lietuvos Respublikoje</w:t>
      </w:r>
      <w:r w:rsidR="00FB3438" w:rsidRPr="00AD2BF4">
        <w:rPr>
          <w:rFonts w:ascii="Palatino Linotype" w:hAnsi="Palatino Linotype" w:cs="Cambria"/>
          <w:color w:val="000000"/>
          <w:sz w:val="24"/>
          <w:szCs w:val="24"/>
          <w:lang w:val="lt-LT" w:eastAsia="en-GB"/>
        </w:rPr>
        <w:t xml:space="preserve"> Įstatymo nustatyta tvarka.</w:t>
      </w:r>
      <w:r w:rsidRPr="00AD2BF4">
        <w:rPr>
          <w:rFonts w:ascii="Palatino Linotype" w:hAnsi="Palatino Linotype" w:cs="Cambria"/>
          <w:color w:val="000000"/>
          <w:sz w:val="24"/>
          <w:szCs w:val="24"/>
          <w:lang w:val="lt-LT" w:eastAsia="en-GB"/>
        </w:rPr>
        <w:t xml:space="preserve">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470CF9"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Įstatymo 86 straipsnio 1 dalyje yra nustatyta, kad pabėgėlio statusas suteikiamas prieglobsčio prašytojui</w:t>
      </w:r>
      <w:r w:rsidR="000771C1" w:rsidRPr="00AD2BF4">
        <w:rPr>
          <w:rFonts w:ascii="Palatino Linotype" w:hAnsi="Palatino Linotype" w:cs="Cambria"/>
          <w:color w:val="000000"/>
          <w:sz w:val="24"/>
          <w:szCs w:val="24"/>
          <w:lang w:val="lt-LT" w:eastAsia="en-GB"/>
        </w:rPr>
        <w:t>,</w:t>
      </w:r>
      <w:r w:rsidRPr="00AD2BF4">
        <w:rPr>
          <w:rFonts w:ascii="Palatino Linotype" w:hAnsi="Palatino Linotype" w:cs="Cambria"/>
          <w:color w:val="000000"/>
          <w:sz w:val="24"/>
          <w:szCs w:val="24"/>
          <w:lang w:val="lt-LT" w:eastAsia="en-GB"/>
        </w:rPr>
        <w:t xml:space="preserve"> kuris dėl visiškai </w:t>
      </w:r>
      <w:r w:rsidR="0094204B">
        <w:rPr>
          <w:rFonts w:ascii="Palatino Linotype" w:hAnsi="Palatino Linotype" w:cs="Cambria"/>
          <w:color w:val="000000"/>
          <w:sz w:val="24"/>
          <w:szCs w:val="24"/>
          <w:lang w:val="lt-LT" w:eastAsia="en-GB"/>
        </w:rPr>
        <w:t>pagrįstos baimės būti persekioja</w:t>
      </w:r>
      <w:r w:rsidRPr="00AD2BF4">
        <w:rPr>
          <w:rFonts w:ascii="Palatino Linotype" w:hAnsi="Palatino Linotype" w:cs="Cambria"/>
          <w:color w:val="000000"/>
          <w:sz w:val="24"/>
          <w:szCs w:val="24"/>
          <w:lang w:val="lt-LT" w:eastAsia="en-GB"/>
        </w:rPr>
        <w:t>mas dėl rasės, religijos, tautybės, ar priklausymo tam tikrai socialinei grupei ar dėl politinių įsitikinimų yra už valstybės, kurios pilietis jis yra, ribų ir negali ar bijo naudotis tos valstybės gynyba arba neturi atitinkamos užsienio valstybės pilietybės, yra už valstybės, kurioje buvo jo nuolatinė gyvenamoji vieta, ribų ir dėl išvardintų priežasčių negali ar bijo į ją grįžti, jeigu nėra priežasčių, dėl kurių pabėgėlio statusas galėtų būti nesuteiki</w:t>
      </w:r>
      <w:r w:rsidR="0094204B">
        <w:rPr>
          <w:rFonts w:ascii="Palatino Linotype" w:hAnsi="Palatino Linotype" w:cs="Cambria"/>
          <w:color w:val="000000"/>
          <w:sz w:val="24"/>
          <w:szCs w:val="24"/>
          <w:lang w:val="lt-LT" w:eastAsia="en-GB"/>
        </w:rPr>
        <w:t>a</w:t>
      </w:r>
      <w:r w:rsidRPr="00AD2BF4">
        <w:rPr>
          <w:rFonts w:ascii="Palatino Linotype" w:hAnsi="Palatino Linotype" w:cs="Cambria"/>
          <w:color w:val="000000"/>
          <w:sz w:val="24"/>
          <w:szCs w:val="24"/>
          <w:lang w:val="lt-LT" w:eastAsia="en-GB"/>
        </w:rPr>
        <w:t xml:space="preserve">mas. </w:t>
      </w:r>
      <w:r w:rsidR="000771C1" w:rsidRPr="00AD2BF4">
        <w:rPr>
          <w:rFonts w:ascii="Palatino Linotype" w:hAnsi="Palatino Linotype" w:cs="Cambria"/>
          <w:color w:val="000000"/>
          <w:sz w:val="24"/>
          <w:szCs w:val="24"/>
          <w:lang w:val="lt-LT" w:eastAsia="en-GB"/>
        </w:rPr>
        <w:t xml:space="preserve">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470CF9" w:rsidRPr="00AD2BF4" w:rsidRDefault="00470CF9"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Įstatymo </w:t>
      </w:r>
      <w:r w:rsidR="000771C1" w:rsidRPr="00AD2BF4">
        <w:rPr>
          <w:rFonts w:ascii="Palatino Linotype" w:hAnsi="Palatino Linotype" w:cs="Cambria"/>
          <w:color w:val="000000"/>
          <w:sz w:val="24"/>
          <w:szCs w:val="24"/>
          <w:lang w:val="lt-LT" w:eastAsia="en-GB"/>
        </w:rPr>
        <w:t xml:space="preserve">87 straipsnio 1 </w:t>
      </w:r>
      <w:r w:rsidRPr="00AD2BF4">
        <w:rPr>
          <w:rFonts w:ascii="Palatino Linotype" w:hAnsi="Palatino Linotype" w:cs="Cambria"/>
          <w:color w:val="000000"/>
          <w:sz w:val="24"/>
          <w:szCs w:val="24"/>
          <w:lang w:val="lt-LT" w:eastAsia="en-GB"/>
        </w:rPr>
        <w:t xml:space="preserve">dalyje nustatyta, </w:t>
      </w:r>
      <w:r w:rsidR="000771C1" w:rsidRPr="00AD2BF4">
        <w:rPr>
          <w:rFonts w:ascii="Palatino Linotype" w:hAnsi="Palatino Linotype" w:cs="Cambria"/>
          <w:color w:val="000000"/>
          <w:sz w:val="24"/>
          <w:szCs w:val="24"/>
          <w:lang w:val="lt-LT" w:eastAsia="en-GB"/>
        </w:rPr>
        <w:t xml:space="preserve">kad </w:t>
      </w:r>
      <w:r w:rsidRPr="00AD2BF4">
        <w:rPr>
          <w:rFonts w:ascii="Palatino Linotype" w:hAnsi="Palatino Linotype" w:cs="Cambria"/>
          <w:color w:val="000000"/>
          <w:sz w:val="24"/>
          <w:szCs w:val="24"/>
          <w:lang w:val="lt-LT" w:eastAsia="en-GB"/>
        </w:rPr>
        <w:t xml:space="preserve">papildoma apsauga gali būti suteikta prieglobsčio prašytojui, kuris </w:t>
      </w:r>
      <w:r w:rsidR="0094204B">
        <w:rPr>
          <w:rFonts w:ascii="Palatino Linotype" w:hAnsi="Palatino Linotype" w:cs="Cambria"/>
          <w:color w:val="000000"/>
          <w:sz w:val="24"/>
          <w:szCs w:val="24"/>
          <w:lang w:val="lt-LT" w:eastAsia="en-GB"/>
        </w:rPr>
        <w:t xml:space="preserve">yra </w:t>
      </w:r>
      <w:r w:rsidRPr="00AD2BF4">
        <w:rPr>
          <w:rFonts w:ascii="Palatino Linotype" w:hAnsi="Palatino Linotype" w:cs="Cambria"/>
          <w:color w:val="000000"/>
          <w:sz w:val="24"/>
          <w:szCs w:val="24"/>
          <w:lang w:val="lt-LT" w:eastAsia="en-GB"/>
        </w:rPr>
        <w:t>už savo kilmės valstybės ribų ir negali ten grįžti dėl visiškai pagrįstos baimės</w:t>
      </w:r>
      <w:r w:rsidR="003363B7" w:rsidRPr="00AD2BF4">
        <w:rPr>
          <w:rFonts w:ascii="Palatino Linotype" w:hAnsi="Palatino Linotype" w:cs="Cambria"/>
          <w:color w:val="000000"/>
          <w:sz w:val="24"/>
          <w:szCs w:val="24"/>
          <w:lang w:val="lt-LT" w:eastAsia="en-GB"/>
        </w:rPr>
        <w:t>, kad: jis bus kankinamas, su juo bus žiauriai, nežmoniškai elgiamasi arba bus žeminamas jo orumas ar jis tokiu būdu</w:t>
      </w:r>
      <w:r w:rsidR="0094204B">
        <w:rPr>
          <w:rFonts w:ascii="Palatino Linotype" w:hAnsi="Palatino Linotype" w:cs="Cambria"/>
          <w:color w:val="000000"/>
          <w:sz w:val="24"/>
          <w:szCs w:val="24"/>
          <w:lang w:val="lt-LT" w:eastAsia="en-GB"/>
        </w:rPr>
        <w:t xml:space="preserve"> bus</w:t>
      </w:r>
      <w:r w:rsidR="003363B7" w:rsidRPr="00AD2BF4">
        <w:rPr>
          <w:rFonts w:ascii="Palatino Linotype" w:hAnsi="Palatino Linotype" w:cs="Cambria"/>
          <w:color w:val="000000"/>
          <w:sz w:val="24"/>
          <w:szCs w:val="24"/>
          <w:lang w:val="lt-LT" w:eastAsia="en-GB"/>
        </w:rPr>
        <w:t xml:space="preserve"> baudžiamas; yra grėsmė, kad jo žmogaus teisės ir pagrindinės laisvės bus pažeistos; yra grėsmė</w:t>
      </w:r>
      <w:r w:rsidR="0094204B">
        <w:rPr>
          <w:rFonts w:ascii="Palatino Linotype" w:hAnsi="Palatino Linotype" w:cs="Cambria"/>
          <w:color w:val="000000"/>
          <w:sz w:val="24"/>
          <w:szCs w:val="24"/>
          <w:lang w:val="lt-LT" w:eastAsia="en-GB"/>
        </w:rPr>
        <w:t xml:space="preserve"> </w:t>
      </w:r>
      <w:r w:rsidR="003363B7" w:rsidRPr="00AD2BF4">
        <w:rPr>
          <w:rFonts w:ascii="Palatino Linotype" w:hAnsi="Palatino Linotype" w:cs="Cambria"/>
          <w:color w:val="000000"/>
          <w:sz w:val="24"/>
          <w:szCs w:val="24"/>
          <w:lang w:val="lt-LT" w:eastAsia="en-GB"/>
        </w:rPr>
        <w:t xml:space="preserve">jo gyvybei, sveikatai, saugumui ar laisvei dėl paplitusios prievartos, kuri kyla karinio konflikto metu arba kuri sudaro sąlygas sistemingiems žmogaus teisių pažeidimams. </w:t>
      </w:r>
      <w:r w:rsidRPr="00AD2BF4">
        <w:rPr>
          <w:rFonts w:ascii="Palatino Linotype" w:hAnsi="Palatino Linotype" w:cs="Cambria"/>
          <w:color w:val="000000"/>
          <w:sz w:val="24"/>
          <w:szCs w:val="24"/>
          <w:lang w:val="lt-LT" w:eastAsia="en-GB"/>
        </w:rPr>
        <w:t xml:space="preserve">  </w:t>
      </w:r>
    </w:p>
    <w:p w:rsidR="00470CF9" w:rsidRPr="00AD2BF4" w:rsidRDefault="00470CF9"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A64967"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Tvarkos 66.1 punkte nustatyta, kad persekiojimas arba persekiojimo grėsmė,</w:t>
      </w:r>
      <w:r w:rsidR="00744A26" w:rsidRPr="00AD2BF4">
        <w:rPr>
          <w:rFonts w:ascii="Palatino Linotype" w:hAnsi="Palatino Linotype" w:cs="Cambria"/>
          <w:color w:val="000000"/>
          <w:sz w:val="24"/>
          <w:szCs w:val="24"/>
          <w:lang w:val="lt-LT" w:eastAsia="en-GB"/>
        </w:rPr>
        <w:t xml:space="preserve"> </w:t>
      </w:r>
      <w:r w:rsidRPr="00AD2BF4">
        <w:rPr>
          <w:rFonts w:ascii="Palatino Linotype" w:hAnsi="Palatino Linotype" w:cs="Cambria"/>
          <w:color w:val="000000"/>
          <w:sz w:val="24"/>
          <w:szCs w:val="24"/>
          <w:lang w:val="lt-LT" w:eastAsia="en-GB"/>
        </w:rPr>
        <w:t xml:space="preserve">kurie turi būti pripažinti pagrindu suteikti pabėgėlio statusą Lietuvos Respublikoje, gali būti susiję su prieglobsčio prašytojo rase, religija, tautybe, priklausymu tam tikrai socialinei grupei arba su jo politiniais įsitikinimais. Socialine grupe laikoma tokia grupė, kurios nariai turi tas pačias savybes ar įsitikinimus, kurie yra tokie svarbūs to asmens tapatumui ar sąžinei, kad jis negali būti verčiamas jų atsisakyti; ta grupė turi individualų tapatumą atitinkamoje šalyje, tam tikrai socialinei grupei gali priklausyti grupė, susidariusi dėl būdingos seksualinės orientacijos. Seksualinė orientacija nėra veiksmai, kurie pagal valstybių narių įsatymus būtų laikomi </w:t>
      </w:r>
      <w:r w:rsidR="00744A26" w:rsidRPr="00AD2BF4">
        <w:rPr>
          <w:rFonts w:ascii="Palatino Linotype" w:hAnsi="Palatino Linotype" w:cs="Cambria"/>
          <w:color w:val="000000"/>
          <w:sz w:val="24"/>
          <w:szCs w:val="24"/>
          <w:lang w:val="lt-LT" w:eastAsia="en-GB"/>
        </w:rPr>
        <w:t>nusikaltimu: su asmens lytimi susiję aspektai gali bū</w:t>
      </w:r>
      <w:r w:rsidR="0094204B">
        <w:rPr>
          <w:rFonts w:ascii="Palatino Linotype" w:hAnsi="Palatino Linotype" w:cs="Cambria"/>
          <w:color w:val="000000"/>
          <w:sz w:val="24"/>
          <w:szCs w:val="24"/>
          <w:lang w:val="lt-LT" w:eastAsia="en-GB"/>
        </w:rPr>
        <w:t>t</w:t>
      </w:r>
      <w:r w:rsidR="00744A26" w:rsidRPr="00AD2BF4">
        <w:rPr>
          <w:rFonts w:ascii="Palatino Linotype" w:hAnsi="Palatino Linotype" w:cs="Cambria"/>
          <w:color w:val="000000"/>
          <w:sz w:val="24"/>
          <w:szCs w:val="24"/>
          <w:lang w:val="lt-LT" w:eastAsia="en-GB"/>
        </w:rPr>
        <w:t>i nagrinėjami, nors savaime nesudaro šiame punkte nustatytų persekioj</w:t>
      </w:r>
      <w:r w:rsidR="0094204B">
        <w:rPr>
          <w:rFonts w:ascii="Palatino Linotype" w:hAnsi="Palatino Linotype" w:cs="Cambria"/>
          <w:color w:val="000000"/>
          <w:sz w:val="24"/>
          <w:szCs w:val="24"/>
          <w:lang w:val="lt-LT" w:eastAsia="en-GB"/>
        </w:rPr>
        <w:t>imo priežasčių taikomumo prezum</w:t>
      </w:r>
      <w:r w:rsidR="00744A26" w:rsidRPr="00AD2BF4">
        <w:rPr>
          <w:rFonts w:ascii="Palatino Linotype" w:hAnsi="Palatino Linotype" w:cs="Cambria"/>
          <w:color w:val="000000"/>
          <w:sz w:val="24"/>
          <w:szCs w:val="24"/>
          <w:lang w:val="lt-LT" w:eastAsia="en-GB"/>
        </w:rPr>
        <w:t>cijos.</w:t>
      </w:r>
      <w:r w:rsidR="00744A26" w:rsidRPr="00AD2BF4">
        <w:rPr>
          <w:rStyle w:val="FootnoteReference"/>
          <w:rFonts w:ascii="Palatino Linotype" w:hAnsi="Palatino Linotype" w:cs="Cambria"/>
          <w:color w:val="000000"/>
          <w:sz w:val="24"/>
          <w:szCs w:val="24"/>
          <w:lang w:val="lt-LT" w:eastAsia="en-GB"/>
        </w:rPr>
        <w:footnoteReference w:id="188"/>
      </w:r>
      <w:r w:rsidR="00744A26" w:rsidRPr="00AD2BF4">
        <w:rPr>
          <w:rFonts w:ascii="Palatino Linotype" w:hAnsi="Palatino Linotype" w:cs="Cambria"/>
          <w:color w:val="000000"/>
          <w:sz w:val="24"/>
          <w:szCs w:val="24"/>
          <w:lang w:val="lt-LT" w:eastAsia="en-GB"/>
        </w:rPr>
        <w:t xml:space="preserve">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744A26"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lastRenderedPageBreak/>
        <w:t>Migracijos departamentas</w:t>
      </w:r>
      <w:r w:rsidR="000771C1" w:rsidRPr="00AD2BF4">
        <w:rPr>
          <w:rFonts w:ascii="Palatino Linotype" w:hAnsi="Palatino Linotype" w:cs="Cambria"/>
          <w:color w:val="000000"/>
          <w:sz w:val="24"/>
          <w:szCs w:val="24"/>
          <w:lang w:val="lt-LT" w:eastAsia="en-GB"/>
        </w:rPr>
        <w:t>, išnagrinėjęs prieglobsčio prašymą</w:t>
      </w:r>
      <w:r w:rsidRPr="00AD2BF4">
        <w:rPr>
          <w:rFonts w:ascii="Palatino Linotype" w:hAnsi="Palatino Linotype" w:cs="Cambria"/>
          <w:color w:val="000000"/>
          <w:sz w:val="24"/>
          <w:szCs w:val="24"/>
          <w:lang w:val="lt-LT" w:eastAsia="en-GB"/>
        </w:rPr>
        <w:t>, atlikęs išsamų tyrimą ir nustatęs, kad prieglobsčio prašytojas atitinka kriterijus, nurodytus Įsatymo 86 straipsnio 1 dalyje arba 87 straipsnio 1</w:t>
      </w:r>
      <w:r w:rsidR="0094204B">
        <w:rPr>
          <w:rFonts w:ascii="Palatino Linotype" w:hAnsi="Palatino Linotype" w:cs="Cambria"/>
          <w:color w:val="000000"/>
          <w:sz w:val="24"/>
          <w:szCs w:val="24"/>
          <w:lang w:val="lt-LT" w:eastAsia="en-GB"/>
        </w:rPr>
        <w:t xml:space="preserve"> </w:t>
      </w:r>
      <w:r w:rsidRPr="00AD2BF4">
        <w:rPr>
          <w:rFonts w:ascii="Palatino Linotype" w:hAnsi="Palatino Linotype" w:cs="Cambria"/>
          <w:color w:val="000000"/>
          <w:sz w:val="24"/>
          <w:szCs w:val="24"/>
          <w:lang w:val="lt-LT" w:eastAsia="en-GB"/>
        </w:rPr>
        <w:t>dalyje, įvertinęs duomenis, nus</w:t>
      </w:r>
      <w:r w:rsidR="0094204B">
        <w:rPr>
          <w:rFonts w:ascii="Palatino Linotype" w:hAnsi="Palatino Linotype" w:cs="Cambria"/>
          <w:color w:val="000000"/>
          <w:sz w:val="24"/>
          <w:szCs w:val="24"/>
          <w:lang w:val="lt-LT" w:eastAsia="en-GB"/>
        </w:rPr>
        <w:t>t</w:t>
      </w:r>
      <w:r w:rsidRPr="00AD2BF4">
        <w:rPr>
          <w:rFonts w:ascii="Palatino Linotype" w:hAnsi="Palatino Linotype" w:cs="Cambria"/>
          <w:color w:val="000000"/>
          <w:sz w:val="24"/>
          <w:szCs w:val="24"/>
          <w:lang w:val="lt-LT" w:eastAsia="en-GB"/>
        </w:rPr>
        <w:t xml:space="preserve">atytus pagal Tvarkos 66 punktą, taip pat nustatęs, kad nėra priežasčių, dėl kurių pabėgėlio statusas arba papildoma apsauga nesuteikiama (Įstatymo 88 straipsnis), gali priimti sprendimą suteikti pabėgėlio statusą ar papildomą apsaugą dėl pagrįstos baimės ar kitų realių pavojų, susijusių su seksualine orientacija ar lytiniu tapatumu, dėl kurių kyla grėsmė prieglobsčio prašytojo gyvybei ar laisvei kilmės šalyje. Tokiam asmeniui, Migracijos departamento teigimu, būtų išduotas </w:t>
      </w:r>
      <w:r w:rsidR="00835833" w:rsidRPr="00AD2BF4">
        <w:rPr>
          <w:rFonts w:ascii="Palatino Linotype" w:hAnsi="Palatino Linotype" w:cs="Cambria"/>
          <w:color w:val="000000"/>
          <w:sz w:val="24"/>
          <w:szCs w:val="24"/>
          <w:lang w:val="lt-LT" w:eastAsia="en-GB"/>
        </w:rPr>
        <w:t xml:space="preserve">Lietuvos Respublikos ilgalaikio gyventojo leidimas gyventi Europos </w:t>
      </w:r>
      <w:r w:rsidR="0094204B">
        <w:rPr>
          <w:rFonts w:ascii="Palatino Linotype" w:hAnsi="Palatino Linotype" w:cs="Cambria"/>
          <w:color w:val="000000"/>
          <w:sz w:val="24"/>
          <w:szCs w:val="24"/>
          <w:lang w:val="lt-LT" w:eastAsia="en-GB"/>
        </w:rPr>
        <w:t>B</w:t>
      </w:r>
      <w:r w:rsidR="00835833" w:rsidRPr="00AD2BF4">
        <w:rPr>
          <w:rFonts w:ascii="Palatino Linotype" w:hAnsi="Palatino Linotype" w:cs="Cambria"/>
          <w:color w:val="000000"/>
          <w:sz w:val="24"/>
          <w:szCs w:val="24"/>
          <w:lang w:val="lt-LT" w:eastAsia="en-GB"/>
        </w:rPr>
        <w:t>endrijoje (suteikus pabėgėlio statusą) arba leidimas</w:t>
      </w:r>
      <w:r w:rsidR="0094204B">
        <w:rPr>
          <w:rFonts w:ascii="Palatino Linotype" w:hAnsi="Palatino Linotype" w:cs="Cambria"/>
          <w:color w:val="000000"/>
          <w:sz w:val="24"/>
          <w:szCs w:val="24"/>
          <w:lang w:val="lt-LT" w:eastAsia="en-GB"/>
        </w:rPr>
        <w:t xml:space="preserve"> </w:t>
      </w:r>
      <w:r w:rsidR="00835833" w:rsidRPr="00AD2BF4">
        <w:rPr>
          <w:rFonts w:ascii="Palatino Linotype" w:hAnsi="Palatino Linotype" w:cs="Cambria"/>
          <w:color w:val="000000"/>
          <w:sz w:val="24"/>
          <w:szCs w:val="24"/>
          <w:lang w:val="lt-LT" w:eastAsia="en-GB"/>
        </w:rPr>
        <w:t>laikinai gyventi Lietuvos Respublikoje (suteikus papildomą apsaugą).</w:t>
      </w:r>
      <w:r w:rsidR="00835833" w:rsidRPr="00AD2BF4">
        <w:rPr>
          <w:rStyle w:val="FootnoteReference"/>
          <w:rFonts w:ascii="Palatino Linotype" w:hAnsi="Palatino Linotype" w:cs="Cambria"/>
          <w:color w:val="000000"/>
          <w:sz w:val="24"/>
          <w:szCs w:val="24"/>
          <w:lang w:val="lt-LT" w:eastAsia="en-GB"/>
        </w:rPr>
        <w:footnoteReference w:id="189"/>
      </w:r>
      <w:r w:rsidR="000771C1" w:rsidRPr="00AD2BF4">
        <w:rPr>
          <w:rFonts w:ascii="Palatino Linotype" w:hAnsi="Palatino Linotype" w:cs="Cambria"/>
          <w:color w:val="000000"/>
          <w:sz w:val="24"/>
          <w:szCs w:val="24"/>
          <w:lang w:val="lt-LT" w:eastAsia="en-GB"/>
        </w:rPr>
        <w:t xml:space="preserve">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835833"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Nėra duomenų apie tai, kad </w:t>
      </w:r>
      <w:r w:rsidR="000771C1" w:rsidRPr="00AD2BF4">
        <w:rPr>
          <w:rFonts w:ascii="Palatino Linotype" w:hAnsi="Palatino Linotype" w:cs="Cambria"/>
          <w:color w:val="000000"/>
          <w:sz w:val="24"/>
          <w:szCs w:val="24"/>
          <w:lang w:val="lt-LT" w:eastAsia="en-GB"/>
        </w:rPr>
        <w:t xml:space="preserve">prieglobstis </w:t>
      </w:r>
      <w:r w:rsidRPr="00AD2BF4">
        <w:rPr>
          <w:rFonts w:ascii="Palatino Linotype" w:hAnsi="Palatino Linotype" w:cs="Cambria"/>
          <w:color w:val="000000"/>
          <w:sz w:val="24"/>
          <w:szCs w:val="24"/>
          <w:lang w:val="lt-LT" w:eastAsia="en-GB"/>
        </w:rPr>
        <w:t xml:space="preserve">būtų </w:t>
      </w:r>
      <w:r w:rsidR="000771C1" w:rsidRPr="00AD2BF4">
        <w:rPr>
          <w:rFonts w:ascii="Palatino Linotype" w:hAnsi="Palatino Linotype" w:cs="Cambria"/>
          <w:color w:val="000000"/>
          <w:sz w:val="24"/>
          <w:szCs w:val="24"/>
          <w:lang w:val="lt-LT" w:eastAsia="en-GB"/>
        </w:rPr>
        <w:t xml:space="preserve">suteiktas </w:t>
      </w:r>
      <w:r w:rsidRPr="00AD2BF4">
        <w:rPr>
          <w:rFonts w:ascii="Palatino Linotype" w:hAnsi="Palatino Linotype" w:cs="Cambria"/>
          <w:color w:val="000000"/>
          <w:sz w:val="24"/>
          <w:szCs w:val="24"/>
          <w:lang w:val="lt-LT" w:eastAsia="en-GB"/>
        </w:rPr>
        <w:t>asmeniui seksualinės orientacijos ar lytinio tapatumo</w:t>
      </w:r>
      <w:r w:rsidR="000771C1" w:rsidRPr="00AD2BF4">
        <w:rPr>
          <w:rFonts w:ascii="Palatino Linotype" w:hAnsi="Palatino Linotype" w:cs="Cambria"/>
          <w:color w:val="000000"/>
          <w:sz w:val="24"/>
          <w:szCs w:val="24"/>
          <w:lang w:val="lt-LT" w:eastAsia="en-GB"/>
        </w:rPr>
        <w:t xml:space="preserve"> pagrind</w:t>
      </w:r>
      <w:r w:rsidRPr="00AD2BF4">
        <w:rPr>
          <w:rFonts w:ascii="Palatino Linotype" w:hAnsi="Palatino Linotype" w:cs="Cambria"/>
          <w:color w:val="000000"/>
          <w:sz w:val="24"/>
          <w:szCs w:val="24"/>
          <w:lang w:val="lt-LT" w:eastAsia="en-GB"/>
        </w:rPr>
        <w:t>u</w:t>
      </w:r>
      <w:r w:rsidR="000771C1" w:rsidRPr="00AD2BF4">
        <w:rPr>
          <w:rFonts w:ascii="Palatino Linotype" w:hAnsi="Palatino Linotype" w:cs="Cambria"/>
          <w:color w:val="000000"/>
          <w:sz w:val="24"/>
          <w:szCs w:val="24"/>
          <w:lang w:val="lt-LT" w:eastAsia="en-GB"/>
        </w:rPr>
        <w:t xml:space="preserve">. </w:t>
      </w:r>
    </w:p>
    <w:p w:rsidR="000771C1" w:rsidRPr="00AD2BF4" w:rsidRDefault="000771C1" w:rsidP="000771C1">
      <w:pPr>
        <w:spacing w:after="0" w:line="240" w:lineRule="auto"/>
        <w:jc w:val="both"/>
        <w:rPr>
          <w:rFonts w:ascii="Palatino Linotype" w:hAnsi="Palatino Linotype" w:cs="Cambria"/>
          <w:i/>
          <w:iCs/>
          <w:color w:val="000000"/>
          <w:sz w:val="24"/>
          <w:szCs w:val="24"/>
          <w:lang w:val="lt-LT" w:eastAsia="en-GB"/>
        </w:rPr>
      </w:pPr>
    </w:p>
    <w:p w:rsidR="000771C1" w:rsidRPr="00AD2BF4" w:rsidRDefault="000771C1" w:rsidP="000771C1">
      <w:pPr>
        <w:numPr>
          <w:ilvl w:val="0"/>
          <w:numId w:val="83"/>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Ar </w:t>
      </w:r>
      <w:r w:rsidR="00CD2E96" w:rsidRPr="00AD2BF4">
        <w:rPr>
          <w:rFonts w:ascii="Palatino Linotype" w:hAnsi="Palatino Linotype" w:cs="Cambria"/>
          <w:i/>
          <w:iCs/>
          <w:color w:val="000000"/>
          <w:sz w:val="24"/>
          <w:szCs w:val="24"/>
          <w:lang w:val="lt-LT" w:eastAsia="en-GB"/>
        </w:rPr>
        <w:t xml:space="preserve">valstybės pareigūnams, atsakingiems už </w:t>
      </w:r>
      <w:r w:rsidRPr="00AD2BF4">
        <w:rPr>
          <w:rFonts w:ascii="Palatino Linotype" w:hAnsi="Palatino Linotype" w:cs="Cambria"/>
          <w:i/>
          <w:iCs/>
          <w:color w:val="000000"/>
          <w:sz w:val="24"/>
          <w:szCs w:val="24"/>
          <w:lang w:val="lt-LT" w:eastAsia="en-GB"/>
        </w:rPr>
        <w:t xml:space="preserve">prieglobsčio prašymų nagrinėjimą, </w:t>
      </w:r>
      <w:r w:rsidR="00942852">
        <w:rPr>
          <w:rFonts w:ascii="Palatino Linotype" w:hAnsi="Palatino Linotype" w:cs="Cambria"/>
          <w:i/>
          <w:iCs/>
          <w:color w:val="000000"/>
          <w:sz w:val="24"/>
          <w:szCs w:val="24"/>
          <w:lang w:val="lt-LT" w:eastAsia="en-GB"/>
        </w:rPr>
        <w:t>organizuojami</w:t>
      </w:r>
      <w:r w:rsidRPr="00AD2BF4">
        <w:rPr>
          <w:rFonts w:ascii="Palatino Linotype" w:hAnsi="Palatino Linotype" w:cs="Cambria"/>
          <w:i/>
          <w:iCs/>
          <w:color w:val="000000"/>
          <w:sz w:val="24"/>
          <w:szCs w:val="24"/>
          <w:lang w:val="lt-LT" w:eastAsia="en-GB"/>
        </w:rPr>
        <w:t xml:space="preserve"> mokymai </w:t>
      </w:r>
      <w:r w:rsidR="00942852">
        <w:rPr>
          <w:rFonts w:ascii="Palatino Linotype" w:hAnsi="Palatino Linotype" w:cs="Cambria"/>
          <w:i/>
          <w:iCs/>
          <w:color w:val="000000"/>
          <w:sz w:val="24"/>
          <w:szCs w:val="24"/>
          <w:lang w:val="lt-LT" w:eastAsia="en-GB"/>
        </w:rPr>
        <w:t>apie specifines</w:t>
      </w:r>
      <w:r w:rsidRPr="00AD2BF4">
        <w:rPr>
          <w:rFonts w:ascii="Palatino Linotype" w:hAnsi="Palatino Linotype" w:cs="Cambria"/>
          <w:i/>
          <w:iCs/>
          <w:color w:val="000000"/>
          <w:sz w:val="24"/>
          <w:szCs w:val="24"/>
          <w:lang w:val="lt-LT" w:eastAsia="en-GB"/>
        </w:rPr>
        <w:t xml:space="preserve"> problem</w:t>
      </w:r>
      <w:r w:rsidR="00942852">
        <w:rPr>
          <w:rFonts w:ascii="Palatino Linotype" w:hAnsi="Palatino Linotype" w:cs="Cambria"/>
          <w:i/>
          <w:iCs/>
          <w:color w:val="000000"/>
          <w:sz w:val="24"/>
          <w:szCs w:val="24"/>
          <w:lang w:val="lt-LT" w:eastAsia="en-GB"/>
        </w:rPr>
        <w:t>as</w:t>
      </w:r>
      <w:r w:rsidRPr="00AD2BF4">
        <w:rPr>
          <w:rFonts w:ascii="Palatino Linotype" w:hAnsi="Palatino Linotype" w:cs="Cambria"/>
          <w:i/>
          <w:iCs/>
          <w:color w:val="000000"/>
          <w:sz w:val="24"/>
          <w:szCs w:val="24"/>
          <w:lang w:val="lt-LT" w:eastAsia="en-GB"/>
        </w:rPr>
        <w:t xml:space="preserve">, su kuriomis susiduria LGBT pabėgėliai arba prieglobsčio </w:t>
      </w:r>
      <w:r w:rsidR="00CD2E96" w:rsidRPr="00AD2BF4">
        <w:rPr>
          <w:rFonts w:ascii="Palatino Linotype" w:hAnsi="Palatino Linotype" w:cs="Cambria"/>
          <w:i/>
          <w:iCs/>
          <w:color w:val="000000"/>
          <w:sz w:val="24"/>
          <w:szCs w:val="24"/>
          <w:lang w:val="lt-LT" w:eastAsia="en-GB"/>
        </w:rPr>
        <w:t>prašytojai</w:t>
      </w:r>
      <w:r w:rsidRPr="00AD2BF4">
        <w:rPr>
          <w:rFonts w:ascii="Palatino Linotype" w:hAnsi="Palatino Linotype" w:cs="Cambria"/>
          <w:i/>
          <w:iCs/>
          <w:color w:val="000000"/>
          <w:sz w:val="24"/>
          <w:szCs w:val="24"/>
          <w:lang w:val="lt-LT" w:eastAsia="en-GB"/>
        </w:rPr>
        <w:t xml:space="preserve">?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Nėra </w:t>
      </w:r>
      <w:r w:rsidR="00CD2E96" w:rsidRPr="00AD2BF4">
        <w:rPr>
          <w:rFonts w:ascii="Palatino Linotype" w:hAnsi="Palatino Linotype" w:cs="Cambria"/>
          <w:color w:val="000000"/>
          <w:sz w:val="24"/>
          <w:szCs w:val="24"/>
          <w:lang w:val="lt-LT" w:eastAsia="en-GB"/>
        </w:rPr>
        <w:t>duomenų</w:t>
      </w:r>
      <w:r w:rsidR="00993439">
        <w:rPr>
          <w:rFonts w:ascii="Palatino Linotype" w:hAnsi="Palatino Linotype" w:cs="Cambria"/>
          <w:color w:val="000000"/>
          <w:sz w:val="24"/>
          <w:szCs w:val="24"/>
          <w:lang w:val="lt-LT" w:eastAsia="en-GB"/>
        </w:rPr>
        <w:t xml:space="preserve"> apie tai</w:t>
      </w:r>
      <w:r w:rsidR="00CD2E96" w:rsidRPr="00AD2BF4">
        <w:rPr>
          <w:rFonts w:ascii="Palatino Linotype" w:hAnsi="Palatino Linotype" w:cs="Cambria"/>
          <w:color w:val="000000"/>
          <w:sz w:val="24"/>
          <w:szCs w:val="24"/>
          <w:lang w:val="lt-LT" w:eastAsia="en-GB"/>
        </w:rPr>
        <w:t>,</w:t>
      </w:r>
      <w:r w:rsidR="00993439">
        <w:rPr>
          <w:rFonts w:ascii="Palatino Linotype" w:hAnsi="Palatino Linotype" w:cs="Cambria"/>
          <w:color w:val="000000"/>
          <w:sz w:val="24"/>
          <w:szCs w:val="24"/>
          <w:lang w:val="lt-LT" w:eastAsia="en-GB"/>
        </w:rPr>
        <w:t xml:space="preserve"> kad</w:t>
      </w:r>
      <w:r w:rsidR="00CD2E96" w:rsidRPr="00AD2BF4">
        <w:rPr>
          <w:rFonts w:ascii="Palatino Linotype" w:hAnsi="Palatino Linotype" w:cs="Cambria"/>
          <w:color w:val="000000"/>
          <w:sz w:val="24"/>
          <w:szCs w:val="24"/>
          <w:lang w:val="lt-LT" w:eastAsia="en-GB"/>
        </w:rPr>
        <w:t xml:space="preserve"> valstybės institucijų pareigūnams, atsakingiems</w:t>
      </w:r>
      <w:r w:rsidRPr="00AD2BF4">
        <w:rPr>
          <w:rFonts w:ascii="Palatino Linotype" w:hAnsi="Palatino Linotype" w:cs="Cambria"/>
          <w:color w:val="000000"/>
          <w:sz w:val="24"/>
          <w:szCs w:val="24"/>
          <w:lang w:val="lt-LT" w:eastAsia="en-GB"/>
        </w:rPr>
        <w:t xml:space="preserve"> už prieglobsčio prašymų nagrinėjimą, </w:t>
      </w:r>
      <w:r w:rsidR="00CD2E96" w:rsidRPr="00AD2BF4">
        <w:rPr>
          <w:rFonts w:ascii="Palatino Linotype" w:hAnsi="Palatino Linotype" w:cs="Cambria"/>
          <w:color w:val="000000"/>
          <w:sz w:val="24"/>
          <w:szCs w:val="24"/>
          <w:lang w:val="lt-LT" w:eastAsia="en-GB"/>
        </w:rPr>
        <w:t xml:space="preserve">būtų </w:t>
      </w:r>
      <w:r w:rsidR="00993439">
        <w:rPr>
          <w:rFonts w:ascii="Palatino Linotype" w:hAnsi="Palatino Linotype" w:cs="Cambria"/>
          <w:color w:val="000000"/>
          <w:sz w:val="24"/>
          <w:szCs w:val="24"/>
          <w:lang w:val="lt-LT" w:eastAsia="en-GB"/>
        </w:rPr>
        <w:t>organizuoti</w:t>
      </w:r>
      <w:r w:rsidR="00CD2E96" w:rsidRPr="00AD2BF4">
        <w:rPr>
          <w:rFonts w:ascii="Palatino Linotype" w:hAnsi="Palatino Linotype" w:cs="Cambria"/>
          <w:color w:val="000000"/>
          <w:sz w:val="24"/>
          <w:szCs w:val="24"/>
          <w:lang w:val="lt-LT" w:eastAsia="en-GB"/>
        </w:rPr>
        <w:t xml:space="preserve"> </w:t>
      </w:r>
      <w:r w:rsidRPr="00AD2BF4">
        <w:rPr>
          <w:rFonts w:ascii="Palatino Linotype" w:hAnsi="Palatino Linotype" w:cs="Cambria"/>
          <w:color w:val="000000"/>
          <w:sz w:val="24"/>
          <w:szCs w:val="24"/>
          <w:lang w:val="lt-LT" w:eastAsia="en-GB"/>
        </w:rPr>
        <w:t>mokymai dėl specifinių problemų, su kuriomis susiduria LGBT pabėgėl</w:t>
      </w:r>
      <w:r w:rsidR="00CD2E96" w:rsidRPr="00AD2BF4">
        <w:rPr>
          <w:rFonts w:ascii="Palatino Linotype" w:hAnsi="Palatino Linotype" w:cs="Cambria"/>
          <w:color w:val="000000"/>
          <w:sz w:val="24"/>
          <w:szCs w:val="24"/>
          <w:lang w:val="lt-LT" w:eastAsia="en-GB"/>
        </w:rPr>
        <w:t>iai arba prieglobsčio prašytojai. Migracijos departamento teigimu, valstybės tarnautojams, bendradarbiaujant su nevyriausybinėmis ir tarptautinėmis organizacijomis (Jungtinių Tautų vyriausiojo pabėgėlių komisaro valdyba, Lietuvos raudonojo kryžiaus draugija, Tarptautine migracijos organizacija) yra organizuojami mokymai įvairiomis temomis, tačiau specifiniai mokymai, kurie būtų skir</w:t>
      </w:r>
      <w:r w:rsidR="00993439">
        <w:rPr>
          <w:rFonts w:ascii="Palatino Linotype" w:hAnsi="Palatino Linotype" w:cs="Cambria"/>
          <w:color w:val="000000"/>
          <w:sz w:val="24"/>
          <w:szCs w:val="24"/>
          <w:lang w:val="lt-LT" w:eastAsia="en-GB"/>
        </w:rPr>
        <w:t>ti LGBT prieglobsčio prašytojų klausimams</w:t>
      </w:r>
      <w:r w:rsidR="00CD2E96" w:rsidRPr="00AD2BF4">
        <w:rPr>
          <w:rFonts w:ascii="Palatino Linotype" w:hAnsi="Palatino Linotype" w:cs="Cambria"/>
          <w:color w:val="000000"/>
          <w:sz w:val="24"/>
          <w:szCs w:val="24"/>
          <w:lang w:val="lt-LT" w:eastAsia="en-GB"/>
        </w:rPr>
        <w:t>, iki šiol nebuvo rengiami.</w:t>
      </w:r>
      <w:r w:rsidRPr="00AD2BF4">
        <w:rPr>
          <w:rFonts w:ascii="Palatino Linotype" w:hAnsi="Palatino Linotype" w:cs="Cambria"/>
          <w:color w:val="000000"/>
          <w:sz w:val="24"/>
          <w:szCs w:val="24"/>
          <w:vertAlign w:val="superscript"/>
          <w:lang w:val="lt-LT" w:eastAsia="en-GB"/>
        </w:rPr>
        <w:footnoteReference w:id="190"/>
      </w:r>
    </w:p>
    <w:p w:rsidR="000771C1" w:rsidRPr="00AD2BF4" w:rsidRDefault="000771C1" w:rsidP="000771C1">
      <w:pPr>
        <w:spacing w:after="0" w:line="240" w:lineRule="auto"/>
        <w:ind w:left="720"/>
        <w:jc w:val="both"/>
        <w:rPr>
          <w:rFonts w:ascii="Palatino Linotype" w:hAnsi="Palatino Linotype" w:cs="Cambria"/>
          <w:i/>
          <w:iCs/>
          <w:color w:val="000000"/>
          <w:sz w:val="24"/>
          <w:szCs w:val="24"/>
          <w:lang w:val="lt-LT" w:eastAsia="en-GB"/>
        </w:rPr>
      </w:pPr>
    </w:p>
    <w:p w:rsidR="000771C1" w:rsidRPr="00AD2BF4" w:rsidRDefault="00942852" w:rsidP="000771C1">
      <w:pPr>
        <w:numPr>
          <w:ilvl w:val="0"/>
          <w:numId w:val="83"/>
        </w:numPr>
        <w:spacing w:after="0" w:line="240" w:lineRule="auto"/>
        <w:jc w:val="both"/>
        <w:rPr>
          <w:rFonts w:ascii="Palatino Linotype" w:hAnsi="Palatino Linotype" w:cs="Cambria"/>
          <w:i/>
          <w:iCs/>
          <w:color w:val="000000"/>
          <w:sz w:val="24"/>
          <w:szCs w:val="24"/>
          <w:lang w:val="lt-LT" w:eastAsia="en-GB"/>
        </w:rPr>
      </w:pPr>
      <w:r>
        <w:rPr>
          <w:rFonts w:ascii="Palatino Linotype" w:hAnsi="Palatino Linotype" w:cs="Cambria"/>
          <w:i/>
          <w:iCs/>
          <w:color w:val="000000"/>
          <w:sz w:val="24"/>
          <w:szCs w:val="24"/>
          <w:lang w:val="lt-LT" w:eastAsia="en-GB"/>
        </w:rPr>
        <w:t>Ar prieglobsčio prašymai</w:t>
      </w:r>
      <w:r w:rsidR="000771C1" w:rsidRPr="00AD2BF4">
        <w:rPr>
          <w:rFonts w:ascii="Palatino Linotype" w:hAnsi="Palatino Linotype" w:cs="Cambria"/>
          <w:i/>
          <w:iCs/>
          <w:color w:val="000000"/>
          <w:sz w:val="24"/>
          <w:szCs w:val="24"/>
          <w:lang w:val="lt-LT" w:eastAsia="en-GB"/>
        </w:rPr>
        <w:t xml:space="preserve"> </w:t>
      </w:r>
      <w:r w:rsidR="00486642" w:rsidRPr="00AD2BF4">
        <w:rPr>
          <w:rFonts w:ascii="Palatino Linotype" w:hAnsi="Palatino Linotype" w:cs="Cambria"/>
          <w:i/>
          <w:iCs/>
          <w:color w:val="000000"/>
          <w:sz w:val="24"/>
          <w:szCs w:val="24"/>
          <w:lang w:val="lt-LT" w:eastAsia="en-GB"/>
        </w:rPr>
        <w:t xml:space="preserve">yra </w:t>
      </w:r>
      <w:r>
        <w:rPr>
          <w:rFonts w:ascii="Palatino Linotype" w:hAnsi="Palatino Linotype" w:cs="Cambria"/>
          <w:i/>
          <w:iCs/>
          <w:color w:val="000000"/>
          <w:sz w:val="24"/>
          <w:szCs w:val="24"/>
          <w:lang w:val="lt-LT" w:eastAsia="en-GB"/>
        </w:rPr>
        <w:t>netenkinami</w:t>
      </w:r>
      <w:r w:rsidR="00486642" w:rsidRPr="00AD2BF4">
        <w:rPr>
          <w:rFonts w:ascii="Palatino Linotype" w:hAnsi="Palatino Linotype" w:cs="Cambria"/>
          <w:i/>
          <w:iCs/>
          <w:color w:val="000000"/>
          <w:sz w:val="24"/>
          <w:szCs w:val="24"/>
          <w:lang w:val="lt-LT" w:eastAsia="en-GB"/>
        </w:rPr>
        <w:t xml:space="preserve"> remiantis tuo, kad </w:t>
      </w:r>
      <w:r w:rsidR="000771C1" w:rsidRPr="00AD2BF4">
        <w:rPr>
          <w:rFonts w:ascii="Palatino Linotype" w:hAnsi="Palatino Linotype" w:cs="Cambria"/>
          <w:i/>
          <w:iCs/>
          <w:color w:val="000000"/>
          <w:sz w:val="24"/>
          <w:szCs w:val="24"/>
          <w:lang w:val="lt-LT" w:eastAsia="en-GB"/>
        </w:rPr>
        <w:t xml:space="preserve">prašytojas gali išvengti persekiojimo </w:t>
      </w:r>
      <w:r w:rsidR="00486642" w:rsidRPr="00AD2BF4">
        <w:rPr>
          <w:rFonts w:ascii="Palatino Linotype" w:hAnsi="Palatino Linotype" w:cs="Cambria"/>
          <w:i/>
          <w:iCs/>
          <w:color w:val="000000"/>
          <w:sz w:val="24"/>
          <w:szCs w:val="24"/>
          <w:lang w:val="lt-LT" w:eastAsia="en-GB"/>
        </w:rPr>
        <w:t xml:space="preserve">grėsmės </w:t>
      </w:r>
      <w:r>
        <w:rPr>
          <w:rFonts w:ascii="Palatino Linotype" w:hAnsi="Palatino Linotype" w:cs="Cambria"/>
          <w:i/>
          <w:iCs/>
          <w:color w:val="000000"/>
          <w:sz w:val="24"/>
          <w:szCs w:val="24"/>
          <w:lang w:val="lt-LT" w:eastAsia="en-GB"/>
        </w:rPr>
        <w:t>savo kilmės šalyje</w:t>
      </w:r>
      <w:r w:rsidR="000771C1" w:rsidRPr="00AD2BF4">
        <w:rPr>
          <w:rFonts w:ascii="Palatino Linotype" w:hAnsi="Palatino Linotype" w:cs="Cambria"/>
          <w:i/>
          <w:iCs/>
          <w:color w:val="000000"/>
          <w:sz w:val="24"/>
          <w:szCs w:val="24"/>
          <w:lang w:val="lt-LT" w:eastAsia="en-GB"/>
        </w:rPr>
        <w:t xml:space="preserve"> laikydamas savo seksualinę orientaci</w:t>
      </w:r>
      <w:r w:rsidR="00486642" w:rsidRPr="00AD2BF4">
        <w:rPr>
          <w:rFonts w:ascii="Palatino Linotype" w:hAnsi="Palatino Linotype" w:cs="Cambria"/>
          <w:i/>
          <w:iCs/>
          <w:color w:val="000000"/>
          <w:sz w:val="24"/>
          <w:szCs w:val="24"/>
          <w:lang w:val="lt-LT" w:eastAsia="en-GB"/>
        </w:rPr>
        <w:t>ją ar lytinį tapatumą paslaptyje</w:t>
      </w:r>
      <w:r w:rsidR="000771C1" w:rsidRPr="00AD2BF4">
        <w:rPr>
          <w:rFonts w:ascii="Palatino Linotype" w:hAnsi="Palatino Linotype" w:cs="Cambria"/>
          <w:i/>
          <w:iCs/>
          <w:color w:val="000000"/>
          <w:sz w:val="24"/>
          <w:szCs w:val="24"/>
          <w:lang w:val="lt-LT" w:eastAsia="en-GB"/>
        </w:rPr>
        <w:t xml:space="preserve">?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486642"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Nėra žinomi oficialius duomenys, kiek (</w:t>
      </w:r>
      <w:r w:rsidR="000771C1" w:rsidRPr="00AD2BF4">
        <w:rPr>
          <w:rFonts w:ascii="Palatino Linotype" w:hAnsi="Palatino Linotype" w:cs="Cambria"/>
          <w:color w:val="000000"/>
          <w:sz w:val="24"/>
          <w:szCs w:val="24"/>
          <w:lang w:val="lt-LT" w:eastAsia="en-GB"/>
        </w:rPr>
        <w:t xml:space="preserve">jei apskritai) </w:t>
      </w:r>
      <w:r w:rsidRPr="00AD2BF4">
        <w:rPr>
          <w:rFonts w:ascii="Palatino Linotype" w:hAnsi="Palatino Linotype" w:cs="Cambria"/>
          <w:color w:val="000000"/>
          <w:sz w:val="24"/>
          <w:szCs w:val="24"/>
          <w:lang w:val="lt-LT" w:eastAsia="en-GB"/>
        </w:rPr>
        <w:t xml:space="preserve">prašymų dėl </w:t>
      </w:r>
      <w:r w:rsidR="000771C1" w:rsidRPr="00AD2BF4">
        <w:rPr>
          <w:rFonts w:ascii="Palatino Linotype" w:hAnsi="Palatino Linotype" w:cs="Cambria"/>
          <w:color w:val="000000"/>
          <w:sz w:val="24"/>
          <w:szCs w:val="24"/>
          <w:lang w:val="lt-LT" w:eastAsia="en-GB"/>
        </w:rPr>
        <w:t xml:space="preserve">prieglobsčio </w:t>
      </w:r>
      <w:r w:rsidRPr="00AD2BF4">
        <w:rPr>
          <w:rFonts w:ascii="Palatino Linotype" w:hAnsi="Palatino Linotype" w:cs="Cambria"/>
          <w:color w:val="000000"/>
          <w:sz w:val="24"/>
          <w:szCs w:val="24"/>
          <w:lang w:val="lt-LT" w:eastAsia="en-GB"/>
        </w:rPr>
        <w:t>sute</w:t>
      </w:r>
      <w:r w:rsidR="00993439">
        <w:rPr>
          <w:rFonts w:ascii="Palatino Linotype" w:hAnsi="Palatino Linotype" w:cs="Cambria"/>
          <w:color w:val="000000"/>
          <w:sz w:val="24"/>
          <w:szCs w:val="24"/>
          <w:lang w:val="lt-LT" w:eastAsia="en-GB"/>
        </w:rPr>
        <w:t>ikimo buvo atmesta, remiantis t</w:t>
      </w:r>
      <w:r w:rsidRPr="00AD2BF4">
        <w:rPr>
          <w:rFonts w:ascii="Palatino Linotype" w:hAnsi="Palatino Linotype" w:cs="Cambria"/>
          <w:color w:val="000000"/>
          <w:sz w:val="24"/>
          <w:szCs w:val="24"/>
          <w:lang w:val="lt-LT" w:eastAsia="en-GB"/>
        </w:rPr>
        <w:t>uo, kad pareiškėjas gali išvengti persekiojimo savo kilmės šalyje</w:t>
      </w:r>
      <w:r w:rsidR="000771C1" w:rsidRPr="00AD2BF4">
        <w:rPr>
          <w:rFonts w:ascii="Palatino Linotype" w:hAnsi="Palatino Linotype" w:cs="Cambria"/>
          <w:color w:val="000000"/>
          <w:sz w:val="24"/>
          <w:szCs w:val="24"/>
          <w:lang w:val="lt-LT" w:eastAsia="en-GB"/>
        </w:rPr>
        <w:t xml:space="preserve">, laikydamas savo </w:t>
      </w:r>
      <w:r w:rsidRPr="00AD2BF4">
        <w:rPr>
          <w:rFonts w:ascii="Palatino Linotype" w:hAnsi="Palatino Linotype" w:cs="Cambria"/>
          <w:color w:val="000000"/>
          <w:sz w:val="24"/>
          <w:szCs w:val="24"/>
          <w:lang w:val="lt-LT" w:eastAsia="en-GB"/>
        </w:rPr>
        <w:t>seksualinę orientaciją ir lytinį tapatumą paslaptyje</w:t>
      </w:r>
      <w:r w:rsidR="000771C1" w:rsidRPr="00AD2BF4">
        <w:rPr>
          <w:rFonts w:ascii="Palatino Linotype" w:hAnsi="Palatino Linotype" w:cs="Cambria"/>
          <w:color w:val="000000"/>
          <w:sz w:val="24"/>
          <w:szCs w:val="24"/>
          <w:lang w:val="lt-LT" w:eastAsia="en-GB"/>
        </w:rPr>
        <w:t xml:space="preserve">. </w:t>
      </w:r>
    </w:p>
    <w:p w:rsidR="00486642" w:rsidRPr="00AD2BF4" w:rsidRDefault="00486642" w:rsidP="000771C1">
      <w:pPr>
        <w:spacing w:after="0" w:line="240" w:lineRule="auto"/>
        <w:jc w:val="both"/>
        <w:rPr>
          <w:rFonts w:ascii="Palatino Linotype" w:hAnsi="Palatino Linotype" w:cs="Cambria"/>
          <w:color w:val="000000"/>
          <w:sz w:val="24"/>
          <w:szCs w:val="24"/>
          <w:lang w:val="lt-LT" w:eastAsia="en-GB"/>
        </w:rPr>
      </w:pPr>
    </w:p>
    <w:p w:rsidR="00486642" w:rsidRPr="00AD2BF4" w:rsidRDefault="00486642"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681D8B" w:rsidP="00681D8B">
      <w:pPr>
        <w:numPr>
          <w:ilvl w:val="0"/>
          <w:numId w:val="82"/>
        </w:numPr>
        <w:spacing w:after="0" w:line="240" w:lineRule="auto"/>
        <w:jc w:val="both"/>
        <w:rPr>
          <w:rFonts w:ascii="Palatino Linotype" w:hAnsi="Palatino Linotype" w:cs="Cambria"/>
          <w:b/>
          <w:bCs/>
          <w:color w:val="000000"/>
          <w:sz w:val="24"/>
          <w:szCs w:val="24"/>
          <w:lang w:val="lt-LT" w:eastAsia="en-GB"/>
        </w:rPr>
      </w:pPr>
      <w:r w:rsidRPr="00AD2BF4">
        <w:rPr>
          <w:rFonts w:ascii="Palatino Linotype" w:hAnsi="Palatino Linotype" w:cs="Cambria"/>
          <w:b/>
          <w:bCs/>
          <w:color w:val="000000"/>
          <w:sz w:val="24"/>
          <w:szCs w:val="24"/>
          <w:lang w:val="lt-LT" w:eastAsia="en-GB"/>
        </w:rPr>
        <w:lastRenderedPageBreak/>
        <w:t>Valstybės narės pirmiausia turi užtikrinti, kad prieglobsčio prašantys asmenys nebūtų išsiųsti į šalį, kurioje jų gyvybei ar laisvei grėstų pavojus ar kiltų kankinimo, nehumaniško ar žeminančio elgesio ar bausmės dėl seksualinės orientacijos ar lytinės tapatybės grėsmė.</w:t>
      </w:r>
      <w:r w:rsidR="000771C1" w:rsidRPr="00AD2BF4">
        <w:rPr>
          <w:rFonts w:ascii="Palatino Linotype" w:hAnsi="Palatino Linotype" w:cs="Cambria"/>
          <w:b/>
          <w:bCs/>
          <w:color w:val="000000"/>
          <w:sz w:val="24"/>
          <w:szCs w:val="24"/>
          <w:lang w:val="lt-LT" w:eastAsia="en-GB"/>
        </w:rPr>
        <w:t xml:space="preserve"> </w:t>
      </w:r>
    </w:p>
    <w:p w:rsidR="000771C1" w:rsidRPr="00AD2BF4" w:rsidRDefault="000771C1" w:rsidP="000771C1">
      <w:pPr>
        <w:spacing w:after="0" w:line="240" w:lineRule="auto"/>
        <w:ind w:left="720"/>
        <w:jc w:val="both"/>
        <w:rPr>
          <w:rFonts w:ascii="Palatino Linotype" w:hAnsi="Palatino Linotype" w:cs="Cambria"/>
          <w:b/>
          <w:bCs/>
          <w:color w:val="000000"/>
          <w:sz w:val="24"/>
          <w:szCs w:val="24"/>
          <w:lang w:val="lt-LT" w:eastAsia="en-GB"/>
        </w:rPr>
      </w:pPr>
    </w:p>
    <w:p w:rsidR="000771C1" w:rsidRPr="00AD2BF4" w:rsidRDefault="000771C1" w:rsidP="000771C1">
      <w:pPr>
        <w:numPr>
          <w:ilvl w:val="0"/>
          <w:numId w:val="84"/>
        </w:num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i/>
          <w:iCs/>
          <w:color w:val="000000"/>
          <w:sz w:val="24"/>
          <w:szCs w:val="24"/>
          <w:lang w:val="lt-LT" w:eastAsia="en-GB"/>
        </w:rPr>
        <w:t xml:space="preserve">Kokios </w:t>
      </w:r>
      <w:r w:rsidR="00486642" w:rsidRPr="00AD2BF4">
        <w:rPr>
          <w:rFonts w:ascii="Palatino Linotype" w:hAnsi="Palatino Linotype" w:cs="Cambria"/>
          <w:i/>
          <w:iCs/>
          <w:color w:val="000000"/>
          <w:sz w:val="24"/>
          <w:szCs w:val="24"/>
          <w:lang w:val="lt-LT" w:eastAsia="en-GB"/>
        </w:rPr>
        <w:t>procedūros vykdomos siekiant užtikrinti šio įsipareigojimo vykdymą</w:t>
      </w:r>
      <w:r w:rsidRPr="00AD2BF4">
        <w:rPr>
          <w:rFonts w:ascii="Palatino Linotype" w:hAnsi="Palatino Linotype" w:cs="Cambria"/>
          <w:i/>
          <w:iCs/>
          <w:color w:val="000000"/>
          <w:sz w:val="24"/>
          <w:szCs w:val="24"/>
          <w:lang w:val="lt-LT" w:eastAsia="en-GB"/>
        </w:rPr>
        <w:t xml:space="preserve">? </w:t>
      </w:r>
    </w:p>
    <w:p w:rsidR="000771C1" w:rsidRPr="00AD2BF4" w:rsidRDefault="000771C1" w:rsidP="000771C1">
      <w:pPr>
        <w:spacing w:after="0" w:line="240" w:lineRule="auto"/>
        <w:ind w:left="1080"/>
        <w:jc w:val="both"/>
        <w:rPr>
          <w:rFonts w:ascii="Palatino Linotype" w:hAnsi="Palatino Linotype" w:cs="Cambria"/>
          <w:color w:val="000000"/>
          <w:sz w:val="24"/>
          <w:szCs w:val="24"/>
          <w:lang w:val="lt-LT" w:eastAsia="en-GB"/>
        </w:rPr>
      </w:pPr>
    </w:p>
    <w:p w:rsidR="00486642" w:rsidRPr="00AD2BF4" w:rsidRDefault="00486642"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Migracijos departamentas pažymi, kad Tvarkos 66.5 punkte nust</w:t>
      </w:r>
      <w:r w:rsidR="009C5FE2" w:rsidRPr="00AD2BF4">
        <w:rPr>
          <w:rFonts w:ascii="Palatino Linotype" w:hAnsi="Palatino Linotype" w:cs="Cambria"/>
          <w:color w:val="000000"/>
          <w:sz w:val="24"/>
          <w:szCs w:val="24"/>
          <w:lang w:val="lt-LT" w:eastAsia="en-GB"/>
        </w:rPr>
        <w:t>at</w:t>
      </w:r>
      <w:r w:rsidRPr="00AD2BF4">
        <w:rPr>
          <w:rFonts w:ascii="Palatino Linotype" w:hAnsi="Palatino Linotype" w:cs="Cambria"/>
          <w:color w:val="000000"/>
          <w:sz w:val="24"/>
          <w:szCs w:val="24"/>
          <w:lang w:val="lt-LT" w:eastAsia="en-GB"/>
        </w:rPr>
        <w:t xml:space="preserve">yta, kad atliekant tyrimą, </w:t>
      </w:r>
      <w:r w:rsidR="009C5FE2" w:rsidRPr="00AD2BF4">
        <w:rPr>
          <w:rFonts w:ascii="Palatino Linotype" w:hAnsi="Palatino Linotype" w:cs="Cambria"/>
          <w:color w:val="000000"/>
          <w:sz w:val="24"/>
          <w:szCs w:val="24"/>
          <w:lang w:val="lt-LT" w:eastAsia="en-GB"/>
        </w:rPr>
        <w:t>ar prieglobsčio prašytojui gali būti suteiktas prieglobstis, turi būti įvertinta ir nustatyta, ar grįžimo į kilmės valstybę atveju jis bus kankinamas, su juo bus žiauriai, nežmoniškai elgiamasi arba bus žeminamas jo orumas ar jis bus tokiu būdu baudžiamas, jam grės mirties bausmė ar egzekucija, k</w:t>
      </w:r>
      <w:r w:rsidR="00A4580E">
        <w:rPr>
          <w:rFonts w:ascii="Palatino Linotype" w:hAnsi="Palatino Linotype" w:cs="Cambria"/>
          <w:color w:val="000000"/>
          <w:sz w:val="24"/>
          <w:szCs w:val="24"/>
          <w:lang w:val="lt-LT" w:eastAsia="en-GB"/>
        </w:rPr>
        <w:t>ils grėsmė, kad jo žmogaus teisės ar pagrindinės laisvė</w:t>
      </w:r>
      <w:r w:rsidR="009C5FE2" w:rsidRPr="00AD2BF4">
        <w:rPr>
          <w:rFonts w:ascii="Palatino Linotype" w:hAnsi="Palatino Linotype" w:cs="Cambria"/>
          <w:color w:val="000000"/>
          <w:sz w:val="24"/>
          <w:szCs w:val="24"/>
          <w:lang w:val="lt-LT" w:eastAsia="en-GB"/>
        </w:rPr>
        <w:t>s</w:t>
      </w:r>
      <w:r w:rsidR="00A4580E">
        <w:rPr>
          <w:rFonts w:ascii="Palatino Linotype" w:hAnsi="Palatino Linotype" w:cs="Cambria"/>
          <w:color w:val="000000"/>
          <w:sz w:val="24"/>
          <w:szCs w:val="24"/>
          <w:lang w:val="lt-LT" w:eastAsia="en-GB"/>
        </w:rPr>
        <w:t xml:space="preserve"> bus pažeistos</w:t>
      </w:r>
      <w:r w:rsidR="009C5FE2" w:rsidRPr="00AD2BF4">
        <w:rPr>
          <w:rFonts w:ascii="Palatino Linotype" w:hAnsi="Palatino Linotype" w:cs="Cambria"/>
          <w:color w:val="000000"/>
          <w:sz w:val="24"/>
          <w:szCs w:val="24"/>
          <w:lang w:val="lt-LT" w:eastAsia="en-GB"/>
        </w:rPr>
        <w:t xml:space="preserve">, arba kils grėsmė jo gyvybei, sveikatai, saugumui ar laisvei dėl paplitusios prievartos, kuri kyla karinio konflikto metu arba kuri sudaro sąlygas sistemingiems žmogaus teisių pažeidimams.  </w:t>
      </w:r>
    </w:p>
    <w:p w:rsidR="00486642" w:rsidRPr="00AD2BF4" w:rsidRDefault="00486642"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9C5FE2"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Jeigu tyrimo metu nustatoma, kad prieglobsčio prašytojas neatitinka kriterijų, nustatytų </w:t>
      </w:r>
      <w:r w:rsidR="00CF6CE8" w:rsidRPr="00AD2BF4">
        <w:rPr>
          <w:rFonts w:ascii="Palatino Linotype" w:hAnsi="Palatino Linotype" w:cs="Cambria"/>
          <w:color w:val="000000"/>
          <w:sz w:val="24"/>
          <w:szCs w:val="24"/>
          <w:lang w:val="lt-LT" w:eastAsia="en-GB"/>
        </w:rPr>
        <w:t>Įstatymo 86 straipsnio 1 dalyje arba 87 straipsnio 1 dalyje, ir jam negali būti suteiktas pabėgėlio statusas arba papildoma apsauga, toliau sprendžiamas klausimas dėl buvusio prieglobsčio prašytojo teisinio statuso Lietuvos Respublikoje. Jeigu nustatoma, kad buvęs prieglobsčio prašytojas negali Lietuvos Respublikoje</w:t>
      </w:r>
      <w:r w:rsidR="00A4580E">
        <w:rPr>
          <w:rFonts w:ascii="Palatino Linotype" w:hAnsi="Palatino Linotype" w:cs="Cambria"/>
          <w:color w:val="000000"/>
          <w:sz w:val="24"/>
          <w:szCs w:val="24"/>
          <w:lang w:val="lt-LT" w:eastAsia="en-GB"/>
        </w:rPr>
        <w:t xml:space="preserve"> </w:t>
      </w:r>
      <w:r w:rsidR="00A4580E" w:rsidRPr="00AD2BF4">
        <w:rPr>
          <w:rFonts w:ascii="Palatino Linotype" w:hAnsi="Palatino Linotype" w:cs="Cambria"/>
          <w:color w:val="000000"/>
          <w:sz w:val="24"/>
          <w:szCs w:val="24"/>
          <w:lang w:val="lt-LT" w:eastAsia="en-GB"/>
        </w:rPr>
        <w:t>likti teisėtai</w:t>
      </w:r>
      <w:r w:rsidR="00CF6CE8" w:rsidRPr="00AD2BF4">
        <w:rPr>
          <w:rFonts w:ascii="Palatino Linotype" w:hAnsi="Palatino Linotype" w:cs="Cambria"/>
          <w:color w:val="000000"/>
          <w:sz w:val="24"/>
          <w:szCs w:val="24"/>
          <w:lang w:val="lt-LT" w:eastAsia="en-GB"/>
        </w:rPr>
        <w:t>, vadovaujantis Įstatymo 130 straipsnio 1 ir 2 dalimis įvertinama, ar galima jį išsiųsti iš Lietuvos Respublikos</w:t>
      </w:r>
      <w:r w:rsidR="00A4580E">
        <w:rPr>
          <w:rFonts w:ascii="Palatino Linotype" w:hAnsi="Palatino Linotype" w:cs="Cambria"/>
          <w:color w:val="000000"/>
          <w:sz w:val="24"/>
          <w:szCs w:val="24"/>
          <w:lang w:val="lt-LT" w:eastAsia="en-GB"/>
        </w:rPr>
        <w:t>. Jeigu</w:t>
      </w:r>
      <w:r w:rsidR="00CF6CE8" w:rsidRPr="00AD2BF4">
        <w:rPr>
          <w:rFonts w:ascii="Palatino Linotype" w:hAnsi="Palatino Linotype" w:cs="Cambria"/>
          <w:color w:val="000000"/>
          <w:sz w:val="24"/>
          <w:szCs w:val="24"/>
          <w:lang w:val="lt-LT" w:eastAsia="en-GB"/>
        </w:rPr>
        <w:t xml:space="preserve"> išsiųsti </w:t>
      </w:r>
      <w:r w:rsidR="00A4580E">
        <w:rPr>
          <w:rFonts w:ascii="Palatino Linotype" w:hAnsi="Palatino Linotype" w:cs="Cambria"/>
          <w:color w:val="000000"/>
          <w:sz w:val="24"/>
          <w:szCs w:val="24"/>
          <w:lang w:val="lt-LT" w:eastAsia="en-GB"/>
        </w:rPr>
        <w:t xml:space="preserve">tokio asmens </w:t>
      </w:r>
      <w:r w:rsidR="00CF6CE8" w:rsidRPr="00AD2BF4">
        <w:rPr>
          <w:rFonts w:ascii="Palatino Linotype" w:hAnsi="Palatino Linotype" w:cs="Cambria"/>
          <w:color w:val="000000"/>
          <w:sz w:val="24"/>
          <w:szCs w:val="24"/>
          <w:lang w:val="lt-LT" w:eastAsia="en-GB"/>
        </w:rPr>
        <w:t>negalima, jam išduodamas leidimas laikinai gyventi Lietuvos Respublikoje pagal Įstatymo 40 straipsnio 1 dalies 8 punktą</w:t>
      </w:r>
      <w:r w:rsidR="000771C1" w:rsidRPr="00AD2BF4">
        <w:rPr>
          <w:rFonts w:ascii="Palatino Linotype" w:hAnsi="Palatino Linotype" w:cs="Cambria"/>
          <w:color w:val="000000"/>
          <w:sz w:val="24"/>
          <w:szCs w:val="24"/>
          <w:lang w:val="lt-LT" w:eastAsia="en-GB"/>
        </w:rPr>
        <w:t>.</w:t>
      </w:r>
      <w:r w:rsidR="000771C1" w:rsidRPr="00AD2BF4">
        <w:rPr>
          <w:rFonts w:ascii="Palatino Linotype" w:hAnsi="Palatino Linotype" w:cs="Cambria"/>
          <w:color w:val="000000"/>
          <w:sz w:val="24"/>
          <w:szCs w:val="24"/>
          <w:vertAlign w:val="superscript"/>
          <w:lang w:val="lt-LT" w:eastAsia="en-GB"/>
        </w:rPr>
        <w:footnoteReference w:id="191"/>
      </w:r>
    </w:p>
    <w:p w:rsidR="000771C1" w:rsidRPr="00AD2BF4" w:rsidRDefault="000771C1" w:rsidP="000771C1">
      <w:pPr>
        <w:spacing w:after="0" w:line="240" w:lineRule="auto"/>
        <w:jc w:val="both"/>
        <w:rPr>
          <w:rFonts w:ascii="Palatino Linotype" w:hAnsi="Palatino Linotype" w:cs="Cambria"/>
          <w:i/>
          <w:iCs/>
          <w:color w:val="000000"/>
          <w:sz w:val="24"/>
          <w:szCs w:val="24"/>
          <w:lang w:val="lt-LT" w:eastAsia="en-GB"/>
        </w:rPr>
      </w:pPr>
    </w:p>
    <w:p w:rsidR="000771C1" w:rsidRPr="00AD2BF4" w:rsidRDefault="000771C1" w:rsidP="000771C1">
      <w:pPr>
        <w:numPr>
          <w:ilvl w:val="0"/>
          <w:numId w:val="84"/>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Ar yra </w:t>
      </w:r>
      <w:r w:rsidR="00CF6CE8" w:rsidRPr="00AD2BF4">
        <w:rPr>
          <w:rFonts w:ascii="Palatino Linotype" w:hAnsi="Palatino Linotype" w:cs="Cambria"/>
          <w:i/>
          <w:iCs/>
          <w:color w:val="000000"/>
          <w:sz w:val="24"/>
          <w:szCs w:val="24"/>
          <w:lang w:val="lt-LT" w:eastAsia="en-GB"/>
        </w:rPr>
        <w:t>nustatyti atvejai</w:t>
      </w:r>
      <w:r w:rsidRPr="00AD2BF4">
        <w:rPr>
          <w:rFonts w:ascii="Palatino Linotype" w:hAnsi="Palatino Linotype" w:cs="Cambria"/>
          <w:i/>
          <w:iCs/>
          <w:color w:val="000000"/>
          <w:sz w:val="24"/>
          <w:szCs w:val="24"/>
          <w:lang w:val="lt-LT" w:eastAsia="en-GB"/>
        </w:rPr>
        <w:t xml:space="preserve">, kai prieglobsčio prašytojai buvo grąžinti į tokią </w:t>
      </w:r>
      <w:r w:rsidR="00CF6CE8" w:rsidRPr="00AD2BF4">
        <w:rPr>
          <w:rFonts w:ascii="Palatino Linotype" w:hAnsi="Palatino Linotype" w:cs="Cambria"/>
          <w:i/>
          <w:iCs/>
          <w:color w:val="000000"/>
          <w:sz w:val="24"/>
          <w:szCs w:val="24"/>
          <w:lang w:val="lt-LT" w:eastAsia="en-GB"/>
        </w:rPr>
        <w:t xml:space="preserve">kilmės </w:t>
      </w:r>
      <w:r w:rsidRPr="00AD2BF4">
        <w:rPr>
          <w:rFonts w:ascii="Palatino Linotype" w:hAnsi="Palatino Linotype" w:cs="Cambria"/>
          <w:i/>
          <w:iCs/>
          <w:color w:val="000000"/>
          <w:sz w:val="24"/>
          <w:szCs w:val="24"/>
          <w:lang w:val="lt-LT" w:eastAsia="en-GB"/>
        </w:rPr>
        <w:t xml:space="preserve">valstybę? </w:t>
      </w:r>
    </w:p>
    <w:p w:rsidR="000771C1" w:rsidRPr="00AD2BF4" w:rsidRDefault="000771C1" w:rsidP="000771C1">
      <w:pPr>
        <w:spacing w:after="0" w:line="240" w:lineRule="auto"/>
        <w:ind w:firstLine="720"/>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sz w:val="24"/>
          <w:szCs w:val="24"/>
          <w:lang w:val="lt-LT"/>
        </w:rPr>
      </w:pPr>
      <w:r w:rsidRPr="00AD2BF4">
        <w:rPr>
          <w:rFonts w:ascii="Palatino Linotype" w:hAnsi="Palatino Linotype" w:cs="Cambria"/>
          <w:sz w:val="24"/>
          <w:szCs w:val="24"/>
          <w:lang w:val="lt-LT"/>
        </w:rPr>
        <w:t xml:space="preserve">Nėra </w:t>
      </w:r>
      <w:r w:rsidR="00CF6CE8" w:rsidRPr="00AD2BF4">
        <w:rPr>
          <w:rFonts w:ascii="Palatino Linotype" w:hAnsi="Palatino Linotype" w:cs="Cambria"/>
          <w:sz w:val="24"/>
          <w:szCs w:val="24"/>
          <w:lang w:val="lt-LT"/>
        </w:rPr>
        <w:t xml:space="preserve">duomenų, kad </w:t>
      </w:r>
      <w:r w:rsidRPr="00AD2BF4">
        <w:rPr>
          <w:rFonts w:ascii="Palatino Linotype" w:hAnsi="Palatino Linotype" w:cs="Cambria"/>
          <w:sz w:val="24"/>
          <w:szCs w:val="24"/>
          <w:lang w:val="lt-LT"/>
        </w:rPr>
        <w:t xml:space="preserve">prieglobsčio prašytojai </w:t>
      </w:r>
      <w:r w:rsidR="00CF6CE8" w:rsidRPr="00AD2BF4">
        <w:rPr>
          <w:rFonts w:ascii="Palatino Linotype" w:hAnsi="Palatino Linotype" w:cs="Cambria"/>
          <w:sz w:val="24"/>
          <w:szCs w:val="24"/>
          <w:lang w:val="lt-LT"/>
        </w:rPr>
        <w:t xml:space="preserve">būtų </w:t>
      </w:r>
      <w:r w:rsidRPr="00AD2BF4">
        <w:rPr>
          <w:rFonts w:ascii="Palatino Linotype" w:hAnsi="Palatino Linotype" w:cs="Cambria"/>
          <w:sz w:val="24"/>
          <w:szCs w:val="24"/>
          <w:lang w:val="lt-LT"/>
        </w:rPr>
        <w:t xml:space="preserve">grąžinti į savo kilmės valstybę ir priversti patirti pavojų ar sąlygas, </w:t>
      </w:r>
      <w:r w:rsidR="00CF6CE8" w:rsidRPr="00AD2BF4">
        <w:rPr>
          <w:rFonts w:ascii="Palatino Linotype" w:hAnsi="Palatino Linotype" w:cs="Cambria"/>
          <w:sz w:val="24"/>
          <w:szCs w:val="24"/>
          <w:lang w:val="lt-LT"/>
        </w:rPr>
        <w:t xml:space="preserve">pažeidžiant </w:t>
      </w:r>
      <w:r w:rsidRPr="00AD2BF4">
        <w:rPr>
          <w:rFonts w:ascii="Palatino Linotype" w:hAnsi="Palatino Linotype" w:cs="Cambria"/>
          <w:sz w:val="24"/>
          <w:szCs w:val="24"/>
          <w:lang w:val="lt-LT"/>
        </w:rPr>
        <w:t xml:space="preserve">žmogaus teisių standartus. </w:t>
      </w:r>
    </w:p>
    <w:p w:rsidR="00CF6CE8" w:rsidRPr="00AD2BF4" w:rsidRDefault="00CF6CE8" w:rsidP="000771C1">
      <w:pPr>
        <w:spacing w:after="0" w:line="240" w:lineRule="auto"/>
        <w:jc w:val="both"/>
        <w:rPr>
          <w:rFonts w:ascii="Palatino Linotype" w:hAnsi="Palatino Linotype" w:cs="Cambria"/>
          <w:sz w:val="24"/>
          <w:szCs w:val="24"/>
          <w:lang w:val="lt-LT"/>
        </w:rPr>
      </w:pPr>
    </w:p>
    <w:p w:rsidR="00CF6CE8" w:rsidRPr="00AD2BF4" w:rsidRDefault="00CF6CE8" w:rsidP="000771C1">
      <w:pPr>
        <w:spacing w:after="0" w:line="240" w:lineRule="auto"/>
        <w:jc w:val="both"/>
        <w:rPr>
          <w:rFonts w:ascii="Palatino Linotype" w:hAnsi="Palatino Linotype" w:cs="Cambria"/>
          <w:sz w:val="24"/>
          <w:szCs w:val="24"/>
          <w:lang w:val="lt-LT"/>
        </w:rPr>
      </w:pPr>
    </w:p>
    <w:p w:rsidR="000771C1" w:rsidRPr="00AD2BF4" w:rsidRDefault="000771C1" w:rsidP="00681D8B">
      <w:pPr>
        <w:numPr>
          <w:ilvl w:val="0"/>
          <w:numId w:val="82"/>
        </w:numPr>
        <w:spacing w:after="0" w:line="240" w:lineRule="auto"/>
        <w:jc w:val="both"/>
        <w:rPr>
          <w:rFonts w:ascii="Palatino Linotype" w:hAnsi="Palatino Linotype" w:cs="Cambria"/>
          <w:b/>
          <w:bCs/>
          <w:color w:val="000000"/>
          <w:sz w:val="24"/>
          <w:szCs w:val="24"/>
          <w:lang w:val="lt-LT" w:eastAsia="en-GB"/>
        </w:rPr>
      </w:pPr>
      <w:r w:rsidRPr="00AD2BF4">
        <w:rPr>
          <w:rFonts w:ascii="Palatino Linotype" w:hAnsi="Palatino Linotype" w:cs="Cambria"/>
          <w:b/>
          <w:bCs/>
          <w:color w:val="000000"/>
          <w:sz w:val="24"/>
          <w:szCs w:val="24"/>
          <w:lang w:val="lt-LT" w:eastAsia="en-GB"/>
        </w:rPr>
        <w:t xml:space="preserve"> </w:t>
      </w:r>
      <w:r w:rsidR="00681D8B" w:rsidRPr="00AD2BF4">
        <w:rPr>
          <w:rFonts w:ascii="Palatino Linotype" w:hAnsi="Palatino Linotype" w:cs="Cambria"/>
          <w:b/>
          <w:bCs/>
          <w:color w:val="000000"/>
          <w:sz w:val="24"/>
          <w:szCs w:val="24"/>
          <w:lang w:val="lt-LT" w:eastAsia="en-GB"/>
        </w:rPr>
        <w:t>Prieglobsčio prašantiems asmenims reikia suteikti apsaugą nuo di</w:t>
      </w:r>
      <w:r w:rsidR="00D830D9" w:rsidRPr="00AD2BF4">
        <w:rPr>
          <w:rFonts w:ascii="Palatino Linotype" w:hAnsi="Palatino Linotype" w:cs="Cambria"/>
          <w:b/>
          <w:bCs/>
          <w:color w:val="000000"/>
          <w:sz w:val="24"/>
          <w:szCs w:val="24"/>
          <w:lang w:val="lt-LT" w:eastAsia="en-GB"/>
        </w:rPr>
        <w:t>skriminuojančios politikos</w:t>
      </w:r>
      <w:r w:rsidR="00681D8B" w:rsidRPr="00AD2BF4">
        <w:rPr>
          <w:rFonts w:ascii="Palatino Linotype" w:hAnsi="Palatino Linotype" w:cs="Cambria"/>
          <w:b/>
          <w:bCs/>
          <w:color w:val="000000"/>
          <w:sz w:val="24"/>
          <w:szCs w:val="24"/>
          <w:lang w:val="lt-LT" w:eastAsia="en-GB"/>
        </w:rPr>
        <w:t xml:space="preserve"> ar praktikos dėl seksualinės orientacijos ar lytinės tapatybės; konkrečiai reikia imtis tinkamų priemonių, siekiant užkirsti kelią fizinės prievartos, įskaitant seksualinę prievartą, žodinę agresiją ar kitas priekabiavimo formas laisvės netekusių prieglobsčio prašančių asmenų atžvilgiu, rizikai ir suteikti šiems asmenims galimybę gauti reikiamą pagalbą, atsižvelgiant į aplinkybes.</w:t>
      </w:r>
      <w:r w:rsidRPr="00AD2BF4">
        <w:rPr>
          <w:rFonts w:ascii="Palatino Linotype" w:hAnsi="Palatino Linotype" w:cs="Cambria"/>
          <w:b/>
          <w:bCs/>
          <w:color w:val="000000"/>
          <w:sz w:val="24"/>
          <w:szCs w:val="24"/>
          <w:lang w:val="lt-LT" w:eastAsia="en-GB"/>
        </w:rPr>
        <w:t xml:space="preserve"> </w:t>
      </w:r>
    </w:p>
    <w:p w:rsidR="000771C1" w:rsidRPr="00AD2BF4" w:rsidRDefault="000771C1" w:rsidP="000771C1">
      <w:pPr>
        <w:spacing w:after="0" w:line="240" w:lineRule="auto"/>
        <w:ind w:left="720"/>
        <w:jc w:val="both"/>
        <w:rPr>
          <w:rFonts w:ascii="Palatino Linotype" w:hAnsi="Palatino Linotype" w:cs="Cambria"/>
          <w:color w:val="000000"/>
          <w:sz w:val="24"/>
          <w:szCs w:val="24"/>
          <w:lang w:val="lt-LT" w:eastAsia="en-GB"/>
        </w:rPr>
      </w:pPr>
    </w:p>
    <w:p w:rsidR="000771C1" w:rsidRPr="00AD2BF4" w:rsidRDefault="00D830D9" w:rsidP="000771C1">
      <w:pPr>
        <w:numPr>
          <w:ilvl w:val="0"/>
          <w:numId w:val="85"/>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lastRenderedPageBreak/>
        <w:t xml:space="preserve">Kokių priemonių </w:t>
      </w:r>
      <w:r w:rsidR="000771C1" w:rsidRPr="00AD2BF4">
        <w:rPr>
          <w:rFonts w:ascii="Palatino Linotype" w:hAnsi="Palatino Linotype" w:cs="Cambria"/>
          <w:i/>
          <w:iCs/>
          <w:color w:val="000000"/>
          <w:sz w:val="24"/>
          <w:szCs w:val="24"/>
          <w:lang w:val="lt-LT" w:eastAsia="en-GB"/>
        </w:rPr>
        <w:t>imtasi</w:t>
      </w:r>
      <w:r w:rsidRPr="00AD2BF4">
        <w:rPr>
          <w:rFonts w:ascii="Palatino Linotype" w:hAnsi="Palatino Linotype" w:cs="Cambria"/>
          <w:i/>
          <w:iCs/>
          <w:color w:val="000000"/>
          <w:sz w:val="24"/>
          <w:szCs w:val="24"/>
          <w:lang w:val="lt-LT" w:eastAsia="en-GB"/>
        </w:rPr>
        <w:t xml:space="preserve"> siekiant užtikrinti šio įsipareigojimo vykdymą</w:t>
      </w:r>
      <w:r w:rsidR="000771C1" w:rsidRPr="00AD2BF4">
        <w:rPr>
          <w:rFonts w:ascii="Palatino Linotype" w:hAnsi="Palatino Linotype" w:cs="Cambria"/>
          <w:i/>
          <w:iCs/>
          <w:color w:val="000000"/>
          <w:sz w:val="24"/>
          <w:szCs w:val="24"/>
          <w:lang w:val="lt-LT" w:eastAsia="en-GB"/>
        </w:rPr>
        <w:t>?</w:t>
      </w:r>
    </w:p>
    <w:p w:rsidR="000771C1" w:rsidRPr="00AD2BF4" w:rsidRDefault="000771C1" w:rsidP="000771C1">
      <w:pPr>
        <w:spacing w:after="0" w:line="240" w:lineRule="auto"/>
        <w:jc w:val="both"/>
        <w:rPr>
          <w:rFonts w:ascii="Palatino Linotype" w:hAnsi="Palatino Linotype" w:cs="Cambria"/>
          <w:i/>
          <w:iCs/>
          <w:color w:val="000000"/>
          <w:sz w:val="24"/>
          <w:szCs w:val="24"/>
          <w:lang w:val="lt-LT" w:eastAsia="en-GB"/>
        </w:rPr>
      </w:pPr>
    </w:p>
    <w:p w:rsidR="000771C1" w:rsidRPr="00AD2BF4" w:rsidRDefault="00D830D9" w:rsidP="000771C1">
      <w:pPr>
        <w:numPr>
          <w:ilvl w:val="0"/>
          <w:numId w:val="85"/>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Ar administracinio sulaikymo centrų, policijos ir medicinos darbuotojams bei savanorių organizacijoms, dirbančioms su tokiais atvejais, organizuojami mokymai ir suteikta atitinkama informacija apie su (a) seksualine orientacija ir (b) lytiniu tapatumu susijusius klausimus</w:t>
      </w:r>
      <w:r w:rsidR="000771C1" w:rsidRPr="00AD2BF4">
        <w:rPr>
          <w:rFonts w:ascii="Palatino Linotype" w:hAnsi="Palatino Linotype" w:cs="Cambria"/>
          <w:i/>
          <w:iCs/>
          <w:color w:val="000000"/>
          <w:sz w:val="24"/>
          <w:szCs w:val="24"/>
          <w:lang w:val="lt-LT" w:eastAsia="en-GB"/>
        </w:rPr>
        <w:t>?</w:t>
      </w:r>
      <w:r w:rsidR="000771C1" w:rsidRPr="00AD2BF4">
        <w:rPr>
          <w:rFonts w:ascii="Palatino Linotype" w:hAnsi="Palatino Linotype" w:cs="Cambria"/>
          <w:i/>
          <w:iCs/>
          <w:color w:val="000000"/>
          <w:sz w:val="24"/>
          <w:szCs w:val="24"/>
          <w:lang w:val="lt-LT" w:eastAsia="en-GB"/>
        </w:rPr>
        <w:tab/>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Migracijos departamentas nen</w:t>
      </w:r>
      <w:r w:rsidR="00D830D9" w:rsidRPr="00AD2BF4">
        <w:rPr>
          <w:rFonts w:ascii="Palatino Linotype" w:hAnsi="Palatino Linotype" w:cs="Cambria"/>
          <w:color w:val="000000"/>
          <w:sz w:val="24"/>
          <w:szCs w:val="24"/>
          <w:lang w:val="lt-LT" w:eastAsia="en-GB"/>
        </w:rPr>
        <w:t>urodė, ar buvo imtasi</w:t>
      </w:r>
      <w:r w:rsidRPr="00AD2BF4">
        <w:rPr>
          <w:rFonts w:ascii="Palatino Linotype" w:hAnsi="Palatino Linotype" w:cs="Cambria"/>
          <w:color w:val="000000"/>
          <w:sz w:val="24"/>
          <w:szCs w:val="24"/>
          <w:lang w:val="lt-LT" w:eastAsia="en-GB"/>
        </w:rPr>
        <w:t xml:space="preserve"> priemonių,</w:t>
      </w:r>
      <w:r w:rsidR="00EB4D95">
        <w:rPr>
          <w:rFonts w:ascii="Palatino Linotype" w:hAnsi="Palatino Linotype" w:cs="Cambria"/>
          <w:color w:val="000000"/>
          <w:sz w:val="24"/>
          <w:szCs w:val="24"/>
          <w:lang w:val="lt-LT" w:eastAsia="en-GB"/>
        </w:rPr>
        <w:t xml:space="preserve"> siekiant</w:t>
      </w:r>
      <w:r w:rsidRPr="00AD2BF4">
        <w:rPr>
          <w:rFonts w:ascii="Palatino Linotype" w:hAnsi="Palatino Linotype" w:cs="Cambria"/>
          <w:color w:val="000000"/>
          <w:sz w:val="24"/>
          <w:szCs w:val="24"/>
          <w:lang w:val="lt-LT" w:eastAsia="en-GB"/>
        </w:rPr>
        <w:t xml:space="preserve"> užtikrin</w:t>
      </w:r>
      <w:r w:rsidR="00D830D9" w:rsidRPr="00AD2BF4">
        <w:rPr>
          <w:rFonts w:ascii="Palatino Linotype" w:hAnsi="Palatino Linotype" w:cs="Cambria"/>
          <w:color w:val="000000"/>
          <w:sz w:val="24"/>
          <w:szCs w:val="24"/>
          <w:lang w:val="lt-LT" w:eastAsia="en-GB"/>
        </w:rPr>
        <w:t>ti</w:t>
      </w:r>
      <w:r w:rsidRPr="00AD2BF4">
        <w:rPr>
          <w:rFonts w:ascii="Palatino Linotype" w:hAnsi="Palatino Linotype" w:cs="Cambria"/>
          <w:color w:val="000000"/>
          <w:sz w:val="24"/>
          <w:szCs w:val="24"/>
          <w:lang w:val="lt-LT" w:eastAsia="en-GB"/>
        </w:rPr>
        <w:t xml:space="preserve"> </w:t>
      </w:r>
      <w:r w:rsidR="00D830D9" w:rsidRPr="00AD2BF4">
        <w:rPr>
          <w:rFonts w:ascii="Palatino Linotype" w:hAnsi="Palatino Linotype" w:cs="Cambria"/>
          <w:color w:val="000000"/>
          <w:sz w:val="24"/>
          <w:szCs w:val="24"/>
          <w:lang w:val="lt-LT" w:eastAsia="en-GB"/>
        </w:rPr>
        <w:t xml:space="preserve">homoseksualių ir </w:t>
      </w:r>
      <w:r w:rsidRPr="00AD2BF4">
        <w:rPr>
          <w:rFonts w:ascii="Palatino Linotype" w:hAnsi="Palatino Linotype" w:cs="Cambria"/>
          <w:color w:val="000000"/>
          <w:sz w:val="24"/>
          <w:szCs w:val="24"/>
          <w:lang w:val="lt-LT" w:eastAsia="en-GB"/>
        </w:rPr>
        <w:t>trans</w:t>
      </w:r>
      <w:r w:rsidR="00D830D9" w:rsidRPr="00AD2BF4">
        <w:rPr>
          <w:rFonts w:ascii="Palatino Linotype" w:hAnsi="Palatino Linotype" w:cs="Cambria"/>
          <w:color w:val="000000"/>
          <w:sz w:val="24"/>
          <w:szCs w:val="24"/>
          <w:lang w:val="lt-LT" w:eastAsia="en-GB"/>
        </w:rPr>
        <w:t xml:space="preserve">seksualių </w:t>
      </w:r>
      <w:r w:rsidRPr="00AD2BF4">
        <w:rPr>
          <w:rFonts w:ascii="Palatino Linotype" w:hAnsi="Palatino Linotype" w:cs="Cambria"/>
          <w:color w:val="000000"/>
          <w:sz w:val="24"/>
          <w:szCs w:val="24"/>
          <w:lang w:val="lt-LT" w:eastAsia="en-GB"/>
        </w:rPr>
        <w:t xml:space="preserve">asmenų apsaugą nuo </w:t>
      </w:r>
      <w:r w:rsidR="00D830D9" w:rsidRPr="00AD2BF4">
        <w:rPr>
          <w:rFonts w:ascii="Palatino Linotype" w:hAnsi="Palatino Linotype" w:cs="Cambria"/>
          <w:color w:val="000000"/>
          <w:sz w:val="24"/>
          <w:szCs w:val="24"/>
          <w:lang w:val="lt-LT" w:eastAsia="en-GB"/>
        </w:rPr>
        <w:t xml:space="preserve">valstybės tarnautojų </w:t>
      </w:r>
      <w:r w:rsidRPr="00AD2BF4">
        <w:rPr>
          <w:rFonts w:ascii="Palatino Linotype" w:hAnsi="Palatino Linotype" w:cs="Cambria"/>
          <w:color w:val="000000"/>
          <w:sz w:val="24"/>
          <w:szCs w:val="24"/>
          <w:lang w:val="lt-LT" w:eastAsia="en-GB"/>
        </w:rPr>
        <w:t>ir kitų prieglobsčio prašytojų priekabiavimo</w:t>
      </w:r>
      <w:r w:rsidR="00D830D9" w:rsidRPr="00AD2BF4">
        <w:rPr>
          <w:rFonts w:ascii="Palatino Linotype" w:hAnsi="Palatino Linotype" w:cs="Cambria"/>
          <w:color w:val="000000"/>
          <w:sz w:val="24"/>
          <w:szCs w:val="24"/>
          <w:lang w:val="lt-LT" w:eastAsia="en-GB"/>
        </w:rPr>
        <w:t xml:space="preserve"> bei kito neleistino elgesio</w:t>
      </w:r>
      <w:r w:rsidRPr="00AD2BF4">
        <w:rPr>
          <w:rFonts w:ascii="Palatino Linotype" w:hAnsi="Palatino Linotype" w:cs="Cambria"/>
          <w:color w:val="000000"/>
          <w:sz w:val="24"/>
          <w:szCs w:val="24"/>
          <w:lang w:val="lt-LT" w:eastAsia="en-GB"/>
        </w:rPr>
        <w:t xml:space="preserve">.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Migracijos departamentas patvirtino, kad iki šiol nebuvo </w:t>
      </w:r>
      <w:r w:rsidR="002B4C8B" w:rsidRPr="00AD2BF4">
        <w:rPr>
          <w:rFonts w:ascii="Palatino Linotype" w:hAnsi="Palatino Linotype" w:cs="Cambria"/>
          <w:color w:val="000000"/>
          <w:sz w:val="24"/>
          <w:szCs w:val="24"/>
          <w:lang w:val="lt-LT" w:eastAsia="en-GB"/>
        </w:rPr>
        <w:t>organizuoti specifiniai mokymai, kurie būtų skir</w:t>
      </w:r>
      <w:r w:rsidR="00EB4D95">
        <w:rPr>
          <w:rFonts w:ascii="Palatino Linotype" w:hAnsi="Palatino Linotype" w:cs="Cambria"/>
          <w:color w:val="000000"/>
          <w:sz w:val="24"/>
          <w:szCs w:val="24"/>
          <w:lang w:val="lt-LT" w:eastAsia="en-GB"/>
        </w:rPr>
        <w:t>ti LGBT prieglobsčio prašytojų klausimams</w:t>
      </w:r>
      <w:r w:rsidRPr="00AD2BF4">
        <w:rPr>
          <w:rFonts w:ascii="Palatino Linotype" w:hAnsi="Palatino Linotype" w:cs="Cambria"/>
          <w:color w:val="000000"/>
          <w:sz w:val="24"/>
          <w:szCs w:val="24"/>
          <w:lang w:val="lt-LT" w:eastAsia="en-GB"/>
        </w:rPr>
        <w:t>.</w:t>
      </w:r>
      <w:r w:rsidRPr="00AD2BF4">
        <w:rPr>
          <w:rFonts w:ascii="Palatino Linotype" w:hAnsi="Palatino Linotype" w:cs="Cambria"/>
          <w:color w:val="000000"/>
          <w:sz w:val="24"/>
          <w:szCs w:val="24"/>
          <w:vertAlign w:val="superscript"/>
          <w:lang w:val="lt-LT" w:eastAsia="en-GB"/>
        </w:rPr>
        <w:footnoteReference w:id="192"/>
      </w:r>
      <w:r w:rsidRPr="00AD2BF4">
        <w:rPr>
          <w:rFonts w:ascii="Palatino Linotype" w:hAnsi="Palatino Linotype" w:cs="Cambria"/>
          <w:color w:val="000000"/>
          <w:sz w:val="24"/>
          <w:szCs w:val="24"/>
          <w:lang w:val="lt-LT" w:eastAsia="en-GB"/>
        </w:rPr>
        <w:t xml:space="preserve"> </w:t>
      </w:r>
      <w:r w:rsidR="002B4C8B" w:rsidRPr="00AD2BF4">
        <w:rPr>
          <w:rFonts w:ascii="Palatino Linotype" w:hAnsi="Palatino Linotype" w:cs="Cambria"/>
          <w:color w:val="000000"/>
          <w:sz w:val="24"/>
          <w:szCs w:val="24"/>
          <w:lang w:val="lt-LT" w:eastAsia="en-GB"/>
        </w:rPr>
        <w:t xml:space="preserve">Nėra duomenų, ar </w:t>
      </w:r>
      <w:r w:rsidRPr="00AD2BF4">
        <w:rPr>
          <w:rFonts w:ascii="Palatino Linotype" w:hAnsi="Palatino Linotype" w:cs="Cambria"/>
          <w:color w:val="000000"/>
          <w:sz w:val="24"/>
          <w:szCs w:val="24"/>
          <w:lang w:val="lt-LT" w:eastAsia="en-GB"/>
        </w:rPr>
        <w:t xml:space="preserve">specialūs mokymai LGBT teisių klausimais buvo </w:t>
      </w:r>
      <w:r w:rsidR="002B4C8B" w:rsidRPr="00AD2BF4">
        <w:rPr>
          <w:rFonts w:ascii="Palatino Linotype" w:hAnsi="Palatino Linotype" w:cs="Cambria"/>
          <w:color w:val="000000"/>
          <w:sz w:val="24"/>
          <w:szCs w:val="24"/>
          <w:lang w:val="lt-LT" w:eastAsia="en-GB"/>
        </w:rPr>
        <w:t xml:space="preserve">rengti </w:t>
      </w:r>
      <w:r w:rsidRPr="00AD2BF4">
        <w:rPr>
          <w:rFonts w:ascii="Palatino Linotype" w:hAnsi="Palatino Linotype" w:cs="Cambria"/>
          <w:color w:val="000000"/>
          <w:sz w:val="24"/>
          <w:szCs w:val="24"/>
          <w:lang w:val="lt-LT" w:eastAsia="en-GB"/>
        </w:rPr>
        <w:t>administracinių sulaik</w:t>
      </w:r>
      <w:r w:rsidR="002B4C8B" w:rsidRPr="00AD2BF4">
        <w:rPr>
          <w:rFonts w:ascii="Palatino Linotype" w:hAnsi="Palatino Linotype" w:cs="Cambria"/>
          <w:color w:val="000000"/>
          <w:sz w:val="24"/>
          <w:szCs w:val="24"/>
          <w:lang w:val="lt-LT" w:eastAsia="en-GB"/>
        </w:rPr>
        <w:t>ymo centrų personalui, policijos</w:t>
      </w:r>
      <w:r w:rsidR="00EB4D95">
        <w:rPr>
          <w:rFonts w:ascii="Palatino Linotype" w:hAnsi="Palatino Linotype" w:cs="Cambria"/>
          <w:color w:val="000000"/>
          <w:sz w:val="24"/>
          <w:szCs w:val="24"/>
          <w:lang w:val="lt-LT" w:eastAsia="en-GB"/>
        </w:rPr>
        <w:t xml:space="preserve"> </w:t>
      </w:r>
      <w:r w:rsidR="002B4C8B" w:rsidRPr="00AD2BF4">
        <w:rPr>
          <w:rFonts w:ascii="Palatino Linotype" w:hAnsi="Palatino Linotype" w:cs="Cambria"/>
          <w:color w:val="000000"/>
          <w:sz w:val="24"/>
          <w:szCs w:val="24"/>
          <w:lang w:val="lt-LT" w:eastAsia="en-GB"/>
        </w:rPr>
        <w:t>pareigūnams bei</w:t>
      </w:r>
      <w:r w:rsidRPr="00AD2BF4">
        <w:rPr>
          <w:rFonts w:ascii="Palatino Linotype" w:hAnsi="Palatino Linotype" w:cs="Cambria"/>
          <w:color w:val="000000"/>
          <w:sz w:val="24"/>
          <w:szCs w:val="24"/>
          <w:lang w:val="lt-LT" w:eastAsia="en-GB"/>
        </w:rPr>
        <w:t xml:space="preserve"> medicinos</w:t>
      </w:r>
      <w:r w:rsidR="00EB4D95">
        <w:rPr>
          <w:rFonts w:ascii="Palatino Linotype" w:hAnsi="Palatino Linotype" w:cs="Cambria"/>
          <w:color w:val="000000"/>
          <w:sz w:val="24"/>
          <w:szCs w:val="24"/>
          <w:lang w:val="lt-LT" w:eastAsia="en-GB"/>
        </w:rPr>
        <w:t xml:space="preserve"> darbuotojams ir</w:t>
      </w:r>
      <w:r w:rsidR="002B4C8B" w:rsidRPr="00AD2BF4">
        <w:rPr>
          <w:rFonts w:ascii="Palatino Linotype" w:hAnsi="Palatino Linotype" w:cs="Cambria"/>
          <w:color w:val="000000"/>
          <w:sz w:val="24"/>
          <w:szCs w:val="24"/>
          <w:lang w:val="lt-LT" w:eastAsia="en-GB"/>
        </w:rPr>
        <w:t xml:space="preserve"> savanoriams.</w:t>
      </w:r>
      <w:r w:rsidRPr="00AD2BF4">
        <w:rPr>
          <w:rFonts w:ascii="Palatino Linotype" w:hAnsi="Palatino Linotype" w:cs="Cambria"/>
          <w:color w:val="000000"/>
          <w:sz w:val="24"/>
          <w:szCs w:val="24"/>
          <w:lang w:val="lt-LT" w:eastAsia="en-GB"/>
        </w:rPr>
        <w:t xml:space="preserve">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2B4C8B" w:rsidRPr="00AD2BF4" w:rsidRDefault="002B4C8B" w:rsidP="00A95B4C">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Trūksta informacijos apie </w:t>
      </w:r>
      <w:r w:rsidR="000771C1" w:rsidRPr="00AD2BF4">
        <w:rPr>
          <w:rFonts w:ascii="Palatino Linotype" w:hAnsi="Palatino Linotype" w:cs="Cambria"/>
          <w:color w:val="000000"/>
          <w:sz w:val="24"/>
          <w:szCs w:val="24"/>
          <w:lang w:val="lt-LT" w:eastAsia="en-GB"/>
        </w:rPr>
        <w:t xml:space="preserve">LGBT </w:t>
      </w:r>
      <w:r w:rsidRPr="00AD2BF4">
        <w:rPr>
          <w:rFonts w:ascii="Palatino Linotype" w:hAnsi="Palatino Linotype" w:cs="Cambria"/>
          <w:color w:val="000000"/>
          <w:sz w:val="24"/>
          <w:szCs w:val="24"/>
          <w:lang w:val="lt-LT" w:eastAsia="en-GB"/>
        </w:rPr>
        <w:t>asmenis, prašančius suteikti prieglobstį seksualinės orientacijos ar lytinio tapatumo pagrindais</w:t>
      </w:r>
      <w:r w:rsidR="000771C1" w:rsidRPr="00AD2BF4">
        <w:rPr>
          <w:rFonts w:ascii="Palatino Linotype" w:hAnsi="Palatino Linotype" w:cs="Cambria"/>
          <w:color w:val="000000"/>
          <w:sz w:val="24"/>
          <w:szCs w:val="24"/>
          <w:lang w:val="lt-LT" w:eastAsia="en-GB"/>
        </w:rPr>
        <w:t xml:space="preserve">. </w:t>
      </w:r>
      <w:r w:rsidRPr="00AD2BF4">
        <w:rPr>
          <w:rFonts w:ascii="Palatino Linotype" w:hAnsi="Palatino Linotype" w:cs="Cambria"/>
          <w:color w:val="000000"/>
          <w:sz w:val="24"/>
          <w:szCs w:val="24"/>
          <w:lang w:val="lt-LT" w:eastAsia="en-GB"/>
        </w:rPr>
        <w:t>Valstybės pareigūnai neturi specialiai prengtų</w:t>
      </w:r>
      <w:r w:rsidR="000771C1" w:rsidRPr="00AD2BF4">
        <w:rPr>
          <w:rFonts w:ascii="Palatino Linotype" w:hAnsi="Palatino Linotype" w:cs="Cambria"/>
          <w:color w:val="000000"/>
          <w:sz w:val="24"/>
          <w:szCs w:val="24"/>
          <w:lang w:val="lt-LT" w:eastAsia="en-GB"/>
        </w:rPr>
        <w:t xml:space="preserve"> gairių, kaip elgtis su LGBT prieglobsčio prašytojais ar </w:t>
      </w:r>
      <w:r w:rsidRPr="00AD2BF4">
        <w:rPr>
          <w:rFonts w:ascii="Palatino Linotype" w:hAnsi="Palatino Linotype" w:cs="Cambria"/>
          <w:color w:val="000000"/>
          <w:sz w:val="24"/>
          <w:szCs w:val="24"/>
          <w:lang w:val="lt-LT" w:eastAsia="en-GB"/>
        </w:rPr>
        <w:t xml:space="preserve">nagrinėti prašymus dėl </w:t>
      </w:r>
      <w:r w:rsidR="000771C1" w:rsidRPr="00AD2BF4">
        <w:rPr>
          <w:rFonts w:ascii="Palatino Linotype" w:hAnsi="Palatino Linotype" w:cs="Cambria"/>
          <w:color w:val="000000"/>
          <w:sz w:val="24"/>
          <w:szCs w:val="24"/>
          <w:lang w:val="lt-LT" w:eastAsia="en-GB"/>
        </w:rPr>
        <w:t>persekiojimo</w:t>
      </w:r>
      <w:r w:rsidRPr="00AD2BF4">
        <w:rPr>
          <w:rFonts w:ascii="Palatino Linotype" w:hAnsi="Palatino Linotype" w:cs="Cambria"/>
          <w:color w:val="000000"/>
          <w:sz w:val="24"/>
          <w:szCs w:val="24"/>
          <w:lang w:val="lt-LT" w:eastAsia="en-GB"/>
        </w:rPr>
        <w:t xml:space="preserve"> ir pavojaus grėsmės gyvybei</w:t>
      </w:r>
      <w:r w:rsidR="000771C1" w:rsidRPr="00AD2BF4">
        <w:rPr>
          <w:rFonts w:ascii="Palatino Linotype" w:hAnsi="Palatino Linotype" w:cs="Cambria"/>
          <w:color w:val="000000"/>
          <w:sz w:val="24"/>
          <w:szCs w:val="24"/>
          <w:lang w:val="lt-LT" w:eastAsia="en-GB"/>
        </w:rPr>
        <w:t xml:space="preserve"> seksualinės orientacijos pagri</w:t>
      </w:r>
      <w:r w:rsidRPr="00AD2BF4">
        <w:rPr>
          <w:rFonts w:ascii="Palatino Linotype" w:hAnsi="Palatino Linotype" w:cs="Cambria"/>
          <w:color w:val="000000"/>
          <w:sz w:val="24"/>
          <w:szCs w:val="24"/>
          <w:lang w:val="lt-LT" w:eastAsia="en-GB"/>
        </w:rPr>
        <w:t xml:space="preserve">ndu. </w:t>
      </w:r>
      <w:r w:rsidR="000771C1" w:rsidRPr="00AD2BF4">
        <w:rPr>
          <w:rFonts w:ascii="Palatino Linotype" w:hAnsi="Palatino Linotype" w:cs="Cambria"/>
          <w:color w:val="000000"/>
          <w:sz w:val="24"/>
          <w:szCs w:val="24"/>
          <w:lang w:val="lt-LT" w:eastAsia="en-GB"/>
        </w:rPr>
        <w:t xml:space="preserve">Užsieniečių teisinės padėties įstatymas </w:t>
      </w:r>
      <w:r w:rsidRPr="00AD2BF4">
        <w:rPr>
          <w:rFonts w:ascii="Palatino Linotype" w:hAnsi="Palatino Linotype" w:cs="Cambria"/>
          <w:color w:val="000000"/>
          <w:sz w:val="24"/>
          <w:szCs w:val="24"/>
          <w:lang w:val="lt-LT" w:eastAsia="en-GB"/>
        </w:rPr>
        <w:t xml:space="preserve">nenumato </w:t>
      </w:r>
      <w:r w:rsidR="000771C1" w:rsidRPr="00AD2BF4">
        <w:rPr>
          <w:rFonts w:ascii="Palatino Linotype" w:hAnsi="Palatino Linotype" w:cs="Cambria"/>
          <w:color w:val="000000"/>
          <w:sz w:val="24"/>
          <w:szCs w:val="24"/>
          <w:lang w:val="lt-LT" w:eastAsia="en-GB"/>
        </w:rPr>
        <w:t xml:space="preserve">seksualinės orientacijos kaip pagrindo </w:t>
      </w:r>
      <w:r w:rsidRPr="00AD2BF4">
        <w:rPr>
          <w:rFonts w:ascii="Palatino Linotype" w:hAnsi="Palatino Linotype" w:cs="Cambria"/>
          <w:color w:val="000000"/>
          <w:sz w:val="24"/>
          <w:szCs w:val="24"/>
          <w:lang w:val="lt-LT" w:eastAsia="en-GB"/>
        </w:rPr>
        <w:t>suteikti prieglobstį</w:t>
      </w:r>
      <w:r w:rsidR="000771C1" w:rsidRPr="00AD2BF4">
        <w:rPr>
          <w:rFonts w:ascii="Palatino Linotype" w:hAnsi="Palatino Linotype" w:cs="Cambria"/>
          <w:color w:val="000000"/>
          <w:sz w:val="24"/>
          <w:szCs w:val="24"/>
          <w:lang w:val="lt-LT" w:eastAsia="en-GB"/>
        </w:rPr>
        <w:t xml:space="preserve">. Teoriškai asmuo gali </w:t>
      </w:r>
      <w:r w:rsidRPr="00AD2BF4">
        <w:rPr>
          <w:rFonts w:ascii="Palatino Linotype" w:hAnsi="Palatino Linotype" w:cs="Cambria"/>
          <w:color w:val="000000"/>
          <w:sz w:val="24"/>
          <w:szCs w:val="24"/>
          <w:lang w:val="lt-LT" w:eastAsia="en-GB"/>
        </w:rPr>
        <w:t>prašyti suteikti prieglobstį d</w:t>
      </w:r>
      <w:r w:rsidR="000771C1" w:rsidRPr="00AD2BF4">
        <w:rPr>
          <w:rFonts w:ascii="Palatino Linotype" w:hAnsi="Palatino Linotype" w:cs="Cambria"/>
          <w:color w:val="000000"/>
          <w:sz w:val="24"/>
          <w:szCs w:val="24"/>
          <w:lang w:val="lt-LT" w:eastAsia="en-GB"/>
        </w:rPr>
        <w:t xml:space="preserve">ėl persekiojimo </w:t>
      </w:r>
      <w:r w:rsidRPr="00AD2BF4">
        <w:rPr>
          <w:rFonts w:ascii="Palatino Linotype" w:hAnsi="Palatino Linotype" w:cs="Cambria"/>
          <w:color w:val="000000"/>
          <w:sz w:val="24"/>
          <w:szCs w:val="24"/>
          <w:lang w:val="lt-LT" w:eastAsia="en-GB"/>
        </w:rPr>
        <w:t xml:space="preserve">grėsmės </w:t>
      </w:r>
      <w:r w:rsidR="000771C1" w:rsidRPr="00AD2BF4">
        <w:rPr>
          <w:rFonts w:ascii="Palatino Linotype" w:hAnsi="Palatino Linotype" w:cs="Cambria"/>
          <w:color w:val="000000"/>
          <w:sz w:val="24"/>
          <w:szCs w:val="24"/>
          <w:lang w:val="lt-LT" w:eastAsia="en-GB"/>
        </w:rPr>
        <w:t>sek</w:t>
      </w:r>
      <w:r w:rsidRPr="00AD2BF4">
        <w:rPr>
          <w:rFonts w:ascii="Palatino Linotype" w:hAnsi="Palatino Linotype" w:cs="Cambria"/>
          <w:color w:val="000000"/>
          <w:sz w:val="24"/>
          <w:szCs w:val="24"/>
          <w:lang w:val="lt-LT" w:eastAsia="en-GB"/>
        </w:rPr>
        <w:t>sualinės orientacijos pagrindu</w:t>
      </w:r>
      <w:r w:rsidR="000771C1" w:rsidRPr="00AD2BF4">
        <w:rPr>
          <w:rFonts w:ascii="Palatino Linotype" w:hAnsi="Palatino Linotype" w:cs="Cambria"/>
          <w:color w:val="000000"/>
          <w:sz w:val="24"/>
          <w:szCs w:val="24"/>
          <w:lang w:val="lt-LT" w:eastAsia="en-GB"/>
        </w:rPr>
        <w:t xml:space="preserve">, </w:t>
      </w:r>
      <w:r w:rsidRPr="00AD2BF4">
        <w:rPr>
          <w:rFonts w:ascii="Palatino Linotype" w:hAnsi="Palatino Linotype" w:cs="Cambria"/>
          <w:color w:val="000000"/>
          <w:sz w:val="24"/>
          <w:szCs w:val="24"/>
          <w:lang w:val="lt-LT" w:eastAsia="en-GB"/>
        </w:rPr>
        <w:t>teigian</w:t>
      </w:r>
      <w:r w:rsidR="00B31899">
        <w:rPr>
          <w:rFonts w:ascii="Palatino Linotype" w:hAnsi="Palatino Linotype" w:cs="Cambria"/>
          <w:color w:val="000000"/>
          <w:sz w:val="24"/>
          <w:szCs w:val="24"/>
          <w:lang w:val="lt-LT" w:eastAsia="en-GB"/>
        </w:rPr>
        <w:t>t</w:t>
      </w:r>
      <w:r w:rsidRPr="00AD2BF4">
        <w:rPr>
          <w:rFonts w:ascii="Palatino Linotype" w:hAnsi="Palatino Linotype" w:cs="Cambria"/>
          <w:color w:val="000000"/>
          <w:sz w:val="24"/>
          <w:szCs w:val="24"/>
          <w:lang w:val="lt-LT" w:eastAsia="en-GB"/>
        </w:rPr>
        <w:t xml:space="preserve"> priklausymą „tam tikrai socialinei grupei“ (Į</w:t>
      </w:r>
      <w:r w:rsidR="000771C1" w:rsidRPr="00AD2BF4">
        <w:rPr>
          <w:rFonts w:ascii="Palatino Linotype" w:hAnsi="Palatino Linotype" w:cs="Cambria"/>
          <w:color w:val="000000"/>
          <w:sz w:val="24"/>
          <w:szCs w:val="24"/>
          <w:lang w:val="lt-LT" w:eastAsia="en-GB"/>
        </w:rPr>
        <w:t>statymo 86 straipsnis). 2007 m. buvo žinomas vienas atvejis, kai Ukrainos pilietis kreipėsi dėl prieglobsčio</w:t>
      </w:r>
      <w:r w:rsidRPr="00AD2BF4">
        <w:rPr>
          <w:rFonts w:ascii="Palatino Linotype" w:hAnsi="Palatino Linotype" w:cs="Cambria"/>
          <w:color w:val="000000"/>
          <w:sz w:val="24"/>
          <w:szCs w:val="24"/>
          <w:lang w:val="lt-LT" w:eastAsia="en-GB"/>
        </w:rPr>
        <w:t xml:space="preserve"> suteikimo</w:t>
      </w:r>
      <w:r w:rsidR="000771C1" w:rsidRPr="00AD2BF4">
        <w:rPr>
          <w:rFonts w:ascii="Palatino Linotype" w:hAnsi="Palatino Linotype" w:cs="Cambria"/>
          <w:color w:val="000000"/>
          <w:sz w:val="24"/>
          <w:szCs w:val="24"/>
          <w:lang w:val="lt-LT" w:eastAsia="en-GB"/>
        </w:rPr>
        <w:t xml:space="preserve">, kadangi </w:t>
      </w:r>
      <w:r w:rsidR="00B31899">
        <w:rPr>
          <w:rFonts w:ascii="Palatino Linotype" w:hAnsi="Palatino Linotype" w:cs="Cambria"/>
          <w:color w:val="000000"/>
          <w:sz w:val="24"/>
          <w:szCs w:val="24"/>
          <w:lang w:val="lt-LT" w:eastAsia="en-GB"/>
        </w:rPr>
        <w:t xml:space="preserve">savo šalyje </w:t>
      </w:r>
      <w:r w:rsidR="000771C1" w:rsidRPr="00AD2BF4">
        <w:rPr>
          <w:rFonts w:ascii="Palatino Linotype" w:hAnsi="Palatino Linotype" w:cs="Cambria"/>
          <w:color w:val="000000"/>
          <w:sz w:val="24"/>
          <w:szCs w:val="24"/>
          <w:lang w:val="lt-LT" w:eastAsia="en-GB"/>
        </w:rPr>
        <w:t xml:space="preserve">jis buvo nuteistas </w:t>
      </w:r>
      <w:r w:rsidR="00B31899">
        <w:rPr>
          <w:rFonts w:ascii="Palatino Linotype" w:hAnsi="Palatino Linotype" w:cs="Cambria"/>
          <w:color w:val="000000"/>
          <w:sz w:val="24"/>
          <w:szCs w:val="24"/>
          <w:lang w:val="lt-LT" w:eastAsia="en-GB"/>
        </w:rPr>
        <w:t>už homoseksualumą</w:t>
      </w:r>
      <w:r w:rsidR="000771C1" w:rsidRPr="00AD2BF4">
        <w:rPr>
          <w:rFonts w:ascii="Palatino Linotype" w:hAnsi="Palatino Linotype" w:cs="Cambria"/>
          <w:color w:val="000000"/>
          <w:sz w:val="24"/>
          <w:szCs w:val="24"/>
          <w:lang w:val="lt-LT" w:eastAsia="en-GB"/>
        </w:rPr>
        <w:t>. Prieglob</w:t>
      </w:r>
      <w:r w:rsidR="00B31899">
        <w:rPr>
          <w:rFonts w:ascii="Palatino Linotype" w:hAnsi="Palatino Linotype" w:cs="Cambria"/>
          <w:color w:val="000000"/>
          <w:sz w:val="24"/>
          <w:szCs w:val="24"/>
          <w:lang w:val="lt-LT" w:eastAsia="en-GB"/>
        </w:rPr>
        <w:t xml:space="preserve">sčio centre jis </w:t>
      </w:r>
      <w:r w:rsidR="00B31899" w:rsidRPr="00AD2BF4">
        <w:rPr>
          <w:rFonts w:ascii="Palatino Linotype" w:hAnsi="Palatino Linotype" w:cs="Cambria"/>
          <w:color w:val="000000"/>
          <w:sz w:val="24"/>
          <w:szCs w:val="24"/>
          <w:lang w:val="lt-LT" w:eastAsia="en-GB"/>
        </w:rPr>
        <w:t>kitų prieglobsčio prašytojų</w:t>
      </w:r>
      <w:r w:rsidR="00B31899">
        <w:rPr>
          <w:rFonts w:ascii="Palatino Linotype" w:hAnsi="Palatino Linotype" w:cs="Cambria"/>
          <w:color w:val="000000"/>
          <w:sz w:val="24"/>
          <w:szCs w:val="24"/>
          <w:lang w:val="lt-LT" w:eastAsia="en-GB"/>
        </w:rPr>
        <w:t xml:space="preserve"> buvo mušamas, jam buvo grasinama</w:t>
      </w:r>
      <w:r w:rsidR="000771C1" w:rsidRPr="00AD2BF4">
        <w:rPr>
          <w:rFonts w:ascii="Palatino Linotype" w:hAnsi="Palatino Linotype" w:cs="Cambria"/>
          <w:color w:val="000000"/>
          <w:sz w:val="24"/>
          <w:szCs w:val="24"/>
          <w:lang w:val="lt-LT" w:eastAsia="en-GB"/>
        </w:rPr>
        <w:t>. Jis kreipėsi į LGL pagalbos ir paliko Lietuvą saugumo sumetimais.</w:t>
      </w:r>
      <w:r w:rsidR="000771C1" w:rsidRPr="00AD2BF4">
        <w:rPr>
          <w:rFonts w:ascii="Palatino Linotype" w:hAnsi="Palatino Linotype" w:cs="Cambria"/>
          <w:color w:val="000000"/>
          <w:sz w:val="24"/>
          <w:szCs w:val="24"/>
          <w:vertAlign w:val="superscript"/>
          <w:lang w:val="lt-LT" w:eastAsia="en-GB"/>
        </w:rPr>
        <w:footnoteReference w:id="193"/>
      </w:r>
      <w:bookmarkStart w:id="77" w:name="_Toc347766241"/>
    </w:p>
    <w:p w:rsidR="000771C1" w:rsidRPr="00AD2BF4" w:rsidRDefault="000771C1" w:rsidP="0079036B">
      <w:pPr>
        <w:pStyle w:val="Heading3"/>
        <w:rPr>
          <w:rFonts w:ascii="Palatino Linotype" w:hAnsi="Palatino Linotype"/>
          <w:lang w:val="lt-LT"/>
        </w:rPr>
      </w:pPr>
      <w:bookmarkStart w:id="78" w:name="_Toc356071159"/>
      <w:r w:rsidRPr="00AD2BF4">
        <w:rPr>
          <w:rFonts w:ascii="Palatino Linotype" w:hAnsi="Palatino Linotype"/>
          <w:b/>
          <w:lang w:val="lt-LT"/>
        </w:rPr>
        <w:t xml:space="preserve">XI. Nacionalinės žmogaus teisių </w:t>
      </w:r>
      <w:bookmarkEnd w:id="77"/>
      <w:r w:rsidR="004D4CDA" w:rsidRPr="00AD2BF4">
        <w:rPr>
          <w:rFonts w:ascii="Palatino Linotype" w:hAnsi="Palatino Linotype"/>
          <w:b/>
          <w:lang w:val="lt-LT"/>
        </w:rPr>
        <w:t>institucijos</w:t>
      </w:r>
      <w:bookmarkEnd w:id="78"/>
      <w:r w:rsidRPr="00AD2BF4">
        <w:rPr>
          <w:rFonts w:ascii="Palatino Linotype" w:hAnsi="Palatino Linotype"/>
          <w:b/>
          <w:lang w:val="lt-LT"/>
        </w:rPr>
        <w:t xml:space="preserve"> </w:t>
      </w:r>
      <w:r w:rsidRPr="00AD2BF4">
        <w:rPr>
          <w:rFonts w:ascii="Palatino Linotype" w:hAnsi="Palatino Linotype"/>
          <w:b/>
          <w:lang w:val="lt-LT"/>
        </w:rPr>
        <w:tab/>
      </w:r>
      <w:r w:rsidRPr="00AD2BF4">
        <w:rPr>
          <w:rFonts w:ascii="Palatino Linotype" w:hAnsi="Palatino Linotype"/>
          <w:b/>
          <w:lang w:val="lt-LT"/>
        </w:rPr>
        <w:tab/>
      </w:r>
      <w:r w:rsidRPr="00AD2BF4">
        <w:rPr>
          <w:rFonts w:ascii="Palatino Linotype" w:hAnsi="Palatino Linotype"/>
          <w:lang w:val="lt-LT"/>
        </w:rPr>
        <w:tab/>
      </w:r>
    </w:p>
    <w:p w:rsidR="000771C1" w:rsidRPr="00AD2BF4" w:rsidRDefault="00681D8B" w:rsidP="00681D8B">
      <w:pPr>
        <w:numPr>
          <w:ilvl w:val="0"/>
          <w:numId w:val="82"/>
        </w:numPr>
        <w:spacing w:after="0" w:line="240" w:lineRule="auto"/>
        <w:jc w:val="both"/>
        <w:rPr>
          <w:rFonts w:ascii="Palatino Linotype" w:hAnsi="Palatino Linotype" w:cs="Cambria"/>
          <w:b/>
          <w:bCs/>
          <w:color w:val="000000"/>
          <w:sz w:val="24"/>
          <w:szCs w:val="24"/>
          <w:lang w:val="lt-LT" w:eastAsia="en-GB"/>
        </w:rPr>
      </w:pPr>
      <w:r w:rsidRPr="00AD2BF4">
        <w:rPr>
          <w:rFonts w:ascii="Palatino Linotype" w:hAnsi="Palatino Linotype" w:cs="Cambria"/>
          <w:b/>
          <w:bCs/>
          <w:color w:val="000000"/>
          <w:sz w:val="24"/>
          <w:szCs w:val="24"/>
          <w:lang w:val="lt-LT" w:eastAsia="en-GB"/>
        </w:rPr>
        <w:t>Valstybės narės turi užtikrinti, kad nacionalinės žmogaus teisių institucijos turėtų aiškius įgaliojimus spręsti dėl diskriminacijos dėl seksualinės orientacijos ar lytinės tapatybės; konkrečiai šios institucijos turi turėti galimybę teikti rekomendacijas dėl teisės aktų ir politikos sričių, didinti visuomenės supratimą ir pagal nacionalinę teisę nagrinėti asmenų skundus dėl privataus ir viešojo sektorių, kreiptis dėl bylos iškėlimo ar dalyvauti nagrinėjant bylą teisme.</w:t>
      </w:r>
      <w:r w:rsidR="000771C1" w:rsidRPr="00AD2BF4">
        <w:rPr>
          <w:rFonts w:ascii="Palatino Linotype" w:hAnsi="Palatino Linotype" w:cs="Cambria"/>
          <w:b/>
          <w:bCs/>
          <w:color w:val="000000"/>
          <w:sz w:val="24"/>
          <w:szCs w:val="24"/>
          <w:lang w:val="lt-LT" w:eastAsia="en-GB"/>
        </w:rPr>
        <w:t xml:space="preserve"> </w:t>
      </w:r>
    </w:p>
    <w:p w:rsidR="000771C1" w:rsidRPr="00AD2BF4" w:rsidRDefault="000771C1" w:rsidP="000771C1">
      <w:pPr>
        <w:spacing w:after="0" w:line="240" w:lineRule="auto"/>
        <w:ind w:left="720"/>
        <w:jc w:val="both"/>
        <w:rPr>
          <w:rFonts w:ascii="Palatino Linotype" w:hAnsi="Palatino Linotype" w:cs="Cambria"/>
          <w:b/>
          <w:bCs/>
          <w:color w:val="000000"/>
          <w:sz w:val="24"/>
          <w:szCs w:val="24"/>
          <w:lang w:val="lt-LT" w:eastAsia="en-GB"/>
        </w:rPr>
      </w:pPr>
    </w:p>
    <w:p w:rsidR="000771C1" w:rsidRPr="00AD2BF4" w:rsidRDefault="000771C1" w:rsidP="000771C1">
      <w:pPr>
        <w:numPr>
          <w:ilvl w:val="0"/>
          <w:numId w:val="86"/>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lastRenderedPageBreak/>
        <w:t xml:space="preserve">Ar žmogaus teisių struktūros yra aiškiai įpareigotos spręsti diskriminacijos (a) seksualinės orientacijos ar (b) lytinės tapatybės pagrindais problemas?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Lietuvoje nėra nacionalinės žmogaus te</w:t>
      </w:r>
      <w:r w:rsidR="00927D0D" w:rsidRPr="00AD2BF4">
        <w:rPr>
          <w:rFonts w:ascii="Palatino Linotype" w:hAnsi="Palatino Linotype" w:cs="Cambria"/>
          <w:color w:val="000000"/>
          <w:sz w:val="24"/>
          <w:szCs w:val="24"/>
          <w:lang w:val="lt-LT" w:eastAsia="en-GB"/>
        </w:rPr>
        <w:t>isių institucijos</w:t>
      </w:r>
      <w:r w:rsidR="00E02948" w:rsidRPr="00AD2BF4">
        <w:rPr>
          <w:rFonts w:ascii="Palatino Linotype" w:hAnsi="Palatino Linotype" w:cs="Cambria"/>
          <w:color w:val="000000"/>
          <w:sz w:val="24"/>
          <w:szCs w:val="24"/>
          <w:lang w:val="lt-LT" w:eastAsia="en-GB"/>
        </w:rPr>
        <w:t xml:space="preserve"> (toliau – NŽTI)</w:t>
      </w:r>
      <w:r w:rsidR="00927D0D" w:rsidRPr="00AD2BF4">
        <w:rPr>
          <w:rFonts w:ascii="Palatino Linotype" w:hAnsi="Palatino Linotype" w:cs="Cambria"/>
          <w:color w:val="000000"/>
          <w:sz w:val="24"/>
          <w:szCs w:val="24"/>
          <w:lang w:val="lt-LT" w:eastAsia="en-GB"/>
        </w:rPr>
        <w:t>, kuri atitiktų</w:t>
      </w:r>
      <w:r w:rsidRPr="00AD2BF4">
        <w:rPr>
          <w:rFonts w:ascii="Palatino Linotype" w:hAnsi="Palatino Linotype" w:cs="Cambria"/>
          <w:color w:val="000000"/>
          <w:sz w:val="24"/>
          <w:szCs w:val="24"/>
          <w:lang w:val="lt-LT" w:eastAsia="en-GB"/>
        </w:rPr>
        <w:t xml:space="preserve"> JT Paryžiaus principus.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 xml:space="preserve">Lygių galimybių kontrolieriaus tarnyba, kaip nepriklausoma institucija, </w:t>
      </w:r>
      <w:r w:rsidR="00927D0D" w:rsidRPr="00AD2BF4">
        <w:rPr>
          <w:rFonts w:ascii="Palatino Linotype" w:hAnsi="Palatino Linotype" w:cs="Cambria"/>
          <w:color w:val="000000"/>
          <w:sz w:val="24"/>
          <w:szCs w:val="24"/>
          <w:lang w:val="lt-LT" w:eastAsia="en-GB"/>
        </w:rPr>
        <w:t xml:space="preserve">pagal kompetenciją nagrinėja skundus </w:t>
      </w:r>
      <w:r w:rsidRPr="00AD2BF4">
        <w:rPr>
          <w:rFonts w:ascii="Palatino Linotype" w:hAnsi="Palatino Linotype" w:cs="Cambria"/>
          <w:color w:val="000000"/>
          <w:sz w:val="24"/>
          <w:szCs w:val="24"/>
          <w:lang w:val="lt-LT" w:eastAsia="en-GB"/>
        </w:rPr>
        <w:t>išskirtinai</w:t>
      </w:r>
      <w:r w:rsidR="00927D0D" w:rsidRPr="00AD2BF4">
        <w:rPr>
          <w:rFonts w:ascii="Palatino Linotype" w:hAnsi="Palatino Linotype" w:cs="Cambria"/>
          <w:color w:val="000000"/>
          <w:sz w:val="24"/>
          <w:szCs w:val="24"/>
          <w:lang w:val="lt-LT" w:eastAsia="en-GB"/>
        </w:rPr>
        <w:t xml:space="preserve"> dėl diskriminacijos.</w:t>
      </w:r>
      <w:r w:rsidRPr="00AD2BF4">
        <w:rPr>
          <w:rFonts w:ascii="Palatino Linotype" w:hAnsi="Palatino Linotype" w:cs="Cambria"/>
          <w:color w:val="000000"/>
          <w:sz w:val="24"/>
          <w:szCs w:val="24"/>
          <w:lang w:val="lt-LT" w:eastAsia="en-GB"/>
        </w:rPr>
        <w:t xml:space="preserve"> Lygių galimybių įstatymas apima </w:t>
      </w:r>
      <w:r w:rsidR="00E02948" w:rsidRPr="00AD2BF4">
        <w:rPr>
          <w:rFonts w:ascii="Palatino Linotype" w:hAnsi="Palatino Linotype" w:cs="Cambria"/>
          <w:color w:val="000000"/>
          <w:sz w:val="24"/>
          <w:szCs w:val="24"/>
          <w:lang w:val="lt-LT" w:eastAsia="en-GB"/>
        </w:rPr>
        <w:t xml:space="preserve">draudimą diskriminuoti asmenis </w:t>
      </w:r>
      <w:r w:rsidRPr="00AD2BF4">
        <w:rPr>
          <w:rFonts w:ascii="Palatino Linotype" w:hAnsi="Palatino Linotype" w:cs="Cambria"/>
          <w:color w:val="000000"/>
          <w:sz w:val="24"/>
          <w:szCs w:val="24"/>
          <w:lang w:val="lt-LT" w:eastAsia="en-GB"/>
        </w:rPr>
        <w:t>seksualin</w:t>
      </w:r>
      <w:r w:rsidR="00E02948" w:rsidRPr="00AD2BF4">
        <w:rPr>
          <w:rFonts w:ascii="Palatino Linotype" w:hAnsi="Palatino Linotype" w:cs="Cambria"/>
          <w:color w:val="000000"/>
          <w:sz w:val="24"/>
          <w:szCs w:val="24"/>
          <w:lang w:val="lt-LT" w:eastAsia="en-GB"/>
        </w:rPr>
        <w:t>ės orientacijos pagrindu</w:t>
      </w:r>
      <w:r w:rsidRPr="00AD2BF4">
        <w:rPr>
          <w:rFonts w:ascii="Palatino Linotype" w:hAnsi="Palatino Linotype" w:cs="Cambria"/>
          <w:color w:val="000000"/>
          <w:sz w:val="24"/>
          <w:szCs w:val="24"/>
          <w:lang w:val="lt-LT" w:eastAsia="en-GB"/>
        </w:rPr>
        <w:t>, bet neapima lytinės tapatybės pagrindo. Taigi, Lygių galimybių kontrolierius turi įgaliojimus tirti skundus pagal procedūrą,</w:t>
      </w:r>
      <w:r w:rsidR="00E02948" w:rsidRPr="00AD2BF4">
        <w:rPr>
          <w:rFonts w:ascii="Palatino Linotype" w:hAnsi="Palatino Linotype" w:cs="Cambria"/>
          <w:color w:val="000000"/>
          <w:sz w:val="24"/>
          <w:szCs w:val="24"/>
          <w:lang w:val="lt-LT" w:eastAsia="en-GB"/>
        </w:rPr>
        <w:t xml:space="preserve"> numatytą Lietuvos Respublikos </w:t>
      </w:r>
      <w:r w:rsidRPr="00AD2BF4">
        <w:rPr>
          <w:rFonts w:ascii="Palatino Linotype" w:hAnsi="Palatino Linotype" w:cs="Cambria"/>
          <w:color w:val="000000"/>
          <w:sz w:val="24"/>
          <w:szCs w:val="24"/>
          <w:lang w:val="lt-LT" w:eastAsia="en-GB"/>
        </w:rPr>
        <w:t xml:space="preserve">moterų </w:t>
      </w:r>
      <w:r w:rsidR="001B3B28">
        <w:rPr>
          <w:rFonts w:ascii="Palatino Linotype" w:hAnsi="Palatino Linotype" w:cs="Cambria"/>
          <w:color w:val="000000"/>
          <w:sz w:val="24"/>
          <w:szCs w:val="24"/>
          <w:lang w:val="lt-LT" w:eastAsia="en-GB"/>
        </w:rPr>
        <w:t xml:space="preserve">ir vyrų lygių </w:t>
      </w:r>
      <w:r w:rsidRPr="00AD2BF4">
        <w:rPr>
          <w:rFonts w:ascii="Palatino Linotype" w:hAnsi="Palatino Linotype" w:cs="Cambria"/>
          <w:color w:val="000000"/>
          <w:sz w:val="24"/>
          <w:szCs w:val="24"/>
          <w:lang w:val="lt-LT" w:eastAsia="en-GB"/>
        </w:rPr>
        <w:t xml:space="preserve">galimybių įstatyme, seksualinės orientacijos pagrindu, bet neturi aiškių įgaliojimų tirti skundų </w:t>
      </w:r>
      <w:r w:rsidR="00E02948" w:rsidRPr="00AD2BF4">
        <w:rPr>
          <w:rFonts w:ascii="Palatino Linotype" w:hAnsi="Palatino Linotype" w:cs="Cambria"/>
          <w:color w:val="000000"/>
          <w:sz w:val="24"/>
          <w:szCs w:val="24"/>
          <w:lang w:val="lt-LT" w:eastAsia="en-GB"/>
        </w:rPr>
        <w:t>dėl lytinės tapatybės pagrindo</w:t>
      </w:r>
      <w:r w:rsidRPr="00AD2BF4">
        <w:rPr>
          <w:rFonts w:ascii="Palatino Linotype" w:hAnsi="Palatino Linotype" w:cs="Cambria"/>
          <w:color w:val="000000"/>
          <w:sz w:val="24"/>
          <w:szCs w:val="24"/>
          <w:lang w:val="lt-LT" w:eastAsia="en-GB"/>
        </w:rPr>
        <w:t xml:space="preserve">. </w:t>
      </w:r>
    </w:p>
    <w:p w:rsidR="000771C1" w:rsidRPr="00AD2BF4" w:rsidRDefault="000771C1" w:rsidP="000771C1">
      <w:pPr>
        <w:spacing w:after="0" w:line="240" w:lineRule="auto"/>
        <w:ind w:left="720"/>
        <w:jc w:val="both"/>
        <w:rPr>
          <w:rFonts w:ascii="Palatino Linotype" w:hAnsi="Palatino Linotype" w:cs="Cambria"/>
          <w:i/>
          <w:iCs/>
          <w:color w:val="000000"/>
          <w:sz w:val="24"/>
          <w:szCs w:val="24"/>
          <w:lang w:val="lt-LT" w:eastAsia="en-GB"/>
        </w:rPr>
      </w:pPr>
    </w:p>
    <w:p w:rsidR="000771C1" w:rsidRPr="00AD2BF4" w:rsidRDefault="000771C1" w:rsidP="000771C1">
      <w:pPr>
        <w:numPr>
          <w:ilvl w:val="0"/>
          <w:numId w:val="86"/>
        </w:numPr>
        <w:spacing w:after="0" w:line="240" w:lineRule="auto"/>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 xml:space="preserve">Ar </w:t>
      </w:r>
      <w:r w:rsidR="00E02948" w:rsidRPr="00AD2BF4">
        <w:rPr>
          <w:rFonts w:ascii="Palatino Linotype" w:hAnsi="Palatino Linotype" w:cs="Cambria"/>
          <w:i/>
          <w:iCs/>
          <w:color w:val="000000"/>
          <w:sz w:val="24"/>
          <w:szCs w:val="24"/>
          <w:lang w:val="lt-LT" w:eastAsia="en-GB"/>
        </w:rPr>
        <w:t>NŽTI praktikoje</w:t>
      </w:r>
      <w:r w:rsidRPr="00AD2BF4">
        <w:rPr>
          <w:rFonts w:ascii="Palatino Linotype" w:hAnsi="Palatino Linotype" w:cs="Cambria"/>
          <w:i/>
          <w:iCs/>
          <w:color w:val="000000"/>
          <w:sz w:val="24"/>
          <w:szCs w:val="24"/>
          <w:lang w:val="lt-LT" w:eastAsia="en-GB"/>
        </w:rPr>
        <w:t xml:space="preserve"> </w:t>
      </w:r>
    </w:p>
    <w:p w:rsidR="000771C1" w:rsidRPr="00AD2BF4" w:rsidRDefault="00E02948" w:rsidP="000771C1">
      <w:pPr>
        <w:numPr>
          <w:ilvl w:val="0"/>
          <w:numId w:val="87"/>
        </w:numPr>
        <w:spacing w:after="0" w:line="240" w:lineRule="auto"/>
        <w:ind w:left="144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r</w:t>
      </w:r>
      <w:r w:rsidR="000771C1" w:rsidRPr="00AD2BF4">
        <w:rPr>
          <w:rFonts w:ascii="Palatino Linotype" w:hAnsi="Palatino Linotype" w:cs="Cambria"/>
          <w:i/>
          <w:iCs/>
          <w:color w:val="000000"/>
          <w:sz w:val="24"/>
          <w:szCs w:val="24"/>
          <w:lang w:val="lt-LT" w:eastAsia="en-GB"/>
        </w:rPr>
        <w:t>engia rekomendacijas dėl įstatymų ir politik</w:t>
      </w:r>
      <w:r w:rsidRPr="00AD2BF4">
        <w:rPr>
          <w:rFonts w:ascii="Palatino Linotype" w:hAnsi="Palatino Linotype" w:cs="Cambria"/>
          <w:i/>
          <w:iCs/>
          <w:color w:val="000000"/>
          <w:sz w:val="24"/>
          <w:szCs w:val="24"/>
          <w:lang w:val="lt-LT" w:eastAsia="en-GB"/>
        </w:rPr>
        <w:t>os</w:t>
      </w:r>
      <w:r w:rsidR="000771C1" w:rsidRPr="00AD2BF4">
        <w:rPr>
          <w:rFonts w:ascii="Palatino Linotype" w:hAnsi="Palatino Linotype" w:cs="Cambria"/>
          <w:i/>
          <w:iCs/>
          <w:color w:val="000000"/>
          <w:sz w:val="24"/>
          <w:szCs w:val="24"/>
          <w:lang w:val="lt-LT" w:eastAsia="en-GB"/>
        </w:rPr>
        <w:t>,</w:t>
      </w:r>
    </w:p>
    <w:p w:rsidR="000771C1" w:rsidRPr="00AD2BF4" w:rsidRDefault="00E02948" w:rsidP="000771C1">
      <w:pPr>
        <w:numPr>
          <w:ilvl w:val="0"/>
          <w:numId w:val="87"/>
        </w:numPr>
        <w:spacing w:after="0" w:line="240" w:lineRule="auto"/>
        <w:ind w:left="144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vykdo sąmoningu</w:t>
      </w:r>
      <w:r w:rsidR="008B6ECD">
        <w:rPr>
          <w:rFonts w:ascii="Palatino Linotype" w:hAnsi="Palatino Linotype" w:cs="Cambria"/>
          <w:i/>
          <w:iCs/>
          <w:color w:val="000000"/>
          <w:sz w:val="24"/>
          <w:szCs w:val="24"/>
          <w:lang w:val="lt-LT" w:eastAsia="en-GB"/>
        </w:rPr>
        <w:t>mo kėlimo kampanijas visuomenei</w:t>
      </w:r>
      <w:r w:rsidR="000771C1" w:rsidRPr="00AD2BF4">
        <w:rPr>
          <w:rFonts w:ascii="Palatino Linotype" w:hAnsi="Palatino Linotype" w:cs="Cambria"/>
          <w:i/>
          <w:iCs/>
          <w:color w:val="000000"/>
          <w:sz w:val="24"/>
          <w:szCs w:val="24"/>
          <w:lang w:val="lt-LT" w:eastAsia="en-GB"/>
        </w:rPr>
        <w:t>,</w:t>
      </w:r>
    </w:p>
    <w:p w:rsidR="000771C1" w:rsidRPr="00AD2BF4" w:rsidRDefault="00E02948" w:rsidP="000771C1">
      <w:pPr>
        <w:numPr>
          <w:ilvl w:val="0"/>
          <w:numId w:val="87"/>
        </w:numPr>
        <w:spacing w:after="0" w:line="240" w:lineRule="auto"/>
        <w:ind w:left="144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n</w:t>
      </w:r>
      <w:r w:rsidR="000771C1" w:rsidRPr="00AD2BF4">
        <w:rPr>
          <w:rFonts w:ascii="Palatino Linotype" w:hAnsi="Palatino Linotype" w:cs="Cambria"/>
          <w:i/>
          <w:iCs/>
          <w:color w:val="000000"/>
          <w:sz w:val="24"/>
          <w:szCs w:val="24"/>
          <w:lang w:val="lt-LT" w:eastAsia="en-GB"/>
        </w:rPr>
        <w:t xml:space="preserve">agrinėja individualius skundus, </w:t>
      </w:r>
    </w:p>
    <w:p w:rsidR="000771C1" w:rsidRPr="00AD2BF4" w:rsidRDefault="00E02948" w:rsidP="000771C1">
      <w:pPr>
        <w:numPr>
          <w:ilvl w:val="0"/>
          <w:numId w:val="87"/>
        </w:numPr>
        <w:spacing w:after="0" w:line="240" w:lineRule="auto"/>
        <w:ind w:left="144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d</w:t>
      </w:r>
      <w:r w:rsidR="000771C1" w:rsidRPr="00AD2BF4">
        <w:rPr>
          <w:rFonts w:ascii="Palatino Linotype" w:hAnsi="Palatino Linotype" w:cs="Cambria"/>
          <w:i/>
          <w:iCs/>
          <w:color w:val="000000"/>
          <w:sz w:val="24"/>
          <w:szCs w:val="24"/>
          <w:lang w:val="lt-LT" w:eastAsia="en-GB"/>
        </w:rPr>
        <w:t xml:space="preserve">alyvauja teismo procesuose, </w:t>
      </w:r>
    </w:p>
    <w:p w:rsidR="000771C1" w:rsidRPr="00AD2BF4" w:rsidRDefault="00E02948" w:rsidP="000771C1">
      <w:pPr>
        <w:numPr>
          <w:ilvl w:val="0"/>
          <w:numId w:val="87"/>
        </w:numPr>
        <w:spacing w:after="0" w:line="240" w:lineRule="auto"/>
        <w:ind w:left="1440"/>
        <w:jc w:val="both"/>
        <w:rPr>
          <w:rFonts w:ascii="Palatino Linotype" w:hAnsi="Palatino Linotype" w:cs="Cambria"/>
          <w:i/>
          <w:iCs/>
          <w:color w:val="000000"/>
          <w:sz w:val="24"/>
          <w:szCs w:val="24"/>
          <w:lang w:val="lt-LT" w:eastAsia="en-GB"/>
        </w:rPr>
      </w:pPr>
      <w:r w:rsidRPr="00AD2BF4">
        <w:rPr>
          <w:rFonts w:ascii="Palatino Linotype" w:hAnsi="Palatino Linotype" w:cs="Cambria"/>
          <w:i/>
          <w:iCs/>
          <w:color w:val="000000"/>
          <w:sz w:val="24"/>
          <w:szCs w:val="24"/>
          <w:lang w:val="lt-LT" w:eastAsia="en-GB"/>
        </w:rPr>
        <w:t>a</w:t>
      </w:r>
      <w:r w:rsidR="000771C1" w:rsidRPr="00AD2BF4">
        <w:rPr>
          <w:rFonts w:ascii="Palatino Linotype" w:hAnsi="Palatino Linotype" w:cs="Cambria"/>
          <w:i/>
          <w:iCs/>
          <w:color w:val="000000"/>
          <w:sz w:val="24"/>
          <w:szCs w:val="24"/>
          <w:lang w:val="lt-LT" w:eastAsia="en-GB"/>
        </w:rPr>
        <w:t xml:space="preserve">tvirai pasisako </w:t>
      </w:r>
      <w:r w:rsidRPr="00AD2BF4">
        <w:rPr>
          <w:rFonts w:ascii="Palatino Linotype" w:hAnsi="Palatino Linotype" w:cs="Cambria"/>
          <w:i/>
          <w:iCs/>
          <w:color w:val="000000"/>
          <w:sz w:val="24"/>
          <w:szCs w:val="24"/>
          <w:lang w:val="lt-LT" w:eastAsia="en-GB"/>
        </w:rPr>
        <w:t>už LGBT asmenų</w:t>
      </w:r>
      <w:r w:rsidR="000771C1" w:rsidRPr="00AD2BF4">
        <w:rPr>
          <w:rFonts w:ascii="Palatino Linotype" w:hAnsi="Palatino Linotype" w:cs="Cambria"/>
          <w:i/>
          <w:iCs/>
          <w:color w:val="000000"/>
          <w:sz w:val="24"/>
          <w:szCs w:val="24"/>
          <w:lang w:val="lt-LT" w:eastAsia="en-GB"/>
        </w:rPr>
        <w:t xml:space="preserve"> teisių įgyvendinimą, pavyzdžiui, kai </w:t>
      </w:r>
      <w:r w:rsidRPr="00AD2BF4">
        <w:rPr>
          <w:rFonts w:ascii="Palatino Linotype" w:hAnsi="Palatino Linotype" w:cs="Cambria"/>
          <w:i/>
          <w:iCs/>
          <w:color w:val="000000"/>
          <w:sz w:val="24"/>
          <w:szCs w:val="24"/>
          <w:lang w:val="lt-LT" w:eastAsia="en-GB"/>
        </w:rPr>
        <w:t>yra pažeidžiama teisė į taikius susirinkimus</w:t>
      </w:r>
      <w:r w:rsidR="000771C1" w:rsidRPr="00AD2BF4">
        <w:rPr>
          <w:rFonts w:ascii="Palatino Linotype" w:hAnsi="Palatino Linotype" w:cs="Cambria"/>
          <w:i/>
          <w:iCs/>
          <w:color w:val="000000"/>
          <w:sz w:val="24"/>
          <w:szCs w:val="24"/>
          <w:lang w:val="lt-LT" w:eastAsia="en-GB"/>
        </w:rPr>
        <w:t xml:space="preserve"> (a) seksualinės orientacijos ir (b) lytinės tapatybės pagrindais?</w:t>
      </w:r>
      <w:r w:rsidR="000771C1" w:rsidRPr="00AD2BF4">
        <w:rPr>
          <w:rFonts w:ascii="Palatino Linotype" w:hAnsi="Palatino Linotype" w:cs="Cambria"/>
          <w:i/>
          <w:iCs/>
          <w:color w:val="000000"/>
          <w:sz w:val="24"/>
          <w:szCs w:val="24"/>
          <w:lang w:val="lt-LT" w:eastAsia="en-GB"/>
        </w:rPr>
        <w:tab/>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Default="00E02948"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Vadovaujantis</w:t>
      </w:r>
      <w:r w:rsidR="000771C1" w:rsidRPr="00AD2BF4">
        <w:rPr>
          <w:rFonts w:ascii="Palatino Linotype" w:hAnsi="Palatino Linotype" w:cs="Cambria"/>
          <w:color w:val="000000"/>
          <w:sz w:val="24"/>
          <w:szCs w:val="24"/>
          <w:lang w:val="lt-LT" w:eastAsia="en-GB"/>
        </w:rPr>
        <w:t xml:space="preserve"> </w:t>
      </w:r>
      <w:r w:rsidR="001B3B28">
        <w:rPr>
          <w:rFonts w:ascii="Palatino Linotype" w:hAnsi="Palatino Linotype" w:cs="Cambria"/>
          <w:color w:val="000000"/>
          <w:sz w:val="24"/>
          <w:szCs w:val="24"/>
          <w:lang w:val="lt-LT" w:eastAsia="en-GB"/>
        </w:rPr>
        <w:t>Moterų ir vyrų lygių</w:t>
      </w:r>
      <w:r w:rsidR="000771C1" w:rsidRPr="00AD2BF4">
        <w:rPr>
          <w:rFonts w:ascii="Palatino Linotype" w:hAnsi="Palatino Linotype" w:cs="Cambria"/>
          <w:color w:val="000000"/>
          <w:sz w:val="24"/>
          <w:szCs w:val="24"/>
          <w:lang w:val="lt-LT" w:eastAsia="en-GB"/>
        </w:rPr>
        <w:t xml:space="preserve"> galimybių įs</w:t>
      </w:r>
      <w:r w:rsidRPr="00AD2BF4">
        <w:rPr>
          <w:rFonts w:ascii="Palatino Linotype" w:hAnsi="Palatino Linotype" w:cs="Cambria"/>
          <w:color w:val="000000"/>
          <w:sz w:val="24"/>
          <w:szCs w:val="24"/>
          <w:lang w:val="lt-LT" w:eastAsia="en-GB"/>
        </w:rPr>
        <w:t>tatymo 12 straipsnio 2 dalimi</w:t>
      </w:r>
      <w:r w:rsidR="000771C1" w:rsidRPr="00AD2BF4">
        <w:rPr>
          <w:rFonts w:ascii="Palatino Linotype" w:hAnsi="Palatino Linotype" w:cs="Cambria"/>
          <w:color w:val="000000"/>
          <w:sz w:val="24"/>
          <w:szCs w:val="24"/>
          <w:lang w:val="lt-LT" w:eastAsia="en-GB"/>
        </w:rPr>
        <w:t>, be skundų nagrinėjimo, Lygių galimybių kontrolierius taip</w:t>
      </w:r>
      <w:r w:rsidRPr="00AD2BF4">
        <w:rPr>
          <w:rFonts w:ascii="Palatino Linotype" w:hAnsi="Palatino Linotype" w:cs="Cambria"/>
          <w:color w:val="000000"/>
          <w:sz w:val="24"/>
          <w:szCs w:val="24"/>
          <w:lang w:val="lt-LT" w:eastAsia="en-GB"/>
        </w:rPr>
        <w:t xml:space="preserve"> pat turi kompetenciją atlikti </w:t>
      </w:r>
      <w:r w:rsidR="000771C1" w:rsidRPr="00AD2BF4">
        <w:rPr>
          <w:rFonts w:ascii="Palatino Linotype" w:hAnsi="Palatino Linotype" w:cs="Cambria"/>
          <w:color w:val="000000"/>
          <w:sz w:val="24"/>
          <w:szCs w:val="24"/>
          <w:lang w:val="lt-LT" w:eastAsia="en-GB"/>
        </w:rPr>
        <w:t>nepriklausomus tyrimus, susijusius su diskriminacijos atvejais, ir nepriklausomas diskriminacijos padėties apžva</w:t>
      </w:r>
      <w:r w:rsidRPr="00AD2BF4">
        <w:rPr>
          <w:rFonts w:ascii="Palatino Linotype" w:hAnsi="Palatino Linotype" w:cs="Cambria"/>
          <w:color w:val="000000"/>
          <w:sz w:val="24"/>
          <w:szCs w:val="24"/>
          <w:lang w:val="lt-LT" w:eastAsia="en-GB"/>
        </w:rPr>
        <w:t>lgas, skelbti</w:t>
      </w:r>
      <w:r w:rsidR="000771C1" w:rsidRPr="00AD2BF4">
        <w:rPr>
          <w:rFonts w:ascii="Palatino Linotype" w:hAnsi="Palatino Linotype" w:cs="Cambria"/>
          <w:color w:val="000000"/>
          <w:sz w:val="24"/>
          <w:szCs w:val="24"/>
          <w:lang w:val="lt-LT" w:eastAsia="en-GB"/>
        </w:rPr>
        <w:t xml:space="preserve"> n</w:t>
      </w:r>
      <w:r w:rsidRPr="00AD2BF4">
        <w:rPr>
          <w:rFonts w:ascii="Palatino Linotype" w:hAnsi="Palatino Linotype" w:cs="Cambria"/>
          <w:color w:val="000000"/>
          <w:sz w:val="24"/>
          <w:szCs w:val="24"/>
          <w:lang w:val="lt-LT" w:eastAsia="en-GB"/>
        </w:rPr>
        <w:t>epriklausomas ataskaitas, teikti</w:t>
      </w:r>
      <w:r w:rsidR="000771C1" w:rsidRPr="00AD2BF4">
        <w:rPr>
          <w:rFonts w:ascii="Palatino Linotype" w:hAnsi="Palatino Linotype" w:cs="Cambria"/>
          <w:color w:val="000000"/>
          <w:sz w:val="24"/>
          <w:szCs w:val="24"/>
          <w:lang w:val="lt-LT" w:eastAsia="en-GB"/>
        </w:rPr>
        <w:t xml:space="preserve"> išvadas ir rekomendacijas bet kokiais su diskriminacija susijusiais klausimais dėl šio įstatymo įgyvendinimo, taip pat </w:t>
      </w:r>
      <w:r w:rsidRPr="00AD2BF4">
        <w:rPr>
          <w:rFonts w:ascii="Palatino Linotype" w:hAnsi="Palatino Linotype" w:cs="Cambria"/>
          <w:color w:val="000000"/>
          <w:sz w:val="24"/>
          <w:szCs w:val="24"/>
          <w:lang w:val="lt-LT" w:eastAsia="en-GB"/>
        </w:rPr>
        <w:t xml:space="preserve">teikti </w:t>
      </w:r>
      <w:r w:rsidR="000771C1" w:rsidRPr="00AD2BF4">
        <w:rPr>
          <w:rFonts w:ascii="Palatino Linotype" w:hAnsi="Palatino Linotype" w:cs="Cambria"/>
          <w:color w:val="000000"/>
          <w:sz w:val="24"/>
          <w:szCs w:val="24"/>
          <w:lang w:val="lt-LT" w:eastAsia="en-GB"/>
        </w:rPr>
        <w:t>pasiūlymus Lietuvos Respublikos valstybės ir savivaldybių institucijoms ir įstaigoms dėl teisės aktų tobulinimo ir lygių teisių įg</w:t>
      </w:r>
      <w:r w:rsidRPr="00AD2BF4">
        <w:rPr>
          <w:rFonts w:ascii="Palatino Linotype" w:hAnsi="Palatino Linotype" w:cs="Cambria"/>
          <w:color w:val="000000"/>
          <w:sz w:val="24"/>
          <w:szCs w:val="24"/>
          <w:lang w:val="lt-LT" w:eastAsia="en-GB"/>
        </w:rPr>
        <w:t>yvendinimo politikos prioritetų</w:t>
      </w:r>
      <w:r w:rsidR="000771C1" w:rsidRPr="00AD2BF4">
        <w:rPr>
          <w:rFonts w:ascii="Palatino Linotype" w:hAnsi="Palatino Linotype" w:cs="Cambria"/>
          <w:color w:val="000000"/>
          <w:sz w:val="24"/>
          <w:szCs w:val="24"/>
          <w:lang w:val="lt-LT" w:eastAsia="en-GB"/>
        </w:rPr>
        <w:t>.</w:t>
      </w:r>
      <w:r w:rsidRPr="00AD2BF4">
        <w:rPr>
          <w:rFonts w:ascii="Palatino Linotype" w:hAnsi="Palatino Linotype" w:cs="Cambria"/>
          <w:color w:val="000000"/>
          <w:sz w:val="24"/>
          <w:szCs w:val="24"/>
          <w:vertAlign w:val="superscript"/>
          <w:lang w:val="lt-LT" w:eastAsia="en-GB"/>
        </w:rPr>
        <w:footnoteReference w:id="194"/>
      </w:r>
      <w:r w:rsidR="000771C1" w:rsidRPr="00AD2BF4">
        <w:rPr>
          <w:rFonts w:ascii="Palatino Linotype" w:hAnsi="Palatino Linotype" w:cs="Cambria"/>
          <w:color w:val="000000"/>
          <w:sz w:val="24"/>
          <w:szCs w:val="24"/>
          <w:lang w:val="lt-LT" w:eastAsia="en-GB"/>
        </w:rPr>
        <w:t xml:space="preserve"> </w:t>
      </w:r>
    </w:p>
    <w:p w:rsidR="001B3B28" w:rsidRPr="00AD2BF4" w:rsidRDefault="001B3B28"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Lygių galimybių kontrolieriaus tarnyba teikia rekomendacijas dėl įstatymų</w:t>
      </w:r>
      <w:r w:rsidR="00E02948" w:rsidRPr="00AD2BF4">
        <w:rPr>
          <w:rFonts w:ascii="Palatino Linotype" w:hAnsi="Palatino Linotype" w:cs="Cambria"/>
          <w:color w:val="000000"/>
          <w:sz w:val="24"/>
          <w:szCs w:val="24"/>
          <w:lang w:val="lt-LT" w:eastAsia="en-GB"/>
        </w:rPr>
        <w:t xml:space="preserve"> pakeitimų</w:t>
      </w:r>
      <w:r w:rsidR="001B3B28">
        <w:rPr>
          <w:rFonts w:ascii="Palatino Linotype" w:hAnsi="Palatino Linotype" w:cs="Cambria"/>
          <w:color w:val="000000"/>
          <w:sz w:val="24"/>
          <w:szCs w:val="24"/>
          <w:lang w:val="lt-LT" w:eastAsia="en-GB"/>
        </w:rPr>
        <w:t xml:space="preserve"> įstatymų</w:t>
      </w:r>
      <w:r w:rsidR="00E719FD" w:rsidRPr="00AD2BF4">
        <w:rPr>
          <w:rFonts w:ascii="Palatino Linotype" w:hAnsi="Palatino Linotype" w:cs="Cambria"/>
          <w:color w:val="000000"/>
          <w:sz w:val="24"/>
          <w:szCs w:val="24"/>
          <w:lang w:val="lt-LT" w:eastAsia="en-GB"/>
        </w:rPr>
        <w:t xml:space="preserve"> leidėjui, teikiant </w:t>
      </w:r>
      <w:r w:rsidR="001B3B28">
        <w:rPr>
          <w:rFonts w:ascii="Palatino Linotype" w:hAnsi="Palatino Linotype" w:cs="Cambria"/>
          <w:color w:val="000000"/>
          <w:sz w:val="24"/>
          <w:szCs w:val="24"/>
          <w:lang w:val="lt-LT" w:eastAsia="en-GB"/>
        </w:rPr>
        <w:t>t</w:t>
      </w:r>
      <w:r w:rsidR="00E719FD" w:rsidRPr="00AD2BF4">
        <w:rPr>
          <w:rFonts w:ascii="Palatino Linotype" w:hAnsi="Palatino Linotype" w:cs="Cambria"/>
          <w:color w:val="000000"/>
          <w:sz w:val="24"/>
          <w:szCs w:val="24"/>
          <w:lang w:val="lt-LT" w:eastAsia="en-GB"/>
        </w:rPr>
        <w:t>virtinimui metines veiklos ataskaitas</w:t>
      </w:r>
      <w:r w:rsidRPr="00AD2BF4">
        <w:rPr>
          <w:rFonts w:ascii="Palatino Linotype" w:hAnsi="Palatino Linotype" w:cs="Cambria"/>
          <w:color w:val="000000"/>
          <w:sz w:val="24"/>
          <w:szCs w:val="24"/>
          <w:lang w:val="lt-LT" w:eastAsia="en-GB"/>
        </w:rPr>
        <w:t>. Beveik visos sąmoningumo kėlimo kampanijos yra įgyvendinamos EB projektų rėmuose. Lygių galimybių kontrolierius pagal įstatymą neturi kompetencijos inicijuoti ar atstovauti diskriminacijos auk</w:t>
      </w:r>
      <w:r w:rsidR="00E719FD" w:rsidRPr="00AD2BF4">
        <w:rPr>
          <w:rFonts w:ascii="Palatino Linotype" w:hAnsi="Palatino Linotype" w:cs="Cambria"/>
          <w:color w:val="000000"/>
          <w:sz w:val="24"/>
          <w:szCs w:val="24"/>
          <w:lang w:val="lt-LT" w:eastAsia="en-GB"/>
        </w:rPr>
        <w:t xml:space="preserve">as teisminiuose </w:t>
      </w:r>
      <w:r w:rsidRPr="00AD2BF4">
        <w:rPr>
          <w:rFonts w:ascii="Palatino Linotype" w:hAnsi="Palatino Linotype" w:cs="Cambria"/>
          <w:color w:val="000000"/>
          <w:sz w:val="24"/>
          <w:szCs w:val="24"/>
          <w:lang w:val="lt-LT" w:eastAsia="en-GB"/>
        </w:rPr>
        <w:t xml:space="preserve">procesuose. </w:t>
      </w: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p>
    <w:p w:rsidR="000771C1" w:rsidRPr="00AD2BF4" w:rsidRDefault="000771C1" w:rsidP="000771C1">
      <w:pPr>
        <w:spacing w:after="0" w:line="240" w:lineRule="auto"/>
        <w:jc w:val="both"/>
        <w:rPr>
          <w:rFonts w:ascii="Palatino Linotype" w:hAnsi="Palatino Linotype" w:cs="Cambria"/>
          <w:color w:val="000000"/>
          <w:sz w:val="24"/>
          <w:szCs w:val="24"/>
          <w:lang w:val="lt-LT" w:eastAsia="en-GB"/>
        </w:rPr>
      </w:pPr>
      <w:r w:rsidRPr="00AD2BF4">
        <w:rPr>
          <w:rFonts w:ascii="Palatino Linotype" w:hAnsi="Palatino Linotype" w:cs="Cambria"/>
          <w:color w:val="000000"/>
          <w:sz w:val="24"/>
          <w:szCs w:val="24"/>
          <w:lang w:val="lt-LT" w:eastAsia="en-GB"/>
        </w:rPr>
        <w:t>No</w:t>
      </w:r>
      <w:r w:rsidR="00E719FD" w:rsidRPr="00AD2BF4">
        <w:rPr>
          <w:rFonts w:ascii="Palatino Linotype" w:hAnsi="Palatino Linotype" w:cs="Cambria"/>
          <w:color w:val="000000"/>
          <w:sz w:val="24"/>
          <w:szCs w:val="24"/>
          <w:lang w:val="lt-LT" w:eastAsia="en-GB"/>
        </w:rPr>
        <w:t>rs Lygių galimybių kontrolieriaus tarnyba palaiko gerus santykius su LGBT o</w:t>
      </w:r>
      <w:r w:rsidRPr="00AD2BF4">
        <w:rPr>
          <w:rFonts w:ascii="Palatino Linotype" w:hAnsi="Palatino Linotype" w:cs="Cambria"/>
          <w:color w:val="000000"/>
          <w:sz w:val="24"/>
          <w:szCs w:val="24"/>
          <w:lang w:val="lt-LT" w:eastAsia="en-GB"/>
        </w:rPr>
        <w:t xml:space="preserve">ganizacijomis, </w:t>
      </w:r>
      <w:r w:rsidR="00E719FD" w:rsidRPr="00AD2BF4">
        <w:rPr>
          <w:rFonts w:ascii="Palatino Linotype" w:hAnsi="Palatino Linotype" w:cs="Cambria"/>
          <w:color w:val="000000"/>
          <w:sz w:val="24"/>
          <w:szCs w:val="24"/>
          <w:lang w:val="lt-LT" w:eastAsia="en-GB"/>
        </w:rPr>
        <w:t>visgi, institucija nėra padariusi</w:t>
      </w:r>
      <w:r w:rsidRPr="00AD2BF4">
        <w:rPr>
          <w:rFonts w:ascii="Palatino Linotype" w:hAnsi="Palatino Linotype" w:cs="Cambria"/>
          <w:color w:val="000000"/>
          <w:sz w:val="24"/>
          <w:szCs w:val="24"/>
          <w:lang w:val="lt-LT" w:eastAsia="en-GB"/>
        </w:rPr>
        <w:t xml:space="preserve"> viešų pareiškimų, palaikančių LGBT </w:t>
      </w:r>
      <w:r w:rsidR="00E719FD" w:rsidRPr="00AD2BF4">
        <w:rPr>
          <w:rFonts w:ascii="Palatino Linotype" w:hAnsi="Palatino Linotype" w:cs="Cambria"/>
          <w:color w:val="000000"/>
          <w:sz w:val="24"/>
          <w:szCs w:val="24"/>
          <w:lang w:val="lt-LT" w:eastAsia="en-GB"/>
        </w:rPr>
        <w:lastRenderedPageBreak/>
        <w:t>bendruomenę</w:t>
      </w:r>
      <w:r w:rsidRPr="00AD2BF4">
        <w:rPr>
          <w:rFonts w:ascii="Palatino Linotype" w:hAnsi="Palatino Linotype" w:cs="Cambria"/>
          <w:color w:val="000000"/>
          <w:sz w:val="24"/>
          <w:szCs w:val="24"/>
          <w:lang w:val="lt-LT" w:eastAsia="en-GB"/>
        </w:rPr>
        <w:t xml:space="preserve">, kai </w:t>
      </w:r>
      <w:r w:rsidR="00E719FD" w:rsidRPr="00AD2BF4">
        <w:rPr>
          <w:rFonts w:ascii="Palatino Linotype" w:hAnsi="Palatino Linotype" w:cs="Cambria"/>
          <w:color w:val="000000"/>
          <w:sz w:val="24"/>
          <w:szCs w:val="24"/>
          <w:lang w:val="lt-LT" w:eastAsia="en-GB"/>
        </w:rPr>
        <w:t xml:space="preserve">viešai buvo išsakomi kai kurių valdžios atsovų homofobiški ir transfobiški pasisakymai, ar buvo bandoma riboti LGBT bendruomenės saviraiškos </w:t>
      </w:r>
      <w:r w:rsidR="001B3B28">
        <w:rPr>
          <w:rFonts w:ascii="Palatino Linotype" w:hAnsi="Palatino Linotype" w:cs="Cambria"/>
          <w:color w:val="000000"/>
          <w:sz w:val="24"/>
          <w:szCs w:val="24"/>
          <w:lang w:val="lt-LT" w:eastAsia="en-GB"/>
        </w:rPr>
        <w:t>laisvę ir teisę</w:t>
      </w:r>
      <w:r w:rsidR="00E719FD" w:rsidRPr="00AD2BF4">
        <w:rPr>
          <w:rFonts w:ascii="Palatino Linotype" w:hAnsi="Palatino Linotype" w:cs="Cambria"/>
          <w:color w:val="000000"/>
          <w:sz w:val="24"/>
          <w:szCs w:val="24"/>
          <w:lang w:val="lt-LT" w:eastAsia="en-GB"/>
        </w:rPr>
        <w:t xml:space="preserve"> į </w:t>
      </w:r>
      <w:r w:rsidR="001B3B28">
        <w:rPr>
          <w:rFonts w:ascii="Palatino Linotype" w:hAnsi="Palatino Linotype" w:cs="Cambria"/>
          <w:color w:val="000000"/>
          <w:sz w:val="24"/>
          <w:szCs w:val="24"/>
          <w:lang w:val="lt-LT" w:eastAsia="en-GB"/>
        </w:rPr>
        <w:t xml:space="preserve">taikių </w:t>
      </w:r>
      <w:r w:rsidR="00E719FD" w:rsidRPr="00AD2BF4">
        <w:rPr>
          <w:rFonts w:ascii="Palatino Linotype" w:hAnsi="Palatino Linotype" w:cs="Cambria"/>
          <w:color w:val="000000"/>
          <w:sz w:val="24"/>
          <w:szCs w:val="24"/>
          <w:lang w:val="lt-LT" w:eastAsia="en-GB"/>
        </w:rPr>
        <w:t>susirinkimų laisvę.</w:t>
      </w:r>
      <w:r w:rsidRPr="00AD2BF4">
        <w:rPr>
          <w:rFonts w:ascii="Palatino Linotype" w:hAnsi="Palatino Linotype" w:cs="Cambria"/>
          <w:color w:val="000000"/>
          <w:sz w:val="24"/>
          <w:szCs w:val="24"/>
          <w:lang w:val="lt-LT" w:eastAsia="en-GB"/>
        </w:rPr>
        <w:t xml:space="preserve"> </w:t>
      </w:r>
    </w:p>
    <w:p w:rsidR="000771C1" w:rsidRPr="00AD2BF4" w:rsidRDefault="000771C1" w:rsidP="00B03078">
      <w:pPr>
        <w:spacing w:after="0" w:line="240" w:lineRule="auto"/>
        <w:jc w:val="both"/>
        <w:rPr>
          <w:rFonts w:ascii="Palatino Linotype" w:hAnsi="Palatino Linotype" w:cs="Cambria"/>
          <w:color w:val="000000"/>
          <w:sz w:val="24"/>
          <w:szCs w:val="24"/>
          <w:lang w:val="lt-LT" w:eastAsia="en-GB"/>
        </w:rPr>
      </w:pPr>
    </w:p>
    <w:p w:rsidR="00A95B4C" w:rsidRPr="00AD2BF4" w:rsidRDefault="00A95B4C">
      <w:pPr>
        <w:spacing w:after="0" w:line="240" w:lineRule="auto"/>
        <w:rPr>
          <w:rFonts w:ascii="Palatino Linotype" w:hAnsi="Palatino Linotype" w:cs="Cambria"/>
          <w:b/>
          <w:bCs/>
          <w:color w:val="365F91"/>
          <w:sz w:val="28"/>
          <w:szCs w:val="28"/>
          <w:lang w:val="lt-LT"/>
        </w:rPr>
      </w:pPr>
      <w:r w:rsidRPr="00AD2BF4">
        <w:rPr>
          <w:rFonts w:ascii="Palatino Linotype" w:hAnsi="Palatino Linotype"/>
          <w:lang w:val="lt-LT"/>
        </w:rPr>
        <w:br w:type="page"/>
      </w:r>
    </w:p>
    <w:p w:rsidR="00AE7A07" w:rsidRPr="00AD2BF4" w:rsidRDefault="00C516E1" w:rsidP="00006400">
      <w:pPr>
        <w:pStyle w:val="Heading1"/>
        <w:rPr>
          <w:rFonts w:ascii="Palatino Linotype" w:hAnsi="Palatino Linotype"/>
          <w:lang w:val="lt-LT"/>
        </w:rPr>
      </w:pPr>
      <w:bookmarkStart w:id="79" w:name="_Toc356071160"/>
      <w:r w:rsidRPr="00AD2BF4">
        <w:rPr>
          <w:rFonts w:ascii="Palatino Linotype" w:hAnsi="Palatino Linotype"/>
          <w:lang w:val="lt-LT"/>
        </w:rPr>
        <w:lastRenderedPageBreak/>
        <w:t>Priedai</w:t>
      </w:r>
      <w:bookmarkEnd w:id="79"/>
    </w:p>
    <w:p w:rsidR="00AE7A07" w:rsidRPr="00AD2BF4" w:rsidRDefault="00C516E1" w:rsidP="00D310E2">
      <w:pPr>
        <w:pStyle w:val="Heading2"/>
        <w:numPr>
          <w:ilvl w:val="0"/>
          <w:numId w:val="33"/>
        </w:numPr>
        <w:rPr>
          <w:rFonts w:ascii="Palatino Linotype" w:hAnsi="Palatino Linotype"/>
          <w:lang w:val="lt-LT"/>
        </w:rPr>
      </w:pPr>
      <w:bookmarkStart w:id="80" w:name="_Toc356071161"/>
      <w:r w:rsidRPr="00AD2BF4">
        <w:rPr>
          <w:rFonts w:ascii="Palatino Linotype" w:hAnsi="Palatino Linotype"/>
          <w:lang w:val="lt-LT"/>
        </w:rPr>
        <w:t>Rekomendacija</w:t>
      </w:r>
      <w:r w:rsidR="00AE7A07" w:rsidRPr="00AD2BF4">
        <w:rPr>
          <w:rFonts w:ascii="Palatino Linotype" w:hAnsi="Palatino Linotype"/>
          <w:lang w:val="lt-LT"/>
        </w:rPr>
        <w:t xml:space="preserve"> CM/Rec(2010)5</w:t>
      </w:r>
      <w:bookmarkEnd w:id="80"/>
    </w:p>
    <w:p w:rsidR="00440B5D" w:rsidRPr="00AD2BF4" w:rsidRDefault="00440B5D" w:rsidP="00440B5D">
      <w:pPr>
        <w:spacing w:after="0" w:line="240" w:lineRule="auto"/>
        <w:jc w:val="both"/>
        <w:rPr>
          <w:rFonts w:ascii="Palatino Linotype" w:hAnsi="Palatino Linotype" w:cs="Arial"/>
          <w:b/>
          <w:sz w:val="24"/>
          <w:szCs w:val="24"/>
          <w:lang w:val="lt-LT"/>
        </w:rPr>
      </w:pPr>
    </w:p>
    <w:p w:rsidR="00440B5D" w:rsidRPr="00AD2BF4" w:rsidRDefault="00440B5D" w:rsidP="00C041E5">
      <w:pPr>
        <w:spacing w:after="0" w:line="240" w:lineRule="auto"/>
        <w:jc w:val="center"/>
        <w:rPr>
          <w:rFonts w:ascii="Palatino Linotype" w:hAnsi="Palatino Linotype" w:cs="Arial"/>
          <w:b/>
          <w:sz w:val="24"/>
          <w:szCs w:val="24"/>
          <w:lang w:val="lt-LT"/>
        </w:rPr>
      </w:pPr>
      <w:r w:rsidRPr="00AD2BF4">
        <w:rPr>
          <w:rFonts w:ascii="Palatino Linotype" w:hAnsi="Palatino Linotype" w:cs="Arial"/>
          <w:b/>
          <w:sz w:val="24"/>
          <w:szCs w:val="24"/>
          <w:lang w:val="lt-LT"/>
        </w:rPr>
        <w:t>Europos Tarybos Ministrų komiteto 2010 m. kovo 31 d. priimta Rekomendacija CM/Rec(2010)5 valstybėms narėms dėl kovos su diskriminacija dėl seksualinės orientacijos ar lytinės tapatybės priemonių</w:t>
      </w:r>
      <w:r w:rsidR="00C041E5" w:rsidRPr="00AD2BF4">
        <w:rPr>
          <w:rStyle w:val="FootnoteReference"/>
          <w:rFonts w:ascii="Palatino Linotype" w:hAnsi="Palatino Linotype" w:cs="Arial"/>
          <w:b/>
          <w:sz w:val="24"/>
          <w:szCs w:val="24"/>
          <w:lang w:val="lt-LT"/>
        </w:rPr>
        <w:footnoteReference w:id="195"/>
      </w:r>
    </w:p>
    <w:p w:rsidR="00440B5D" w:rsidRPr="00AD2BF4" w:rsidRDefault="00440B5D" w:rsidP="00440B5D">
      <w:pPr>
        <w:spacing w:after="0" w:line="240" w:lineRule="auto"/>
        <w:jc w:val="both"/>
        <w:rPr>
          <w:rFonts w:ascii="Palatino Linotype" w:hAnsi="Palatino Linotype" w:cs="Arial"/>
          <w:b/>
          <w:sz w:val="24"/>
          <w:szCs w:val="24"/>
          <w:lang w:val="lt-LT"/>
        </w:rPr>
      </w:pPr>
    </w:p>
    <w:p w:rsidR="00440B5D" w:rsidRPr="00AD2BF4" w:rsidRDefault="00440B5D" w:rsidP="00C041E5">
      <w:pPr>
        <w:spacing w:after="0" w:line="240" w:lineRule="auto"/>
        <w:jc w:val="center"/>
        <w:rPr>
          <w:rFonts w:ascii="Palatino Linotype" w:hAnsi="Palatino Linotype" w:cs="Arial"/>
          <w:i/>
          <w:sz w:val="24"/>
          <w:szCs w:val="24"/>
          <w:lang w:val="lt-LT"/>
        </w:rPr>
      </w:pPr>
      <w:r w:rsidRPr="00AD2BF4">
        <w:rPr>
          <w:rFonts w:ascii="Palatino Linotype" w:hAnsi="Palatino Linotype" w:cs="Arial"/>
          <w:i/>
          <w:sz w:val="24"/>
          <w:szCs w:val="24"/>
          <w:lang w:val="lt-LT"/>
        </w:rPr>
        <w:t>(Priėmė Ministrų komitetas 2010 m. kovo 31 d. 1081-ajame ministrų pavaduotojų posėdyje)</w:t>
      </w:r>
    </w:p>
    <w:p w:rsidR="00440B5D" w:rsidRPr="00AD2BF4" w:rsidRDefault="00440B5D" w:rsidP="00440B5D">
      <w:pPr>
        <w:spacing w:after="0" w:line="240" w:lineRule="auto"/>
        <w:jc w:val="both"/>
        <w:rPr>
          <w:rFonts w:ascii="Palatino Linotype" w:hAnsi="Palatino Linotype" w:cs="Arial"/>
          <w:sz w:val="24"/>
          <w:szCs w:val="24"/>
          <w:lang w:val="lt-LT"/>
        </w:rPr>
      </w:pPr>
    </w:p>
    <w:p w:rsidR="00440B5D" w:rsidRPr="00AD2BF4" w:rsidRDefault="00440B5D" w:rsidP="00440B5D">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Ministrų komitetas pagal Europos Tarybos statuto 15.</w:t>
      </w:r>
      <w:r w:rsidRPr="00AD2BF4">
        <w:rPr>
          <w:rFonts w:ascii="Palatino Linotype" w:hAnsi="Palatino Linotype" w:cs="Arial"/>
          <w:i/>
          <w:sz w:val="24"/>
          <w:szCs w:val="24"/>
          <w:lang w:val="lt-LT"/>
        </w:rPr>
        <w:t xml:space="preserve">b </w:t>
      </w:r>
      <w:r w:rsidRPr="00AD2BF4">
        <w:rPr>
          <w:rFonts w:ascii="Palatino Linotype" w:hAnsi="Palatino Linotype" w:cs="Arial"/>
          <w:sz w:val="24"/>
          <w:szCs w:val="24"/>
          <w:lang w:val="lt-LT"/>
        </w:rPr>
        <w:t>straipsnio sąlygas,</w:t>
      </w:r>
    </w:p>
    <w:p w:rsidR="00440B5D" w:rsidRPr="00AD2BF4" w:rsidRDefault="00440B5D" w:rsidP="00440B5D">
      <w:pPr>
        <w:spacing w:after="0" w:line="240" w:lineRule="auto"/>
        <w:jc w:val="both"/>
        <w:rPr>
          <w:rFonts w:ascii="Palatino Linotype" w:hAnsi="Palatino Linotype" w:cs="Arial"/>
          <w:sz w:val="24"/>
          <w:szCs w:val="24"/>
          <w:lang w:val="lt-LT"/>
        </w:rPr>
      </w:pPr>
      <w:bookmarkStart w:id="81" w:name="_GoBack"/>
      <w:bookmarkEnd w:id="81"/>
    </w:p>
    <w:p w:rsidR="00440B5D" w:rsidRPr="00AD2BF4" w:rsidRDefault="00440B5D" w:rsidP="00440B5D">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atsižvelgdamas į tai, kad Europos Taryba siekia didesnės savo narių vienybės ir kad šio tikslo galima pasiekti pirmiausia bendrais veiksmais žmogaus teisių srityje;</w:t>
      </w:r>
    </w:p>
    <w:p w:rsidR="00440B5D" w:rsidRPr="00AD2BF4" w:rsidRDefault="00440B5D" w:rsidP="00440B5D">
      <w:pPr>
        <w:spacing w:after="0" w:line="240" w:lineRule="auto"/>
        <w:jc w:val="both"/>
        <w:rPr>
          <w:rFonts w:ascii="Palatino Linotype" w:hAnsi="Palatino Linotype" w:cs="Arial"/>
          <w:sz w:val="24"/>
          <w:szCs w:val="24"/>
          <w:lang w:val="lt-LT"/>
        </w:rPr>
      </w:pPr>
    </w:p>
    <w:p w:rsidR="00440B5D" w:rsidRPr="00AD2BF4" w:rsidRDefault="00440B5D" w:rsidP="00440B5D">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primindamas, kad žmogaus teisės yra visuotinės ir taikomos visiems asmenims, todėl pabrėždamas savo įsipareigojimą užtikrinti vienodą visų žmonių orumą ir naudojimąsi visomis teisėmis ir laisvėmis be jokios diskriminacijos dėl lyties, rasės, odos spalvos, kalbos, religijos, politinių ir kitokių  įsitikinimų, nacionalinės  ar  socialinės  kilmės, priklausymo tautinei mažumai, nuosavybės, gimimo ar kitokio statuso pagal Žmogaus teisių ir pagrindinių laisvių apsaugos konvenciją (ETS Nr. 5) (toliau vadinama Konvencija) ir jos protokolus;</w:t>
      </w:r>
    </w:p>
    <w:p w:rsidR="00440B5D" w:rsidRPr="00AD2BF4" w:rsidRDefault="00440B5D" w:rsidP="00440B5D">
      <w:pPr>
        <w:spacing w:after="0" w:line="240" w:lineRule="auto"/>
        <w:jc w:val="both"/>
        <w:rPr>
          <w:rFonts w:ascii="Palatino Linotype" w:hAnsi="Palatino Linotype" w:cs="Arial"/>
          <w:sz w:val="24"/>
          <w:szCs w:val="24"/>
          <w:lang w:val="lt-LT"/>
        </w:rPr>
      </w:pPr>
    </w:p>
    <w:p w:rsidR="00440B5D" w:rsidRPr="00AD2BF4" w:rsidRDefault="00440B5D" w:rsidP="00440B5D">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pripažindamas, kad valstybinių subjektų veiksmai ir, jei reikia, tinkamos valstybinės apsaugos nuo diskriminuojančio elgesio (taip pat iš nevalstybinių subjektų pusės) priemonės yra pagrindinės tarptautinės žmogaus teisių ir pagrindinių laisvių apsaugos sistemos dalys;</w:t>
      </w:r>
    </w:p>
    <w:p w:rsidR="00440B5D" w:rsidRPr="00AD2BF4" w:rsidRDefault="00440B5D" w:rsidP="00440B5D">
      <w:pPr>
        <w:spacing w:after="0" w:line="240" w:lineRule="auto"/>
        <w:jc w:val="both"/>
        <w:rPr>
          <w:rFonts w:ascii="Palatino Linotype" w:hAnsi="Palatino Linotype" w:cs="Arial"/>
          <w:sz w:val="24"/>
          <w:szCs w:val="24"/>
          <w:lang w:val="lt-LT"/>
        </w:rPr>
      </w:pPr>
    </w:p>
    <w:p w:rsidR="00440B5D" w:rsidRPr="00AD2BF4" w:rsidRDefault="00440B5D" w:rsidP="00440B5D">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pripažindamas, kad lesbietės, gėjai, biseksualai ir transseksualai jau daugelį šimtmečių kenčia nuo homofobijos, transfobijos ir kitų nepakantumo bei diskriminacijos dėl seksualinės orientacijos ar lytinės tapatybės formų net ir savo šeimoje (įskaitant kriminalizaciją, marginalizaciją, socialinę atskirtį ir smurtą), todėl reikia imtis konkrečių veiksmų, kad šie asmenys galėtų visiškai naudotis žmogaus teisėmis;</w:t>
      </w:r>
    </w:p>
    <w:p w:rsidR="00440B5D" w:rsidRPr="00AD2BF4" w:rsidRDefault="00440B5D" w:rsidP="00440B5D">
      <w:pPr>
        <w:spacing w:after="0" w:line="240" w:lineRule="auto"/>
        <w:jc w:val="both"/>
        <w:rPr>
          <w:rFonts w:ascii="Palatino Linotype" w:hAnsi="Palatino Linotype" w:cs="Arial"/>
          <w:sz w:val="24"/>
          <w:szCs w:val="24"/>
          <w:lang w:val="lt-LT"/>
        </w:rPr>
      </w:pPr>
    </w:p>
    <w:p w:rsidR="00440B5D" w:rsidRPr="00AD2BF4" w:rsidRDefault="00440B5D" w:rsidP="00440B5D">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atsižvelgdamas į Europos Žmogaus Teisių Teismo (toliau vadinama Teismu) ir kitų tarptautinių teismų, laikančių seksualinę orientaciją draudžiamu diskriminacijos pagrindu ir prisidėjusių prie transseksualų teisių apsaugos stiprinimo, praktiką;</w:t>
      </w:r>
    </w:p>
    <w:p w:rsidR="00440B5D" w:rsidRPr="00AD2BF4" w:rsidRDefault="00440B5D" w:rsidP="00440B5D">
      <w:pPr>
        <w:spacing w:after="0" w:line="240" w:lineRule="auto"/>
        <w:jc w:val="both"/>
        <w:rPr>
          <w:rFonts w:ascii="Palatino Linotype" w:hAnsi="Palatino Linotype" w:cs="Arial"/>
          <w:sz w:val="24"/>
          <w:szCs w:val="24"/>
          <w:lang w:val="lt-LT"/>
        </w:rPr>
      </w:pPr>
    </w:p>
    <w:p w:rsidR="00440B5D" w:rsidRPr="00AD2BF4" w:rsidRDefault="00440B5D" w:rsidP="00440B5D">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 xml:space="preserve">primindamas, kad pagal Teismo praktiką bet koks skirtingas elgesys laikomas nediskriminuojančiu tik esant objektyviam ir pagrįstam pateisinimui, tai yra kai </w:t>
      </w:r>
      <w:r w:rsidRPr="00AD2BF4">
        <w:rPr>
          <w:rFonts w:ascii="Palatino Linotype" w:hAnsi="Palatino Linotype" w:cs="Arial"/>
          <w:sz w:val="24"/>
          <w:szCs w:val="24"/>
          <w:lang w:val="lt-LT"/>
        </w:rPr>
        <w:lastRenderedPageBreak/>
        <w:t>elgesiu siekiama teisėto tikslo ir pasitelkiamos priemonės, pagrįstai proporcingos šiam tikslui pasiekti;</w:t>
      </w:r>
    </w:p>
    <w:p w:rsidR="00440B5D" w:rsidRPr="00AD2BF4" w:rsidRDefault="00440B5D" w:rsidP="00440B5D">
      <w:pPr>
        <w:spacing w:after="0" w:line="240" w:lineRule="auto"/>
        <w:jc w:val="both"/>
        <w:rPr>
          <w:rFonts w:ascii="Palatino Linotype" w:hAnsi="Palatino Linotype" w:cs="Arial"/>
          <w:sz w:val="24"/>
          <w:szCs w:val="24"/>
          <w:lang w:val="lt-LT"/>
        </w:rPr>
      </w:pPr>
    </w:p>
    <w:p w:rsidR="00440B5D" w:rsidRPr="00AD2BF4" w:rsidRDefault="00440B5D" w:rsidP="00440B5D">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atsižvelgdamas į principą, kad neapykantą kurstančios kalbos ir diskriminacijos formos, įskaitant diskriminaciją dėl seksualinės orientacijos ar lytinės tapatybės, negali būti pateisinamos kultūrinėmis, tradicinėmis ar religinėmis vertybėmis, taip pat „vyraujančios kultūros“ normomis;</w:t>
      </w:r>
    </w:p>
    <w:p w:rsidR="00440B5D" w:rsidRPr="00AD2BF4" w:rsidRDefault="00440B5D" w:rsidP="00440B5D">
      <w:pPr>
        <w:spacing w:after="0" w:line="240" w:lineRule="auto"/>
        <w:jc w:val="both"/>
        <w:rPr>
          <w:rFonts w:ascii="Palatino Linotype" w:hAnsi="Palatino Linotype" w:cs="Arial"/>
          <w:sz w:val="24"/>
          <w:szCs w:val="24"/>
          <w:lang w:val="lt-LT"/>
        </w:rPr>
      </w:pPr>
    </w:p>
    <w:p w:rsidR="00440B5D" w:rsidRPr="00AD2BF4" w:rsidRDefault="00440B5D" w:rsidP="00440B5D">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atsižvelgdamas į 2008 m. liepos 2 d. Ministrų komiteto laišką stebėtojų komitetams ir kitiems komitetams, dalyvaujantiems Europos Tarybos tarpvyriausybiniame bendradarbiavime, dėl visų žmonių, įskaitant lesbietes, gėjus, biseksualus ir transseksualus, lygių teisių bei orumo ir atitinkamas rekomendacijas;</w:t>
      </w:r>
    </w:p>
    <w:p w:rsidR="00440B5D" w:rsidRPr="00AD2BF4" w:rsidRDefault="00440B5D" w:rsidP="00440B5D">
      <w:pPr>
        <w:spacing w:after="0" w:line="240" w:lineRule="auto"/>
        <w:jc w:val="both"/>
        <w:rPr>
          <w:rFonts w:ascii="Palatino Linotype" w:hAnsi="Palatino Linotype" w:cs="Arial"/>
          <w:sz w:val="24"/>
          <w:szCs w:val="24"/>
          <w:lang w:val="lt-LT"/>
        </w:rPr>
      </w:pPr>
    </w:p>
    <w:p w:rsidR="00440B5D" w:rsidRPr="00AD2BF4" w:rsidRDefault="00440B5D" w:rsidP="00440B5D">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atsižvelgdamas į 1981 m. Europos Tarybos Parlamentinės Asamblėjos rekomendaciją dėl diskriminacijos dėl seksualinės orientacijos ar lytinės tapatybės ir Europos Tarybos vietos ir regioninių institucijų kongreso rekomendaciją 211 (2007) dėl lesbiečių, gėjų, biseksualų ir transseksualų susirinkimų ir žodžio laisvės;</w:t>
      </w:r>
    </w:p>
    <w:p w:rsidR="00440B5D" w:rsidRPr="00AD2BF4" w:rsidRDefault="00440B5D" w:rsidP="00440B5D">
      <w:pPr>
        <w:spacing w:after="0" w:line="240" w:lineRule="auto"/>
        <w:jc w:val="both"/>
        <w:rPr>
          <w:rFonts w:ascii="Palatino Linotype" w:hAnsi="Palatino Linotype" w:cs="Arial"/>
          <w:sz w:val="24"/>
          <w:szCs w:val="24"/>
          <w:lang w:val="lt-LT"/>
        </w:rPr>
      </w:pPr>
    </w:p>
    <w:p w:rsidR="00440B5D" w:rsidRPr="00AD2BF4" w:rsidRDefault="00440B5D" w:rsidP="00440B5D">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vertindamas žmogaus teisių komisaro vaidmenį stebint lesbiečių, gėjų, biseksualų ir transseksualų padėtį valstybėse narėse, sprendžiant dėl jų diskriminacijos dėl seksualinės orientacijos ar lytinės tapatybės;</w:t>
      </w:r>
    </w:p>
    <w:p w:rsidR="00440B5D" w:rsidRPr="00AD2BF4" w:rsidRDefault="00440B5D" w:rsidP="00440B5D">
      <w:pPr>
        <w:spacing w:after="0" w:line="240" w:lineRule="auto"/>
        <w:jc w:val="both"/>
        <w:rPr>
          <w:rFonts w:ascii="Palatino Linotype" w:hAnsi="Palatino Linotype" w:cs="Arial"/>
          <w:sz w:val="24"/>
          <w:szCs w:val="24"/>
          <w:lang w:val="lt-LT"/>
        </w:rPr>
      </w:pPr>
    </w:p>
    <w:p w:rsidR="00440B5D" w:rsidRPr="00AD2BF4" w:rsidRDefault="00440B5D" w:rsidP="00440B5D">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 xml:space="preserve">atsižvelgdamas į 2008 m. gruodžio 18 d. Jungtinių Tautų Generalinėje Asamblėjoje 66 valstybių priimtą bendrą pareiškimą, kuriame pasmerkti žmogaus teisių pažeidimai dėl seksualinės orientacijos ir lytinės tapatybės, </w:t>
      </w:r>
      <w:r w:rsidR="008E2E23" w:rsidRPr="00AD2BF4">
        <w:rPr>
          <w:rFonts w:ascii="Palatino Linotype" w:hAnsi="Palatino Linotype" w:cs="Cambria"/>
          <w:sz w:val="24"/>
          <w:szCs w:val="24"/>
          <w:lang w:val="lt-LT"/>
        </w:rPr>
        <w:t>pavyzdžiui</w:t>
      </w:r>
      <w:r w:rsidRPr="00AD2BF4">
        <w:rPr>
          <w:rFonts w:ascii="Palatino Linotype" w:hAnsi="Palatino Linotype" w:cs="Arial"/>
          <w:sz w:val="24"/>
          <w:szCs w:val="24"/>
          <w:lang w:val="lt-LT"/>
        </w:rPr>
        <w:t>., žudymas, kankinimas, savavališkas areštas ir „ekonominių, socialinių ir kultūrinių teisių, įskaitant teisę į sveikatos priežiūrą, atėmimas“;</w:t>
      </w:r>
    </w:p>
    <w:p w:rsidR="00440B5D" w:rsidRPr="00AD2BF4" w:rsidRDefault="00440B5D" w:rsidP="00440B5D">
      <w:pPr>
        <w:spacing w:after="0" w:line="240" w:lineRule="auto"/>
        <w:jc w:val="both"/>
        <w:rPr>
          <w:rFonts w:ascii="Palatino Linotype" w:hAnsi="Palatino Linotype" w:cs="Arial"/>
          <w:sz w:val="24"/>
          <w:szCs w:val="24"/>
          <w:lang w:val="lt-LT"/>
        </w:rPr>
      </w:pPr>
    </w:p>
    <w:p w:rsidR="00440B5D" w:rsidRPr="00AD2BF4" w:rsidRDefault="00440B5D" w:rsidP="00440B5D">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pabrėždamas, kad diskriminaciją ir socialinę atskirtį dėl seksualinės orientacijos ar lytinės tapatybės galima geriausiai įveikti priemonėmis, skirtomis diskriminuojamiems ar atskirtiems asmenims ir visai visuomenei,</w:t>
      </w:r>
    </w:p>
    <w:p w:rsidR="00440B5D" w:rsidRPr="00AD2BF4" w:rsidRDefault="00440B5D" w:rsidP="00440B5D">
      <w:pPr>
        <w:spacing w:after="0" w:line="240" w:lineRule="auto"/>
        <w:jc w:val="both"/>
        <w:rPr>
          <w:rFonts w:ascii="Palatino Linotype" w:hAnsi="Palatino Linotype" w:cs="Arial"/>
          <w:sz w:val="24"/>
          <w:szCs w:val="24"/>
          <w:lang w:val="lt-LT"/>
        </w:rPr>
      </w:pPr>
    </w:p>
    <w:p w:rsidR="00440B5D" w:rsidRPr="00AD2BF4" w:rsidRDefault="00440B5D" w:rsidP="00440B5D">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rekomenduoja valstybėms narėms:</w:t>
      </w:r>
    </w:p>
    <w:p w:rsidR="00440B5D" w:rsidRPr="00AD2BF4" w:rsidRDefault="00440B5D" w:rsidP="00440B5D">
      <w:pPr>
        <w:spacing w:after="0" w:line="240" w:lineRule="auto"/>
        <w:jc w:val="both"/>
        <w:rPr>
          <w:rFonts w:ascii="Palatino Linotype" w:hAnsi="Palatino Linotype" w:cs="Arial"/>
          <w:sz w:val="24"/>
          <w:szCs w:val="24"/>
          <w:lang w:val="lt-LT"/>
        </w:rPr>
      </w:pPr>
    </w:p>
    <w:p w:rsidR="00440B5D" w:rsidRPr="00AD2BF4" w:rsidRDefault="00440B5D" w:rsidP="00440B5D">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1. išnagrinėti galiojančias teisės aktuose numatytas ir kitas priemones, nuolat jas persvarstyti ir rinkti bei analizuoti atitinkamus duomenis, siekiant stebėti ir atkurti duomenis apie bet kokią tiesioginę ar netiesioginę diskriminaciją dėl seksualinės orientacijos ar lytinės tapatybės;</w:t>
      </w:r>
    </w:p>
    <w:p w:rsidR="00440B5D" w:rsidRPr="00AD2BF4" w:rsidRDefault="00440B5D" w:rsidP="00440B5D">
      <w:pPr>
        <w:spacing w:after="0" w:line="240" w:lineRule="auto"/>
        <w:jc w:val="both"/>
        <w:rPr>
          <w:rFonts w:ascii="Palatino Linotype" w:hAnsi="Palatino Linotype" w:cs="Arial"/>
          <w:sz w:val="24"/>
          <w:szCs w:val="24"/>
          <w:lang w:val="lt-LT"/>
        </w:rPr>
      </w:pPr>
    </w:p>
    <w:p w:rsidR="00440B5D" w:rsidRPr="00AD2BF4" w:rsidRDefault="00440B5D" w:rsidP="00440B5D">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2. užtikrinti teisės aktuose numatytų ir kitų priemonių priėmimą ir tinkamą įgyvendinimą, siekiant kovoti su diskriminacija dėl seksualinės orientacijos ar lytinės tapatybės, užtikrinti lesbiečių, gėjų, biseksualų ir transseksualų žmogaus teisių apsaugą ir skatinti toleranciją šių asmenų atžvilgiu;</w:t>
      </w:r>
    </w:p>
    <w:p w:rsidR="00440B5D" w:rsidRPr="00AD2BF4" w:rsidRDefault="00440B5D" w:rsidP="00440B5D">
      <w:pPr>
        <w:spacing w:after="0" w:line="240" w:lineRule="auto"/>
        <w:jc w:val="both"/>
        <w:rPr>
          <w:rFonts w:ascii="Palatino Linotype" w:hAnsi="Palatino Linotype" w:cs="Arial"/>
          <w:sz w:val="24"/>
          <w:szCs w:val="24"/>
          <w:lang w:val="lt-LT"/>
        </w:rPr>
      </w:pPr>
    </w:p>
    <w:p w:rsidR="00440B5D" w:rsidRPr="00AD2BF4" w:rsidRDefault="00440B5D" w:rsidP="00440B5D">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3. užtikrinti, kad nuo diskriminacijos nukentėję asmenys žinotų ir galėtų pasinaudoti veiksmingomis teisės gynimo priemonėmis šalies institucijose, o kovos su diskriminacija priemonės prireikus apimtų už pažeidimus taikomas sankcijas ir tinkamą kompensaciją nukentėjusiesiems nuo diskriminacijos;</w:t>
      </w:r>
    </w:p>
    <w:p w:rsidR="00440B5D" w:rsidRPr="00AD2BF4" w:rsidRDefault="00440B5D" w:rsidP="00440B5D">
      <w:pPr>
        <w:spacing w:after="0" w:line="240" w:lineRule="auto"/>
        <w:jc w:val="both"/>
        <w:rPr>
          <w:rFonts w:ascii="Palatino Linotype" w:hAnsi="Palatino Linotype" w:cs="Arial"/>
          <w:sz w:val="24"/>
          <w:szCs w:val="24"/>
          <w:lang w:val="lt-LT"/>
        </w:rPr>
      </w:pPr>
    </w:p>
    <w:p w:rsidR="00440B5D" w:rsidRPr="00AD2BF4" w:rsidRDefault="00440B5D" w:rsidP="00440B5D">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4. teisės aktus, politikos sritis ir praktiką formuoti pagal šios rekomendacijos priede pateiktus principus ir priemones;</w:t>
      </w:r>
    </w:p>
    <w:p w:rsidR="00440B5D" w:rsidRPr="00AD2BF4" w:rsidRDefault="00440B5D" w:rsidP="00440B5D">
      <w:pPr>
        <w:spacing w:after="0" w:line="240" w:lineRule="auto"/>
        <w:jc w:val="both"/>
        <w:rPr>
          <w:rFonts w:ascii="Palatino Linotype" w:hAnsi="Palatino Linotype" w:cs="Arial"/>
          <w:sz w:val="24"/>
          <w:szCs w:val="24"/>
          <w:lang w:val="lt-LT"/>
        </w:rPr>
      </w:pPr>
    </w:p>
    <w:p w:rsidR="00AE7A07" w:rsidRPr="00AD2BF4" w:rsidRDefault="00440B5D" w:rsidP="00012A9D">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 xml:space="preserve">5. tinkamomis priemonėmis ir veiksmais užtikrinti, kad ši rekomendacija su priedu būtų išversta ir </w:t>
      </w:r>
      <w:r w:rsidR="00012A9D" w:rsidRPr="00AD2BF4">
        <w:rPr>
          <w:rFonts w:ascii="Palatino Linotype" w:hAnsi="Palatino Linotype" w:cs="Arial"/>
          <w:sz w:val="24"/>
          <w:szCs w:val="24"/>
          <w:lang w:val="lt-LT"/>
        </w:rPr>
        <w:t>platinama kaip įmanoma plačiau.</w:t>
      </w:r>
    </w:p>
    <w:p w:rsidR="00AE7A07" w:rsidRPr="00AD2BF4" w:rsidRDefault="00012A9D" w:rsidP="00D310E2">
      <w:pPr>
        <w:pStyle w:val="Heading2"/>
        <w:numPr>
          <w:ilvl w:val="0"/>
          <w:numId w:val="33"/>
        </w:numPr>
        <w:rPr>
          <w:rFonts w:ascii="Palatino Linotype" w:hAnsi="Palatino Linotype"/>
          <w:lang w:val="lt-LT" w:eastAsia="en-GB"/>
        </w:rPr>
      </w:pPr>
      <w:bookmarkStart w:id="82" w:name="_Toc356071162"/>
      <w:r w:rsidRPr="00AD2BF4">
        <w:rPr>
          <w:rFonts w:ascii="Palatino Linotype" w:hAnsi="Palatino Linotype"/>
          <w:lang w:val="lt-LT" w:eastAsia="en-GB"/>
        </w:rPr>
        <w:t>Rekomendacijos</w:t>
      </w:r>
      <w:r w:rsidR="00AE7A07" w:rsidRPr="00AD2BF4">
        <w:rPr>
          <w:rFonts w:ascii="Palatino Linotype" w:hAnsi="Palatino Linotype"/>
          <w:lang w:val="lt-LT" w:eastAsia="en-GB"/>
        </w:rPr>
        <w:t xml:space="preserve"> CM/Rec(2010)5</w:t>
      </w:r>
      <w:r w:rsidR="008C5216" w:rsidRPr="00AD2BF4">
        <w:rPr>
          <w:rFonts w:ascii="Palatino Linotype" w:hAnsi="Palatino Linotype"/>
          <w:lang w:val="lt-LT" w:eastAsia="en-GB"/>
        </w:rPr>
        <w:t xml:space="preserve">  Priedas</w:t>
      </w:r>
      <w:bookmarkEnd w:id="82"/>
      <w:r w:rsidR="00AE7A07" w:rsidRPr="00AD2BF4">
        <w:rPr>
          <w:rFonts w:ascii="Palatino Linotype" w:hAnsi="Palatino Linotype"/>
          <w:lang w:val="lt-LT" w:eastAsia="en-GB"/>
        </w:rPr>
        <w:t xml:space="preserve"> </w:t>
      </w:r>
    </w:p>
    <w:p w:rsidR="00380B61" w:rsidRPr="00AD2BF4" w:rsidRDefault="00380B61" w:rsidP="00C95ECE">
      <w:pPr>
        <w:spacing w:after="0" w:line="240" w:lineRule="auto"/>
        <w:jc w:val="both"/>
        <w:rPr>
          <w:rFonts w:ascii="Palatino Linotype" w:hAnsi="Palatino Linotype" w:cs="Arial"/>
          <w:b/>
          <w:sz w:val="24"/>
          <w:szCs w:val="24"/>
          <w:lang w:val="lt-LT"/>
        </w:rPr>
      </w:pPr>
    </w:p>
    <w:p w:rsidR="00C95ECE" w:rsidRPr="00AD2BF4" w:rsidRDefault="00C95ECE" w:rsidP="00C95ECE">
      <w:pPr>
        <w:spacing w:after="0" w:line="240" w:lineRule="auto"/>
        <w:jc w:val="both"/>
        <w:rPr>
          <w:rFonts w:ascii="Palatino Linotype" w:hAnsi="Palatino Linotype" w:cs="Arial"/>
          <w:b/>
          <w:sz w:val="24"/>
          <w:szCs w:val="24"/>
          <w:lang w:val="lt-LT"/>
        </w:rPr>
      </w:pPr>
      <w:r w:rsidRPr="00AD2BF4">
        <w:rPr>
          <w:rFonts w:ascii="Palatino Linotype" w:hAnsi="Palatino Linotype" w:cs="Arial"/>
          <w:b/>
          <w:sz w:val="24"/>
          <w:szCs w:val="24"/>
          <w:lang w:val="lt-LT"/>
        </w:rPr>
        <w:t>I. Teisė į gyvybę, saugumą ir apsaugą nuo smurto</w:t>
      </w:r>
    </w:p>
    <w:p w:rsidR="00C95ECE" w:rsidRPr="00AD2BF4" w:rsidRDefault="00C95ECE" w:rsidP="00C95ECE">
      <w:pPr>
        <w:spacing w:after="0" w:line="240" w:lineRule="auto"/>
        <w:jc w:val="both"/>
        <w:rPr>
          <w:rFonts w:ascii="Palatino Linotype" w:hAnsi="Palatino Linotype" w:cs="Arial"/>
          <w:b/>
          <w:sz w:val="24"/>
          <w:szCs w:val="24"/>
          <w:lang w:val="lt-LT"/>
        </w:rPr>
      </w:pPr>
    </w:p>
    <w:p w:rsidR="00C95ECE" w:rsidRPr="00AD2BF4" w:rsidRDefault="00C95ECE" w:rsidP="00C95ECE">
      <w:pPr>
        <w:spacing w:after="0" w:line="240" w:lineRule="auto"/>
        <w:jc w:val="both"/>
        <w:rPr>
          <w:rFonts w:ascii="Palatino Linotype" w:hAnsi="Palatino Linotype" w:cs="Arial"/>
          <w:b/>
          <w:sz w:val="24"/>
          <w:szCs w:val="24"/>
          <w:lang w:val="lt-LT"/>
        </w:rPr>
      </w:pPr>
      <w:r w:rsidRPr="00AD2BF4">
        <w:rPr>
          <w:rFonts w:ascii="Palatino Linotype" w:hAnsi="Palatino Linotype" w:cs="Arial"/>
          <w:b/>
          <w:sz w:val="24"/>
          <w:szCs w:val="24"/>
          <w:lang w:val="lt-LT"/>
        </w:rPr>
        <w:t>A. Neapykantos nusikaltimai ir kiti neapykantos skatinami incidentai</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1. Valstybės narės turi užtikrinti veiksmingą, greitą ir nešališką įtariamų nusikaltimų ir kitų incidentų tyrimą, jei yra pagrindas manyti, kad nusikaltimas ar incidentas padarytas dėl nukentėjusiojo seksualinės orientacijos ar lytinės tapatybės; valstybės narės taip pat turi skirti papildomo dėmesio šiems nusikaltimams ir incidentams ištirti, jei juos galėjo padaryti teisėsaugos įstaigų pareigūnai ar kiti oficialias pareigas einantys asmenys, taip pat patraukti už šiuos veiksmus atsakingus asmenis atsakomybėn ir, jei reikia, juos nubausti, siekiant išvengti nebaudžiamumo.</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2. Valstybės narės turi užtikrinti, kad, nustatant sankcijas dėl atsakomybę sunkinančių aplinkybių, būtų atsižvelgiama į šališką motyvą, susijusį su seksualine orientacija ar lytine tapatybe.</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3. Valstybės narės turi imtis tinkamų priemonių paskatinti su seksualine orientacija ar lytine tapatybe susijusių neapykantos nusikaltimų ir kitų neapykantos skatinamų incidentų liudytojus ir nukentėjusiuosius pranešti apie šiuos nusikaltimus ir incidentus; tuo tikslu valstybės narės turi imtis priemonių, kad teisėsaugos įstaigos, įskaitant teismus, turėtų reikiamų žinių ir įgūdžių šiems nusikaltimams ir incidentams nustatyti ir suteiktų nukentėjusiesiems ir liudytojams tinkamą pagalbą ir paramą.</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 xml:space="preserve">4. Valstybės narės turi imtis tinkamų priemonių įkalinimo įstaigose esančių asmenų ar asmenų, kurių laisvė apribota kitokiu būdu, įskaitant lesbietes, gėjus, biseksualus ir transseksualus, saugumui ir orumui užtikrinti, taip pat konkrečiai imtis priemonių šiems asmenims apsaugoti nuo fizinio smurto, žaginimo ir kitokių kitų nuteistųjų ar </w:t>
      </w:r>
      <w:r w:rsidRPr="00AD2BF4">
        <w:rPr>
          <w:rFonts w:ascii="Palatino Linotype" w:hAnsi="Palatino Linotype" w:cs="Arial"/>
          <w:sz w:val="24"/>
          <w:szCs w:val="24"/>
          <w:lang w:val="lt-LT"/>
        </w:rPr>
        <w:lastRenderedPageBreak/>
        <w:t>darbuotojų seksualinės prievartos formų; reikia imtis tinkamų priemonių transseksualų lytinei tapatybei apsaugoti ir pagarbai užtikrinti.</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5. Valstybės narės turi užtikrinti atitinkamų duomenų apie diskriminacijos ir nepakantumo dėl seksualinės orientacijos ar lytinės tapatybės paplitimą ir pobūdį rinkimą bei analizę, pirmiausia – apie neapykantos nusikaltimus ir neapykantos skatinamus incidentus, susijusius su seksualine orientacija ar lytine tapatybe.</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b/>
          <w:sz w:val="24"/>
          <w:szCs w:val="24"/>
          <w:lang w:val="lt-LT"/>
        </w:rPr>
      </w:pPr>
      <w:r w:rsidRPr="00AD2BF4">
        <w:rPr>
          <w:rFonts w:ascii="Palatino Linotype" w:hAnsi="Palatino Linotype" w:cs="Arial"/>
          <w:b/>
          <w:sz w:val="24"/>
          <w:szCs w:val="24"/>
          <w:lang w:val="lt-LT"/>
        </w:rPr>
        <w:t>B. Neapykantą kurstančios kalbos</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6. Valstybės narės turi imtis tinkamų kovos su bet kokia neapykantos išraiškos forma, įskaitant neapykantą, reiškiamą žiniasklaidos priemonėse ir internete, priemonių, jei yra pakankamas pagrindas manyti, kad tai gali paskatinti, platinti ar remti neapykantą ar kitų formų lesbiečių, gėjų, biseksualų ir transseksualų diskriminaciją. Šios neapykantą kurstančios kalbos turi būti draudžiamos ir viešai paneigiamos iš karto po paskelbimo. Visomis priemonėmis reikia užtikrinti pagrindinę žodžio laisvę pagal Konvencijos 10 straipsnį ir Teismo praktiką.</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7. Valstybės narės turi skatinti visų lygių valstybės institucijų ir viešųjų įstaigų pareigą susilaikyti nuo pareiškimų, pirmiausia žiniasklaidos priemonėse, jei yra pakankamas pagrindas manyti, kad tokiu būdu ši neapykanta ar diskriminacija būtų įteisinama.</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8. Valstybės pareigūnai ir kiti valstybės atstovai skatintini remti toleranciją ir pagarbą lesbiečių, gėjų, biseksualų ir transseksualų žmogaus teisėms, pastariesiems asmenims dalyvaujant dialoge su pagrindiniais pilietinės visuomenės, įskaitant žiniasklaidos priemones ir sporto organizacijas, politines organizacijas ir religines bendruomenes, atstovais.</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b/>
          <w:sz w:val="24"/>
          <w:szCs w:val="24"/>
          <w:lang w:val="lt-LT"/>
        </w:rPr>
      </w:pPr>
      <w:r w:rsidRPr="00AD2BF4">
        <w:rPr>
          <w:rFonts w:ascii="Palatino Linotype" w:hAnsi="Palatino Linotype" w:cs="Arial"/>
          <w:b/>
          <w:sz w:val="24"/>
          <w:szCs w:val="24"/>
          <w:lang w:val="lt-LT"/>
        </w:rPr>
        <w:t>II. Asociacijų laisvė</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 xml:space="preserve">9. Valstybės narės turi imtis tinkamų priemonių ir pagal Konvencijos 11 straipsnį užtikrinti naudojimąsi asociacijų laisve be diskriminacijos dėl seksualinės orientacijos ar lytinės tapatybės; konkrečiai tuo tikslu reikia uždrausti ir pašalinti diskriminacines administracines procedūras, įskaitant perteklinius asociacijų registracijos ir praktinės veiklios formalumus; taip pat reikia imtis priemonių ir užkirsti kelią piktnaudžiavimui teisinėmis ir administracinėmis nuostatomis, </w:t>
      </w:r>
      <w:r w:rsidR="008E2E23" w:rsidRPr="00AD2BF4">
        <w:rPr>
          <w:rFonts w:ascii="Palatino Linotype" w:hAnsi="Palatino Linotype" w:cs="Cambria"/>
          <w:sz w:val="24"/>
          <w:szCs w:val="24"/>
          <w:lang w:val="lt-LT"/>
        </w:rPr>
        <w:t>pavyzdžiui</w:t>
      </w:r>
      <w:r w:rsidRPr="00AD2BF4">
        <w:rPr>
          <w:rFonts w:ascii="Palatino Linotype" w:hAnsi="Palatino Linotype" w:cs="Arial"/>
          <w:sz w:val="24"/>
          <w:szCs w:val="24"/>
          <w:lang w:val="lt-LT"/>
        </w:rPr>
        <w:t>, susijusiomis su apribojimais dėl visuomenės sveikatos, visuomenės moralės ir viešosios tvarkos.</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10. Nevyriausybinėms organizacijoms reikia suteikti galimybę gauti valstybės finansavimą nediskriminuojant dėl seksualinės orientacijos ar lytinės tapatybės.</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lastRenderedPageBreak/>
        <w:t>11. Valstybės narės, kad pagerintų žmogaus teisių gynėjų apsaugą ir skatintų jų veiklą, turi imtis tinkamų priemonių lesbiečių, gėjų, biseksualų ir transseksualų žmogaus teisių gynėjams apsaugoti nuo priešiškų veiksmų ir agresijos (taip pat iš valstybės atstovų pusės), kad šie asmenys galėtų laisvai veikti pagal Europos Tarybos ministrų komiteto deklaraciją.</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12. Valstybės narės turi užtikrinti, kad su lesbiečių, gėjų, biseksualų ir transseksualų žmogaus teises ginančiomis nevyriausybinėmis organizacijomis būtų tinkamai tariamasi priimant ir įgyvendinant priemones, galinčias turėti įtakos šių asmenų žmogaus teisėms.</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b/>
          <w:sz w:val="24"/>
          <w:szCs w:val="24"/>
          <w:lang w:val="lt-LT"/>
        </w:rPr>
      </w:pPr>
      <w:r w:rsidRPr="00AD2BF4">
        <w:rPr>
          <w:rFonts w:ascii="Palatino Linotype" w:hAnsi="Palatino Linotype" w:cs="Arial"/>
          <w:b/>
          <w:sz w:val="24"/>
          <w:szCs w:val="24"/>
          <w:lang w:val="lt-LT"/>
        </w:rPr>
        <w:t>III. Nuomonės reiškimo ir taikių susirinkimų laisvė</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13. Valstybės narės turi imtis tinkamų priemonių ir pagal Konvencijos 10 straipsnį užtikrinti galimybę įgyvendinti nuomonės reiškimo laisvę, nediskriminuojant dėl seksualinės orientacijos ar lytinės tapatybės, įskaitant laisvę gauti ir teikti informaciją apie asmenų seksualinę orientaciją ar lytinę tapatybę.</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14. Valstybės narės turi imtis tinkamų priemonių nacionaliniu, regioniniu ir vietos lygiu ir veiksmingai įgyvendinti Konvencijos 11 straipsnyje numatytą taikių susirinkimų laisvę, nediskriminuojant dėl seksualinės orientacijos ar lytinės tapatybės.</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15. Valstybės narės turi užtikrinti, kad teisėsaugos įstaigos imtųsi tinkamų priemonių taikių demonstracijų, kuriose išreiškiamas pritarimas lesbiečių, gėjų, biseksualų ir transseksualų žmogaus teisėms, dalyviams apsaugoti ir užkirstų kelią bandymams neteisėtai sužlugdyti ar sutrukdyti dalyvių veiksmingą naudojimąsi nuomonės reiškimo ir taikių susirinkimų laisve.</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 xml:space="preserve">16. Valstybės narės turi imtis tinkamų priemonių, kad galėtų užkirsti kelią trukdymui veiksmingai naudotis nuomonės reiškimo ir taikių susirinkimų teise, piktnaudžiavimui teisinėmis ar administracinėmis nuostatomis, </w:t>
      </w:r>
      <w:r w:rsidR="008E2E23" w:rsidRPr="00AD2BF4">
        <w:rPr>
          <w:rFonts w:ascii="Palatino Linotype" w:hAnsi="Palatino Linotype" w:cs="Cambria"/>
          <w:sz w:val="24"/>
          <w:szCs w:val="24"/>
          <w:lang w:val="lt-LT"/>
        </w:rPr>
        <w:t>pavyzdžiui</w:t>
      </w:r>
      <w:r w:rsidRPr="00AD2BF4">
        <w:rPr>
          <w:rFonts w:ascii="Palatino Linotype" w:hAnsi="Palatino Linotype" w:cs="Arial"/>
          <w:sz w:val="24"/>
          <w:szCs w:val="24"/>
          <w:lang w:val="lt-LT"/>
        </w:rPr>
        <w:t>, dėl visuomenės sveikatos, viešosios moralės ir viešosios tvarkos.</w:t>
      </w:r>
    </w:p>
    <w:p w:rsidR="00C95ECE" w:rsidRPr="00AD2BF4" w:rsidRDefault="00C95ECE" w:rsidP="00C95ECE">
      <w:pPr>
        <w:spacing w:after="0" w:line="240" w:lineRule="auto"/>
        <w:jc w:val="both"/>
        <w:rPr>
          <w:rFonts w:ascii="Palatino Linotype" w:hAnsi="Palatino Linotype" w:cs="Arial"/>
          <w:sz w:val="24"/>
          <w:szCs w:val="24"/>
          <w:lang w:val="lt-LT"/>
        </w:rPr>
      </w:pPr>
    </w:p>
    <w:p w:rsidR="00681D8B" w:rsidRPr="00AD2BF4" w:rsidRDefault="00C95ECE" w:rsidP="00C95ECE">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17. Valstybės institucijos visais lygiais skatintinos viešai pasmerkti, pirmiausia – žiniasklaidos priemonėse, bet kokį neteisėtą kišimąsi į asmenų ir grupių teisę įgyvendinti savo nuomonės reiškimo ir taikių susirinkimų laisvę, pirmiausia susijusią su lesbiečių, gėjų, biseksualų ir transseksualų žmogaus teisėmis.</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b/>
          <w:sz w:val="24"/>
          <w:szCs w:val="24"/>
          <w:lang w:val="lt-LT"/>
        </w:rPr>
      </w:pPr>
      <w:r w:rsidRPr="00AD2BF4">
        <w:rPr>
          <w:rFonts w:ascii="Palatino Linotype" w:hAnsi="Palatino Linotype" w:cs="Arial"/>
          <w:b/>
          <w:sz w:val="24"/>
          <w:szCs w:val="24"/>
          <w:lang w:val="lt-LT"/>
        </w:rPr>
        <w:t>IV. Teisė į  asmeninį ir šeimos gyvenimą</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 xml:space="preserve">18. Valstybės narės turi panaikinti visus diskriminuojančius teisės aktus, kuriuose numatoma baudžiamoji atsakomybė už lytinius suaugusių asmenų santykius laisva </w:t>
      </w:r>
      <w:r w:rsidRPr="00AD2BF4">
        <w:rPr>
          <w:rFonts w:ascii="Palatino Linotype" w:hAnsi="Palatino Linotype" w:cs="Arial"/>
          <w:sz w:val="24"/>
          <w:szCs w:val="24"/>
          <w:lang w:val="lt-LT"/>
        </w:rPr>
        <w:lastRenderedPageBreak/>
        <w:t>valia, įskaitant skirtingą amžių, nuo kurio leidžiami lytiniai santykiai tarp tos pačios lyties asmenų ir heteroseksualūs santykiai; valstybės narės taip pat turi imtis tinkamų priemonių ir panaikinti arba pakeisti baudžiamosios teisės nuostatas, kurių formuluotės gali lemti diskriminuojantį taikymą, arba jas taikyti laikydamosi nediskriminavimo principo.</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19. Valstybės narės turi užtikrinti, kad valstybės institucijos, pirmiausia – teisėsaugos įstaigos, nerinktų, nesaugotų ar kitaip nenaudotų asmens duomenų, susijusių su asmens seksualine orientacija ar lytine tapatybe, išskyrus atvejus, kai tai reikalinga konkretiems ir teisėtiems tikslams pasiekti; šių principų neatitinkantys dokumentai turi būti sunaikinti.</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20. Anksčiau nustatyti reikalavimai, įskaitant fizinės prigimties pokyčius dėl lyties keitimo teisinio pripažinimo, turi būti nuolat persvarstomi, siekiant pašalinti piktnaudžiavimo reikalavimus.</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 xml:space="preserve">21. Valstybės narės turi imtis tinkamų priemonių asmens lyties keitimo visiškam teisiniam pripažinimui visose gyvenimo srityse užtikrinti, pirmiausia sudarant prielaidas greitai, skaidriai ir prieinamai keisti asmens oficialiuosiuose dokumentuose nurodytą vardą, pavardę ir lytį; valstybės narės taip pat turi, jei įmanoma, užtikrinti, kad nevalstybiniai subjektai atitinkamai pripažintų ir pakeistų pagrindinius dokumentus, </w:t>
      </w:r>
      <w:r w:rsidR="008E2E23" w:rsidRPr="00AD2BF4">
        <w:rPr>
          <w:rFonts w:ascii="Palatino Linotype" w:hAnsi="Palatino Linotype" w:cs="Cambria"/>
          <w:sz w:val="24"/>
          <w:szCs w:val="24"/>
          <w:lang w:val="lt-LT"/>
        </w:rPr>
        <w:t>pavyzdžiui</w:t>
      </w:r>
      <w:r w:rsidRPr="00AD2BF4">
        <w:rPr>
          <w:rFonts w:ascii="Palatino Linotype" w:hAnsi="Palatino Linotype" w:cs="Arial"/>
          <w:sz w:val="24"/>
          <w:szCs w:val="24"/>
          <w:lang w:val="lt-LT"/>
        </w:rPr>
        <w:t>, išsilavinimą ar darbą patvirtinančius pažymėjimus.</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22. Valstybės narės turi imtis priemonių, kad, pakeitus lytį ir tai teisiškai pripažinus pagal 20 ir 21 punktus, būtų veiksmingai užtikrinta transseksualų teisė sudaryti santuoką su jų naujai lyčiai priešingos lyties asmeniu.</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23. Jei nacionaliniuose teisės aktuose nustatytos nesusituokusių porų teisės ir pareigos, valstybės narės turi užtikrinti, kad šie teisės aktai be diskriminacijos būtų taikomi tos pačios ir skirtingos lyties asmenų poroms, įskaitant teisę į maitintojo netekimo pensiją ir teisę naudotis turtu.</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24. Jei nacionaliniai teisės aktai pripažįsta registruotą tos pačios lyties asmenų partnerystę, valstybės narės turi imtis priemonių užtikrinti, kad šių porų teisinė padėtis ir teisės bei pareigos atitiktų panašios padėties heteroseksualių asmenų porų padėtį, teises ir pareigas.</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 xml:space="preserve">25. Jei nacionaliniai teisės aktai nepripažįsta ir nesuteikia teisių ar pareigų registruotai tos pačios lyties asmenų partnerystei ir nesusituokusioms poroms, valstybės narės raginamos apsvarstyti galimybę be diskriminacijos, taip pat skirtingos lyties asmenų porų atžvilgiu, suteikti tos pačios lyties asmenų poroms </w:t>
      </w:r>
      <w:r w:rsidRPr="00AD2BF4">
        <w:rPr>
          <w:rFonts w:ascii="Palatino Linotype" w:hAnsi="Palatino Linotype" w:cs="Arial"/>
          <w:sz w:val="24"/>
          <w:szCs w:val="24"/>
          <w:lang w:val="lt-LT"/>
        </w:rPr>
        <w:lastRenderedPageBreak/>
        <w:t>teisines ar kitas priemones su socialine aplinka, kurioje gyvenama, susijusioms praktinėms problemoms spręsti.</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26. Valstybės narės turi turėti omenyje, jog sprendimai dėl tėvų pareigų vaikams ar vaikų globos turi būti priimami pirmiausia atsižvelgiant į vaiko interesus, ir užtikrinti, kad šie sprendimai būtų priimami nediskriminuojant dėl seksualinės orientacijos ar lytinės tapatybės.</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27. Valstybės narės, kurių nacionaliniai teisės aktai leidžia įsivaikinti atskirai gyvenantiems fiziniams asmenims, turi turėti omenyje, jog sprendimai dėl įvaikinimo turi būti priimami pirmiausia atsižvelgiant į vaiko interesus, ir užtikrinti, kad jie būtų taikomi nediskriminuojant dėl seksualinės orientacijos ar lytinės tapatybės.</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28. Jei nacionalinė teisė leidžia dirbtinį reprodukcinį vienišų moterų gydymą, valstybės narės turi užtikrinti galimybę pasinaudoti šiuo gydymu nediskriminuojant dėl seksualinės orientacijos.</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b/>
          <w:sz w:val="24"/>
          <w:szCs w:val="24"/>
          <w:lang w:val="lt-LT"/>
        </w:rPr>
      </w:pPr>
      <w:r w:rsidRPr="00AD2BF4">
        <w:rPr>
          <w:rFonts w:ascii="Palatino Linotype" w:hAnsi="Palatino Linotype" w:cs="Arial"/>
          <w:b/>
          <w:sz w:val="24"/>
          <w:szCs w:val="24"/>
          <w:lang w:val="lt-LT"/>
        </w:rPr>
        <w:t>V. Užimtumas</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29. Valstybės narės turi nustatyti ir įgyvendinti tinkamas priemones, kad veiksmingai saugotų nuo diskriminacijos dėl seksualinės orientacijos ar lytinės tapatybės užimtumo ir darbo srityje viešajame ir privačiame sektoriuose. Šios priemonės turi apimti įsidarbinimo ir paaukštinimo, atleidimo iš darbo, darbo užmokesčio ir kitas darbo sąlygas, įskaitant priekabiavimo ir kitų formų persekiojimo prevenciją, kovą ir baudimą už jas.</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30. Itin daug dėmesio reikia skirti transseksualų teisei į privatų gyvenimą užimtumo srityje, pirmiausia kreipiantis dėl priėmimo į darbą, užtikrinti, kad jų lyties istorija ar ankstesnis vardas ir pavardė nebūtų be pagrindo atskleisti darbdaviui ir kitiems darbuotojams.</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b/>
          <w:sz w:val="24"/>
          <w:szCs w:val="24"/>
          <w:lang w:val="lt-LT"/>
        </w:rPr>
      </w:pPr>
      <w:r w:rsidRPr="00AD2BF4">
        <w:rPr>
          <w:rFonts w:ascii="Palatino Linotype" w:hAnsi="Palatino Linotype" w:cs="Arial"/>
          <w:b/>
          <w:sz w:val="24"/>
          <w:szCs w:val="24"/>
          <w:lang w:val="lt-LT"/>
        </w:rPr>
        <w:t>VI. Švietimas</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31. Valstybės narės turi atsižvelgti į vaiko interesus, kuriems teikiama daugiausia reikšmės, ir imtis tinkamų teisės aktuose numatytų ir kitų priemonių, skirtų švietimo darbuotojams ir moksleiviams, siekdamos užtikrinti naudojimąsi teise į švietimą be diskriminacijos dėl seksualinės orientacijos ar lytinės tapatybės; tam pirmiausia reikia užtikrinti vaikų ir jaunimo teisę mokytis saugioje aplinkoje be prievartos, bauginimo, socialinės atskirties ir kitų formų diskriminuojančio ir žeminančio elgesio dėl seksualinės orientacijos ar lytinės tapatybės.</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lastRenderedPageBreak/>
        <w:t xml:space="preserve">32. Atsižvelgiant į vaiko interesus, kuriems teikiama daugiausia reikšmės, tuo tikslu reikia imtis tinkamų priemonių visais lygiais abipusei tolerancijai ir pagarbai mokyklose skatinti, nepriklausomai nuo seksualinės orientacijos ar lytinės tapatybės. Tam priskiriama objektyvi informacija apie seksualinę orientaciją ar lytinę tapatybę, </w:t>
      </w:r>
      <w:r w:rsidR="008E2E23" w:rsidRPr="00AD2BF4">
        <w:rPr>
          <w:rFonts w:ascii="Palatino Linotype" w:hAnsi="Palatino Linotype" w:cs="Cambria"/>
          <w:sz w:val="24"/>
          <w:szCs w:val="24"/>
          <w:lang w:val="lt-LT"/>
        </w:rPr>
        <w:t>pavyzdžiui</w:t>
      </w:r>
      <w:r w:rsidRPr="00AD2BF4">
        <w:rPr>
          <w:rFonts w:ascii="Palatino Linotype" w:hAnsi="Palatino Linotype" w:cs="Arial"/>
          <w:sz w:val="24"/>
          <w:szCs w:val="24"/>
          <w:lang w:val="lt-LT"/>
        </w:rPr>
        <w:t>, mokyklos programoje ir švietimo medžiagoje, taip pat suteikti moksleiviams ir studentams reikiamą informaciją, apsaugą ir paramą, kad jie galėtų gyventi pagal savo seksualinę orientaciją ir lytinę tapatybę. Be to, valstybės narės turi teisę parengti ir įgyvendinti mokyklos lygybės ir saugumo politikos sritis bei veiksmų planus ir turi teisę suteikti galimybę pasinaudoti tinkamomis nediskriminacijos mokymo ar pagalbos ir mokymo priemonėmis. Šios priemonės turi būti nustatytos atsižvelgiant į tėvų teises jų vaikų  mokymo srityje.</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b/>
          <w:sz w:val="24"/>
          <w:szCs w:val="24"/>
          <w:lang w:val="lt-LT"/>
        </w:rPr>
      </w:pPr>
      <w:r w:rsidRPr="00AD2BF4">
        <w:rPr>
          <w:rFonts w:ascii="Palatino Linotype" w:hAnsi="Palatino Linotype" w:cs="Arial"/>
          <w:b/>
          <w:sz w:val="24"/>
          <w:szCs w:val="24"/>
          <w:lang w:val="lt-LT"/>
        </w:rPr>
        <w:t>VII. Sveikatos priežiūra</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33. Valstybės narės turi imtis tinkamų teisės aktuose numatytų ir kitų priemonių, kad aukščiausi įmanomi sveikatos priežiūros standartai būtų veiksmingai taikomi be diskriminacijos dėl seksualinės orientacijos ar lytinės tapatybės; konkrečiai valstybės narės turi atsižvelgti į specifinius lesbiečių, gėjų, biseksualų ir transseksualų poreikius, rengdamos nacionalinius sveikatos priežiūros planus, įskaitant savižudybių prevencijos priemones, sveikatos apžvalgas, medicinos mokymo programas, mokymo kursus ir medžiagas, taip pat stebėdamos ir vertindamos sveikatos priežiūros paslaugų kokybę.</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34. Reikia imtis tinkamų priemonių, kad homoseksualumas nebūtų priskiriamas ligoms pagal Pasaulio sveikatos organizacijos standartus.</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35. Valstybės narės turi imtis tinkamų priemonių veiksmingai transseksualų galimybei pasinaudoti tinkamomis lyties keitimo paslaugomis užtikrinti, įskaitant galimybę pasinaudoti psichologine, endokrinologine ir chirurgine patirtimi transseksualų sveikatos priežiūros srityje, šiuo klausimu nekeliant nepagrįstų reikalavimų; draudžiama asmeniui taikyti lyties keitimo procedūras be jo sutikimo.</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36. Valstybės narės turi imtis atitinkamų teisės aktuose numatytų ir kitų priemonių, siekdamos užtikrinti, kad sprendimai, kuriais ribojamos padengiamos lyties keitimo procedūrų išlaidos, būtų teisėti, objektyvūs ir proporcingi.</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b/>
          <w:sz w:val="24"/>
          <w:szCs w:val="24"/>
          <w:lang w:val="lt-LT"/>
        </w:rPr>
      </w:pPr>
      <w:r w:rsidRPr="00AD2BF4">
        <w:rPr>
          <w:rFonts w:ascii="Palatino Linotype" w:hAnsi="Palatino Linotype" w:cs="Arial"/>
          <w:b/>
          <w:sz w:val="24"/>
          <w:szCs w:val="24"/>
          <w:lang w:val="lt-LT"/>
        </w:rPr>
        <w:t>VIII. Būstas</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37. Reikia imtis priemonių, kad teise į tinkamą būstą galėtų veiksmingai ir lygiai naudotis visi be išimties asmenys, be diskriminacijos dėl seksualinės orientacijos ar lytinės tapatybės; šiomis priemonėmis pirmiausia siektina apsaugoti nuo iškeldinimo dėl diskriminacijos ir užtikrinti lygias teises įsigyti ir turėti žemės ar kito turto nuosavybės teise.</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38. Reikia skirti tinkamą dėmesį lesbiečių, gėjų, biseksualų ir transseksualų, įskaitant jaunimą ir vaikus, kuriems socialinė atskirtis itin opi, taip pat šeimose, rizikai prarasti būstą; šia prasme reikia teikti atitinkamas socialines paslaugas objektyviai įvertinus kiekvieno asmens poreikius ir jo nediskriminuojant.</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b/>
          <w:sz w:val="24"/>
          <w:szCs w:val="24"/>
          <w:lang w:val="lt-LT"/>
        </w:rPr>
      </w:pPr>
      <w:r w:rsidRPr="00AD2BF4">
        <w:rPr>
          <w:rFonts w:ascii="Palatino Linotype" w:hAnsi="Palatino Linotype" w:cs="Arial"/>
          <w:b/>
          <w:sz w:val="24"/>
          <w:szCs w:val="24"/>
          <w:lang w:val="lt-LT"/>
        </w:rPr>
        <w:t>IX. Sportas</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39. Homofobija, transfobija ir diskriminacija dėl seksualinės orientacijos ar lytinės tapatybės sporto srityje, kaip ir rasizmas ir kitos diskriminacijos formos, yra nepriimtini ir naikintini.</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40. Sporto veikla ir įranga turi būti prieinama visiems be išimties, be diskriminacijos dėl seksualinės orientacijos ar lytinės tapatybės; konkrečiai reikia imtis veiksmingų priemonių, siekiant užkirsti kelią, neutralizuoti ir bausti už diskriminuojančius įžeidimus dėl seksualinės orientacijos ar lytinės tapatybės per sporto renginius ar dėl jų.</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41. Valstybės narės turi skatinti dialogą su ir remti sporto asociacijas ir aistruolių klubus ir tuo tikslu vystyti veiklą, kuria didinamas lesbiečių, gėjų, biseksualų ir transseksualų diskriminacijos sporto srityje supratimas ir draudžiamos nepakantos šių asmenų atžvilgiu apraiškos.</w:t>
      </w:r>
    </w:p>
    <w:p w:rsidR="002C436A" w:rsidRPr="00AD2BF4" w:rsidRDefault="002C436A" w:rsidP="00C95ECE">
      <w:pPr>
        <w:spacing w:after="0" w:line="240" w:lineRule="auto"/>
        <w:jc w:val="both"/>
        <w:rPr>
          <w:rFonts w:ascii="Palatino Linotype" w:hAnsi="Palatino Linotype" w:cs="Arial"/>
          <w:b/>
          <w:sz w:val="24"/>
          <w:szCs w:val="24"/>
          <w:lang w:val="lt-LT"/>
        </w:rPr>
      </w:pPr>
    </w:p>
    <w:p w:rsidR="00C95ECE" w:rsidRPr="00AD2BF4" w:rsidRDefault="00C95ECE" w:rsidP="00C95ECE">
      <w:pPr>
        <w:spacing w:after="0" w:line="240" w:lineRule="auto"/>
        <w:jc w:val="both"/>
        <w:rPr>
          <w:rFonts w:ascii="Palatino Linotype" w:hAnsi="Palatino Linotype" w:cs="Arial"/>
          <w:b/>
          <w:sz w:val="24"/>
          <w:szCs w:val="24"/>
          <w:lang w:val="lt-LT"/>
        </w:rPr>
      </w:pPr>
      <w:r w:rsidRPr="00AD2BF4">
        <w:rPr>
          <w:rFonts w:ascii="Palatino Linotype" w:hAnsi="Palatino Linotype" w:cs="Arial"/>
          <w:b/>
          <w:sz w:val="24"/>
          <w:szCs w:val="24"/>
          <w:lang w:val="lt-LT"/>
        </w:rPr>
        <w:t>X. Teisė kreiptis dėl prieglobsčio</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42. Valstybės narės, turinčios tarptautinių įsipareigojimų šioje srityje, turi pripažinti, kad pagrįsta persekiojimo dėl seksualinės orientacijos ar lytinės tapatybės baimė gali būti tinkamas pagrindas suteikti pabėgėlio statusą ir prieglobstį pagal nacionalinę teisę.</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43. Valstybės narės pirmiausia turi užtikrinti, kad prieglobsčio prašantys asmenys nebūtų išsiųsti į šalį, kurioje jų gyvybei ar laisvei grėstų pavojus ar kiltų kankinimo, nehumaniško ar žeminančio elgesio ar bausmės dėl seksualinės orientacijos ar lytinės tapatybės grėsmė.</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44. Prieglobsčio prašantiems asmenims reikia suteikti apsaugą nuo diskriminuojančios politikos rūšių ar praktikos dėl seksualinės orientacijos ar lytinės tapatybės; konkrečiai reikia imtis tinkamų priemonių, siekiant užkirsti kelią fizinės prievartos, įskaitant seksualinę prievartą, žodinę agresiją ar kitas priekabiavimo formas laisvės netekusių prieglobsčio prašančių asmenų atžvilgiu, rizikai ir suteikti šiems asmenims galimybę gauti reikiamą pagalbą, atsižvelgiant į aplinkybes.</w:t>
      </w:r>
    </w:p>
    <w:p w:rsidR="006C562D" w:rsidRPr="00AD2BF4" w:rsidRDefault="006C562D" w:rsidP="00C95ECE">
      <w:pPr>
        <w:spacing w:after="0" w:line="240" w:lineRule="auto"/>
        <w:jc w:val="both"/>
        <w:rPr>
          <w:rFonts w:ascii="Palatino Linotype" w:hAnsi="Palatino Linotype" w:cs="Arial"/>
          <w:b/>
          <w:sz w:val="24"/>
          <w:szCs w:val="24"/>
          <w:lang w:val="lt-LT"/>
        </w:rPr>
      </w:pPr>
    </w:p>
    <w:p w:rsidR="00C95ECE" w:rsidRPr="00AD2BF4" w:rsidRDefault="00C95ECE" w:rsidP="00C95ECE">
      <w:pPr>
        <w:spacing w:after="0" w:line="240" w:lineRule="auto"/>
        <w:jc w:val="both"/>
        <w:rPr>
          <w:rFonts w:ascii="Palatino Linotype" w:hAnsi="Palatino Linotype" w:cs="Arial"/>
          <w:b/>
          <w:sz w:val="24"/>
          <w:szCs w:val="24"/>
          <w:lang w:val="lt-LT"/>
        </w:rPr>
      </w:pPr>
      <w:r w:rsidRPr="00AD2BF4">
        <w:rPr>
          <w:rFonts w:ascii="Palatino Linotype" w:hAnsi="Palatino Linotype" w:cs="Arial"/>
          <w:b/>
          <w:sz w:val="24"/>
          <w:szCs w:val="24"/>
          <w:lang w:val="lt-LT"/>
        </w:rPr>
        <w:t>XI. Nacionalinės žmogaus teisių institucijos</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sz w:val="24"/>
          <w:szCs w:val="24"/>
          <w:lang w:val="lt-LT"/>
        </w:rPr>
      </w:pPr>
      <w:r w:rsidRPr="00AD2BF4">
        <w:rPr>
          <w:rFonts w:ascii="Palatino Linotype" w:hAnsi="Palatino Linotype" w:cs="Arial"/>
          <w:sz w:val="24"/>
          <w:szCs w:val="24"/>
          <w:lang w:val="lt-LT"/>
        </w:rPr>
        <w:t>45. Valstybės narės turi užtikrinti, kad nacionalinės žmogaus teisių institucijos turėtų aiškius įgaliojimus spręsti dėl diskriminacijos dėl seksualinės orientacijos ar lytinės tapatybės; konkrečiai šios institucijos turi turėti galimybę teikti rekomendacijas dėl teisės aktų ir politikos sričių, didinti visuomenės supratimą ir pagal nacionalinę teisę nagrinėti asmenų skundus dėl privataus ir viešojo sektorių, kreiptis dėl bylos iškėlimo ar dalyvauti nagrinėjant bylą teisme.</w:t>
      </w:r>
    </w:p>
    <w:p w:rsidR="00C95ECE" w:rsidRPr="00AD2BF4" w:rsidRDefault="00C95ECE" w:rsidP="00C95ECE">
      <w:pPr>
        <w:spacing w:after="0" w:line="240" w:lineRule="auto"/>
        <w:jc w:val="both"/>
        <w:rPr>
          <w:rFonts w:ascii="Palatino Linotype" w:hAnsi="Palatino Linotype" w:cs="Arial"/>
          <w:sz w:val="24"/>
          <w:szCs w:val="24"/>
          <w:lang w:val="lt-LT"/>
        </w:rPr>
      </w:pPr>
    </w:p>
    <w:p w:rsidR="00C95ECE" w:rsidRPr="00AD2BF4" w:rsidRDefault="00C95ECE" w:rsidP="00C95ECE">
      <w:pPr>
        <w:spacing w:after="0" w:line="240" w:lineRule="auto"/>
        <w:jc w:val="both"/>
        <w:rPr>
          <w:rFonts w:ascii="Palatino Linotype" w:hAnsi="Palatino Linotype" w:cs="Arial"/>
          <w:b/>
          <w:sz w:val="24"/>
          <w:szCs w:val="24"/>
          <w:lang w:val="lt-LT"/>
        </w:rPr>
      </w:pPr>
      <w:r w:rsidRPr="00AD2BF4">
        <w:rPr>
          <w:rFonts w:ascii="Palatino Linotype" w:hAnsi="Palatino Linotype" w:cs="Arial"/>
          <w:b/>
          <w:sz w:val="24"/>
          <w:szCs w:val="24"/>
          <w:lang w:val="lt-LT"/>
        </w:rPr>
        <w:t xml:space="preserve">XII. </w:t>
      </w:r>
      <w:r w:rsidR="002C436A" w:rsidRPr="00AD2BF4">
        <w:rPr>
          <w:rFonts w:ascii="Palatino Linotype" w:hAnsi="Palatino Linotype" w:cs="Arial"/>
          <w:b/>
          <w:sz w:val="24"/>
          <w:szCs w:val="24"/>
          <w:lang w:val="lt-LT"/>
        </w:rPr>
        <w:t>Daugialypė</w:t>
      </w:r>
      <w:r w:rsidRPr="00AD2BF4">
        <w:rPr>
          <w:rFonts w:ascii="Palatino Linotype" w:hAnsi="Palatino Linotype" w:cs="Arial"/>
          <w:b/>
          <w:sz w:val="24"/>
          <w:szCs w:val="24"/>
          <w:lang w:val="lt-LT"/>
        </w:rPr>
        <w:t xml:space="preserve"> diskriminacija </w:t>
      </w:r>
    </w:p>
    <w:p w:rsidR="00D15170" w:rsidRPr="00AD2BF4" w:rsidRDefault="00C95ECE" w:rsidP="006C562D">
      <w:pPr>
        <w:spacing w:before="100" w:beforeAutospacing="1" w:after="100" w:afterAutospacing="1" w:line="240" w:lineRule="auto"/>
        <w:jc w:val="both"/>
        <w:rPr>
          <w:rFonts w:ascii="Palatino Linotype" w:hAnsi="Palatino Linotype" w:cs="Cambria"/>
          <w:color w:val="000000"/>
          <w:sz w:val="24"/>
          <w:szCs w:val="24"/>
          <w:lang w:val="lt-LT" w:eastAsia="en-GB"/>
        </w:rPr>
      </w:pPr>
      <w:r w:rsidRPr="00AD2BF4">
        <w:rPr>
          <w:rFonts w:ascii="Palatino Linotype" w:hAnsi="Palatino Linotype" w:cs="Arial"/>
          <w:sz w:val="24"/>
          <w:szCs w:val="24"/>
          <w:lang w:val="lt-LT"/>
        </w:rPr>
        <w:t>46. Valstybės narės raginamos imtis priemonių užtikrinti, kad nacionalinės teisės nuostatos, kuriomis draudžiama ar užkertamas kelias diskriminacijai, taip pat gintų nuo įvairaus pagrindo diskriminacijos, įskaitant diskriminaciją dėl seksualinės orientacijos ar lytinės tapatybės; nacionalinėms žmogaus teisių institucijoms reikia suteikti plačius įgaliojimus šiems klausimams spręsti.</w:t>
      </w:r>
    </w:p>
    <w:p w:rsidR="006C562D" w:rsidRPr="00AD2BF4" w:rsidRDefault="006C562D" w:rsidP="006C562D">
      <w:pPr>
        <w:pStyle w:val="Heading1"/>
        <w:rPr>
          <w:rFonts w:ascii="Palatino Linotype" w:hAnsi="Palatino Linotype"/>
          <w:lang w:val="lt-LT"/>
        </w:rPr>
      </w:pPr>
      <w:bookmarkStart w:id="83" w:name="_Toc355644648"/>
      <w:bookmarkStart w:id="84" w:name="_Toc356071163"/>
      <w:r w:rsidRPr="00AD2BF4">
        <w:rPr>
          <w:rFonts w:ascii="Palatino Linotype" w:hAnsi="Palatino Linotype"/>
          <w:lang w:val="lt-LT"/>
        </w:rPr>
        <w:t>Apie nacionalinę LGBT* teisių gynimo asociaciją LGL</w:t>
      </w:r>
      <w:bookmarkEnd w:id="83"/>
      <w:bookmarkEnd w:id="84"/>
    </w:p>
    <w:p w:rsidR="006C562D" w:rsidRPr="00AD2BF4" w:rsidRDefault="006C562D" w:rsidP="006C562D">
      <w:pPr>
        <w:spacing w:after="0" w:line="240" w:lineRule="auto"/>
        <w:jc w:val="both"/>
        <w:rPr>
          <w:rFonts w:ascii="Palatino Linotype" w:hAnsi="Palatino Linotype" w:cs="Cambria"/>
          <w:sz w:val="24"/>
          <w:szCs w:val="24"/>
          <w:lang w:val="lt-LT"/>
        </w:rPr>
      </w:pPr>
    </w:p>
    <w:p w:rsidR="006C562D" w:rsidRPr="00AD2BF4" w:rsidRDefault="006C562D" w:rsidP="006C562D">
      <w:pPr>
        <w:spacing w:after="0" w:line="240" w:lineRule="auto"/>
        <w:jc w:val="both"/>
        <w:rPr>
          <w:rFonts w:ascii="Palatino Linotype" w:hAnsi="Palatino Linotype" w:cs="Cambria"/>
          <w:sz w:val="24"/>
          <w:szCs w:val="24"/>
          <w:lang w:val="lt-LT"/>
        </w:rPr>
      </w:pPr>
      <w:r w:rsidRPr="00AD2BF4">
        <w:rPr>
          <w:rFonts w:ascii="Palatino Linotype" w:hAnsi="Palatino Linotype" w:cs="Cambria"/>
          <w:sz w:val="24"/>
          <w:szCs w:val="24"/>
          <w:lang w:val="lt-LT"/>
        </w:rPr>
        <w:t xml:space="preserve">Lietuvos gėjų lyga (LGL) yra nevyriausybinė organizacija, vienijanti homoseksualius, biseksualius ir transseksualius asmenis. Nuo 1994 m. LGL yra Tarptautinės lesbiečių ir gėjų asociacijos (angl. </w:t>
      </w:r>
      <w:r w:rsidRPr="00AD2BF4">
        <w:rPr>
          <w:rFonts w:ascii="Palatino Linotype" w:hAnsi="Palatino Linotype" w:cs="Cambria"/>
          <w:i/>
          <w:sz w:val="24"/>
          <w:szCs w:val="24"/>
          <w:lang w:val="lt-LT"/>
        </w:rPr>
        <w:t>International Lesbian and Gay Association</w:t>
      </w:r>
      <w:r w:rsidRPr="00AD2BF4">
        <w:rPr>
          <w:rFonts w:ascii="Palatino Linotype" w:hAnsi="Palatino Linotype" w:cs="Cambria"/>
          <w:sz w:val="24"/>
          <w:szCs w:val="24"/>
          <w:lang w:val="lt-LT"/>
        </w:rPr>
        <w:t xml:space="preserve"> (ILGA</w:t>
      </w:r>
      <w:r w:rsidR="000B7A52" w:rsidRPr="00AD2BF4">
        <w:rPr>
          <w:rFonts w:ascii="Palatino Linotype" w:hAnsi="Palatino Linotype" w:cs="Cambria"/>
          <w:sz w:val="24"/>
          <w:szCs w:val="24"/>
          <w:lang w:val="lt-LT"/>
        </w:rPr>
        <w:t>)</w:t>
      </w:r>
      <w:r w:rsidRPr="00AD2BF4">
        <w:rPr>
          <w:rFonts w:ascii="Palatino Linotype" w:hAnsi="Palatino Linotype" w:cs="Cambria"/>
          <w:sz w:val="24"/>
          <w:szCs w:val="24"/>
          <w:lang w:val="lt-LT"/>
        </w:rPr>
        <w:t xml:space="preserve">) narė bei Nacionalinio įvairovės ir lygybės forumo koordinatorė. LGL oficialiai įregistruota 1995 m. ir yra viena iš ilgiausiai veikiančių nevyriausybinių organizacijų šalyje. </w:t>
      </w:r>
    </w:p>
    <w:p w:rsidR="006C562D" w:rsidRPr="00AD2BF4" w:rsidRDefault="006C562D" w:rsidP="006C562D">
      <w:pPr>
        <w:spacing w:after="0" w:line="240" w:lineRule="auto"/>
        <w:jc w:val="both"/>
        <w:rPr>
          <w:rFonts w:ascii="Palatino Linotype" w:hAnsi="Palatino Linotype" w:cs="Cambria"/>
          <w:sz w:val="24"/>
          <w:szCs w:val="24"/>
          <w:lang w:val="lt-LT"/>
        </w:rPr>
      </w:pPr>
    </w:p>
    <w:p w:rsidR="006C562D" w:rsidRPr="00AD2BF4" w:rsidRDefault="006C562D" w:rsidP="006C562D">
      <w:pPr>
        <w:spacing w:after="0" w:line="240" w:lineRule="auto"/>
        <w:jc w:val="both"/>
        <w:rPr>
          <w:rFonts w:ascii="Palatino Linotype" w:hAnsi="Palatino Linotype" w:cs="Cambria"/>
          <w:sz w:val="24"/>
          <w:szCs w:val="24"/>
          <w:lang w:val="lt-LT"/>
        </w:rPr>
      </w:pPr>
      <w:r w:rsidRPr="00AD2BF4">
        <w:rPr>
          <w:rFonts w:ascii="Palatino Linotype" w:hAnsi="Palatino Linotype" w:cs="Cambria"/>
          <w:sz w:val="24"/>
          <w:szCs w:val="24"/>
          <w:lang w:val="lt-LT"/>
        </w:rPr>
        <w:t xml:space="preserve">LGL advokatavimo veiklos daugiausiai yra nukreiptos į kovą su homofobija, transfofiba ir diskriminacija seksualinės orientacijos ir lytinio tapatumo pagrindais. Įgyvendindama įvairias švietimo veiklas, remdama ir atstovaudama LGBT bendruomenės interesams, LGL skatina draugišką socialinę aplinką gėjams, lesbietėms, biseksualiems ir transeksualiems asmenims (LGBT). </w:t>
      </w:r>
    </w:p>
    <w:p w:rsidR="006C562D" w:rsidRPr="00AD2BF4" w:rsidRDefault="006C562D" w:rsidP="006C562D">
      <w:pPr>
        <w:spacing w:after="0" w:line="240" w:lineRule="auto"/>
        <w:jc w:val="both"/>
        <w:rPr>
          <w:rFonts w:ascii="Palatino Linotype" w:hAnsi="Palatino Linotype" w:cs="Cambria"/>
          <w:sz w:val="24"/>
          <w:szCs w:val="24"/>
          <w:lang w:val="lt-LT"/>
        </w:rPr>
      </w:pPr>
    </w:p>
    <w:p w:rsidR="006C562D" w:rsidRPr="00AD2BF4" w:rsidRDefault="006C562D" w:rsidP="006C562D">
      <w:pPr>
        <w:spacing w:after="0" w:line="240" w:lineRule="auto"/>
        <w:jc w:val="both"/>
        <w:rPr>
          <w:rFonts w:ascii="Palatino Linotype" w:hAnsi="Palatino Linotype" w:cs="Cambria"/>
          <w:sz w:val="24"/>
          <w:szCs w:val="24"/>
          <w:lang w:val="lt-LT"/>
        </w:rPr>
      </w:pPr>
      <w:r w:rsidRPr="00AD2BF4">
        <w:rPr>
          <w:rFonts w:ascii="Palatino Linotype" w:hAnsi="Palatino Linotype" w:cs="Cambria"/>
          <w:sz w:val="24"/>
          <w:szCs w:val="24"/>
          <w:lang w:val="lt-LT"/>
        </w:rPr>
        <w:t xml:space="preserve">LGL veikos apima šias sritis: </w:t>
      </w:r>
    </w:p>
    <w:p w:rsidR="006C562D" w:rsidRPr="00AD2BF4" w:rsidRDefault="006C562D" w:rsidP="006C562D">
      <w:pPr>
        <w:spacing w:after="0" w:line="240" w:lineRule="auto"/>
        <w:jc w:val="both"/>
        <w:rPr>
          <w:rFonts w:ascii="Palatino Linotype" w:hAnsi="Palatino Linotype" w:cs="Cambria"/>
          <w:sz w:val="24"/>
          <w:szCs w:val="24"/>
          <w:lang w:val="lt-LT"/>
        </w:rPr>
      </w:pPr>
    </w:p>
    <w:p w:rsidR="006C562D" w:rsidRPr="00AD2BF4" w:rsidRDefault="006C562D" w:rsidP="006C562D">
      <w:pPr>
        <w:spacing w:after="0" w:line="240" w:lineRule="auto"/>
        <w:jc w:val="both"/>
        <w:rPr>
          <w:rFonts w:ascii="Palatino Linotype" w:hAnsi="Palatino Linotype" w:cs="Cambria"/>
          <w:sz w:val="24"/>
          <w:szCs w:val="24"/>
          <w:lang w:val="lt-LT"/>
        </w:rPr>
      </w:pPr>
      <w:r w:rsidRPr="00AD2BF4">
        <w:rPr>
          <w:rFonts w:ascii="Palatino Linotype" w:hAnsi="Palatino Linotype" w:cs="Cambria"/>
          <w:sz w:val="24"/>
          <w:szCs w:val="24"/>
          <w:lang w:val="lt-LT"/>
        </w:rPr>
        <w:t>•</w:t>
      </w:r>
      <w:r w:rsidRPr="00AD2BF4">
        <w:rPr>
          <w:rFonts w:ascii="Palatino Linotype" w:hAnsi="Palatino Linotype" w:cs="Cambria"/>
          <w:sz w:val="24"/>
          <w:szCs w:val="24"/>
          <w:lang w:val="lt-LT"/>
        </w:rPr>
        <w:tab/>
        <w:t>Žmogaus teisės ir lygios galimybės</w:t>
      </w:r>
    </w:p>
    <w:p w:rsidR="006C562D" w:rsidRPr="00AD2BF4" w:rsidRDefault="006C562D" w:rsidP="006C562D">
      <w:pPr>
        <w:spacing w:after="0" w:line="240" w:lineRule="auto"/>
        <w:jc w:val="both"/>
        <w:rPr>
          <w:rFonts w:ascii="Palatino Linotype" w:hAnsi="Palatino Linotype" w:cs="Cambria"/>
          <w:sz w:val="24"/>
          <w:szCs w:val="24"/>
          <w:lang w:val="lt-LT"/>
        </w:rPr>
      </w:pPr>
      <w:r w:rsidRPr="00AD2BF4">
        <w:rPr>
          <w:rFonts w:ascii="Palatino Linotype" w:hAnsi="Palatino Linotype" w:cs="Cambria"/>
          <w:sz w:val="24"/>
          <w:szCs w:val="24"/>
          <w:lang w:val="lt-LT"/>
        </w:rPr>
        <w:t>•</w:t>
      </w:r>
      <w:r w:rsidRPr="00AD2BF4">
        <w:rPr>
          <w:rFonts w:ascii="Palatino Linotype" w:hAnsi="Palatino Linotype" w:cs="Cambria"/>
          <w:sz w:val="24"/>
          <w:szCs w:val="24"/>
          <w:lang w:val="lt-LT"/>
        </w:rPr>
        <w:tab/>
        <w:t>Darbas</w:t>
      </w:r>
    </w:p>
    <w:p w:rsidR="006C562D" w:rsidRPr="00AD2BF4" w:rsidRDefault="006C562D" w:rsidP="006C562D">
      <w:pPr>
        <w:spacing w:after="0" w:line="240" w:lineRule="auto"/>
        <w:jc w:val="both"/>
        <w:rPr>
          <w:rFonts w:ascii="Palatino Linotype" w:hAnsi="Palatino Linotype" w:cs="Cambria"/>
          <w:sz w:val="24"/>
          <w:szCs w:val="24"/>
          <w:lang w:val="lt-LT"/>
        </w:rPr>
      </w:pPr>
      <w:r w:rsidRPr="00AD2BF4">
        <w:rPr>
          <w:rFonts w:ascii="Palatino Linotype" w:hAnsi="Palatino Linotype" w:cs="Cambria"/>
          <w:sz w:val="24"/>
          <w:szCs w:val="24"/>
          <w:lang w:val="lt-LT"/>
        </w:rPr>
        <w:t>•</w:t>
      </w:r>
      <w:r w:rsidRPr="00AD2BF4">
        <w:rPr>
          <w:rFonts w:ascii="Palatino Linotype" w:hAnsi="Palatino Linotype" w:cs="Cambria"/>
          <w:sz w:val="24"/>
          <w:szCs w:val="24"/>
          <w:lang w:val="lt-LT"/>
        </w:rPr>
        <w:tab/>
        <w:t>Socialinė integracija</w:t>
      </w:r>
    </w:p>
    <w:p w:rsidR="006C562D" w:rsidRPr="00AD2BF4" w:rsidRDefault="006C562D" w:rsidP="006C562D">
      <w:pPr>
        <w:spacing w:after="0" w:line="240" w:lineRule="auto"/>
        <w:jc w:val="both"/>
        <w:rPr>
          <w:rFonts w:ascii="Palatino Linotype" w:hAnsi="Palatino Linotype" w:cs="Cambria"/>
          <w:sz w:val="24"/>
          <w:szCs w:val="24"/>
          <w:lang w:val="lt-LT"/>
        </w:rPr>
      </w:pPr>
      <w:r w:rsidRPr="00AD2BF4">
        <w:rPr>
          <w:rFonts w:ascii="Palatino Linotype" w:hAnsi="Palatino Linotype" w:cs="Cambria"/>
          <w:sz w:val="24"/>
          <w:szCs w:val="24"/>
          <w:lang w:val="lt-LT"/>
        </w:rPr>
        <w:t>•</w:t>
      </w:r>
      <w:r w:rsidRPr="00AD2BF4">
        <w:rPr>
          <w:rFonts w:ascii="Palatino Linotype" w:hAnsi="Palatino Linotype" w:cs="Cambria"/>
          <w:sz w:val="24"/>
          <w:szCs w:val="24"/>
          <w:lang w:val="lt-LT"/>
        </w:rPr>
        <w:tab/>
        <w:t>Tos pačios lyties porų teisės į šeimos gyvenimo gerbimą</w:t>
      </w:r>
    </w:p>
    <w:p w:rsidR="006C562D" w:rsidRPr="00AD2BF4" w:rsidRDefault="006C562D" w:rsidP="006C562D">
      <w:pPr>
        <w:spacing w:after="0" w:line="240" w:lineRule="auto"/>
        <w:jc w:val="both"/>
        <w:rPr>
          <w:rFonts w:ascii="Palatino Linotype" w:hAnsi="Palatino Linotype" w:cs="Cambria"/>
          <w:sz w:val="24"/>
          <w:szCs w:val="24"/>
          <w:lang w:val="lt-LT"/>
        </w:rPr>
      </w:pPr>
      <w:r w:rsidRPr="00AD2BF4">
        <w:rPr>
          <w:rFonts w:ascii="Palatino Linotype" w:hAnsi="Palatino Linotype" w:cs="Cambria"/>
          <w:sz w:val="24"/>
          <w:szCs w:val="24"/>
          <w:lang w:val="lt-LT"/>
        </w:rPr>
        <w:t>•</w:t>
      </w:r>
      <w:r w:rsidRPr="00AD2BF4">
        <w:rPr>
          <w:rFonts w:ascii="Palatino Linotype" w:hAnsi="Palatino Linotype" w:cs="Cambria"/>
          <w:sz w:val="24"/>
          <w:szCs w:val="24"/>
          <w:lang w:val="lt-LT"/>
        </w:rPr>
        <w:tab/>
        <w:t xml:space="preserve">LGL narių įgalinimas ir visuomenės skatinimas dalyvauti organizacijos  </w:t>
      </w:r>
    </w:p>
    <w:p w:rsidR="006C562D" w:rsidRPr="00AD2BF4" w:rsidRDefault="006C562D" w:rsidP="006C562D">
      <w:pPr>
        <w:spacing w:after="0" w:line="240" w:lineRule="auto"/>
        <w:jc w:val="both"/>
        <w:rPr>
          <w:rFonts w:ascii="Palatino Linotype" w:hAnsi="Palatino Linotype" w:cs="Cambria"/>
          <w:sz w:val="24"/>
          <w:szCs w:val="24"/>
          <w:lang w:val="lt-LT"/>
        </w:rPr>
      </w:pPr>
      <w:r w:rsidRPr="00AD2BF4">
        <w:rPr>
          <w:rFonts w:ascii="Palatino Linotype" w:hAnsi="Palatino Linotype" w:cs="Cambria"/>
          <w:sz w:val="24"/>
          <w:szCs w:val="24"/>
          <w:lang w:val="lt-LT"/>
        </w:rPr>
        <w:t xml:space="preserve">            veiklose</w:t>
      </w:r>
    </w:p>
    <w:p w:rsidR="006C562D" w:rsidRPr="00AD2BF4" w:rsidRDefault="006C562D" w:rsidP="006C562D">
      <w:pPr>
        <w:spacing w:after="0" w:line="240" w:lineRule="auto"/>
        <w:jc w:val="both"/>
        <w:rPr>
          <w:rFonts w:ascii="Palatino Linotype" w:hAnsi="Palatino Linotype" w:cs="Cambria"/>
          <w:sz w:val="24"/>
          <w:szCs w:val="24"/>
          <w:lang w:val="lt-LT"/>
        </w:rPr>
      </w:pPr>
      <w:r w:rsidRPr="00AD2BF4">
        <w:rPr>
          <w:rFonts w:ascii="Palatino Linotype" w:hAnsi="Palatino Linotype" w:cs="Cambria"/>
          <w:sz w:val="24"/>
          <w:szCs w:val="24"/>
          <w:lang w:val="lt-LT"/>
        </w:rPr>
        <w:t>•</w:t>
      </w:r>
      <w:r w:rsidRPr="00AD2BF4">
        <w:rPr>
          <w:rFonts w:ascii="Palatino Linotype" w:hAnsi="Palatino Linotype" w:cs="Cambria"/>
          <w:sz w:val="24"/>
          <w:szCs w:val="24"/>
          <w:lang w:val="lt-LT"/>
        </w:rPr>
        <w:tab/>
        <w:t>Profesinių gebėjimų ir kompetencijų stiprinimas</w:t>
      </w:r>
    </w:p>
    <w:p w:rsidR="006C562D" w:rsidRPr="00AD2BF4" w:rsidRDefault="006C562D" w:rsidP="006C562D">
      <w:pPr>
        <w:spacing w:after="0" w:line="240" w:lineRule="auto"/>
        <w:jc w:val="both"/>
        <w:rPr>
          <w:rFonts w:ascii="Palatino Linotype" w:hAnsi="Palatino Linotype" w:cs="Cambria"/>
          <w:sz w:val="24"/>
          <w:szCs w:val="24"/>
          <w:lang w:val="lt-LT"/>
        </w:rPr>
      </w:pPr>
    </w:p>
    <w:p w:rsidR="006C562D" w:rsidRPr="00AD2BF4" w:rsidRDefault="006C562D" w:rsidP="006C562D">
      <w:pPr>
        <w:spacing w:after="0" w:line="240" w:lineRule="auto"/>
        <w:jc w:val="both"/>
        <w:rPr>
          <w:rFonts w:ascii="Palatino Linotype" w:hAnsi="Palatino Linotype" w:cs="Cambria"/>
          <w:sz w:val="24"/>
          <w:szCs w:val="24"/>
          <w:lang w:val="lt-LT"/>
        </w:rPr>
      </w:pPr>
      <w:r w:rsidRPr="00AD2BF4">
        <w:rPr>
          <w:rFonts w:ascii="Palatino Linotype" w:hAnsi="Palatino Linotype" w:cs="Cambria"/>
          <w:sz w:val="24"/>
          <w:szCs w:val="24"/>
          <w:lang w:val="lt-LT"/>
        </w:rPr>
        <w:t xml:space="preserve">LGL yra įgyvendinusi ne vieną projektą, tarp jų ir pirmąją visuomeninę apklausą trijose Baltijos šalyse dėl diskriminacijos seksualinės orientacijos pagrindu. Projekto </w:t>
      </w:r>
      <w:r w:rsidR="000B7A52" w:rsidRPr="00AD2BF4">
        <w:rPr>
          <w:rFonts w:ascii="Palatino Linotype" w:hAnsi="Palatino Linotype" w:cs="Cambria"/>
          <w:sz w:val="24"/>
          <w:szCs w:val="24"/>
          <w:lang w:val="lt-LT"/>
        </w:rPr>
        <w:lastRenderedPageBreak/>
        <w:t>„</w:t>
      </w:r>
      <w:r w:rsidRPr="00AD2BF4">
        <w:rPr>
          <w:rFonts w:ascii="Palatino Linotype" w:hAnsi="Palatino Linotype" w:cs="Cambria"/>
          <w:sz w:val="24"/>
          <w:szCs w:val="24"/>
          <w:lang w:val="lt-LT"/>
        </w:rPr>
        <w:t xml:space="preserve">Šeimos teisės ir politikos iššūkiai Europoje” metu buvo išleisti leidiniai, visoje šalyje organizuoti mokymai bei surengta fotografijos darbų paroda „Gyvenant kartu”. Europos Komisijos EQUAL iniciatyvos metu įgyvendintas projektas, skirtas darbo aplinkos įvairovei puoselėti, buvo vienas iš didžiausių ir ambicingiausių organizacijos projektų.     </w:t>
      </w:r>
    </w:p>
    <w:p w:rsidR="006C562D" w:rsidRPr="00AD2BF4" w:rsidRDefault="006C562D" w:rsidP="006C562D">
      <w:pPr>
        <w:spacing w:after="0" w:line="240" w:lineRule="auto"/>
        <w:jc w:val="both"/>
        <w:rPr>
          <w:rFonts w:ascii="Palatino Linotype" w:hAnsi="Palatino Linotype" w:cs="Cambria"/>
          <w:sz w:val="24"/>
          <w:szCs w:val="24"/>
          <w:lang w:val="lt-LT"/>
        </w:rPr>
      </w:pPr>
    </w:p>
    <w:p w:rsidR="006C562D" w:rsidRPr="00AD2BF4" w:rsidRDefault="006C562D" w:rsidP="006C562D">
      <w:pPr>
        <w:spacing w:after="0" w:line="240" w:lineRule="auto"/>
        <w:jc w:val="both"/>
        <w:rPr>
          <w:rFonts w:ascii="Palatino Linotype" w:hAnsi="Palatino Linotype" w:cs="Cambria"/>
          <w:sz w:val="24"/>
          <w:szCs w:val="24"/>
          <w:lang w:val="lt-LT"/>
        </w:rPr>
      </w:pPr>
      <w:r w:rsidRPr="00AD2BF4">
        <w:rPr>
          <w:rFonts w:ascii="Palatino Linotype" w:hAnsi="Palatino Linotype" w:cs="Cambria"/>
          <w:sz w:val="24"/>
          <w:szCs w:val="24"/>
          <w:lang w:val="lt-LT"/>
        </w:rPr>
        <w:t xml:space="preserve">Daugiau informacijos anglų ir lietuvių kalbomis apie LGL įgyvendintus projektus bei LGL išleistus leidinius galima rasti internete: </w:t>
      </w:r>
      <w:hyperlink r:id="rId12" w:history="1">
        <w:r w:rsidRPr="00AD2BF4">
          <w:rPr>
            <w:rStyle w:val="Hyperlink"/>
            <w:rFonts w:ascii="Palatino Linotype" w:hAnsi="Palatino Linotype" w:cs="Cambria"/>
            <w:sz w:val="24"/>
            <w:szCs w:val="24"/>
            <w:lang w:val="lt-LT"/>
          </w:rPr>
          <w:t>www.lgl.lt</w:t>
        </w:r>
      </w:hyperlink>
      <w:r w:rsidRPr="00AD2BF4">
        <w:rPr>
          <w:rFonts w:ascii="Palatino Linotype" w:hAnsi="Palatino Linotype" w:cs="Cambria"/>
          <w:sz w:val="24"/>
          <w:szCs w:val="24"/>
          <w:lang w:val="lt-LT"/>
        </w:rPr>
        <w:t xml:space="preserve">, </w:t>
      </w:r>
      <w:hyperlink r:id="rId13" w:history="1">
        <w:r w:rsidRPr="00AD2BF4">
          <w:rPr>
            <w:rStyle w:val="Hyperlink"/>
            <w:rFonts w:ascii="Palatino Linotype" w:hAnsi="Palatino Linotype" w:cs="Cambria"/>
            <w:sz w:val="24"/>
            <w:szCs w:val="24"/>
            <w:lang w:val="lt-LT"/>
          </w:rPr>
          <w:t>www.atviri.lt</w:t>
        </w:r>
      </w:hyperlink>
      <w:r w:rsidRPr="00AD2BF4">
        <w:rPr>
          <w:rFonts w:ascii="Palatino Linotype" w:hAnsi="Palatino Linotype" w:cs="Cambria"/>
          <w:sz w:val="24"/>
          <w:szCs w:val="24"/>
          <w:lang w:val="lt-LT"/>
        </w:rPr>
        <w:t xml:space="preserve"> ir </w:t>
      </w:r>
      <w:hyperlink r:id="rId14" w:history="1">
        <w:r w:rsidRPr="00AD2BF4">
          <w:rPr>
            <w:rStyle w:val="Hyperlink"/>
            <w:rFonts w:ascii="Palatino Linotype" w:hAnsi="Palatino Linotype" w:cs="Cambria"/>
            <w:sz w:val="24"/>
            <w:szCs w:val="24"/>
            <w:lang w:val="lt-LT"/>
          </w:rPr>
          <w:t>www.facebook.com/lgl.lt</w:t>
        </w:r>
      </w:hyperlink>
      <w:r w:rsidRPr="00AD2BF4">
        <w:rPr>
          <w:rFonts w:ascii="Palatino Linotype" w:hAnsi="Palatino Linotype" w:cs="Cambria"/>
          <w:sz w:val="24"/>
          <w:szCs w:val="24"/>
          <w:lang w:val="lt-LT"/>
        </w:rPr>
        <w:t>.</w:t>
      </w:r>
    </w:p>
    <w:p w:rsidR="00AE7A07" w:rsidRPr="00AD2BF4" w:rsidRDefault="00AE7A07" w:rsidP="00773FB3">
      <w:pPr>
        <w:spacing w:after="0" w:line="240" w:lineRule="auto"/>
        <w:jc w:val="both"/>
        <w:rPr>
          <w:rFonts w:ascii="Palatino Linotype" w:hAnsi="Palatino Linotype" w:cs="Cambria"/>
          <w:sz w:val="24"/>
          <w:szCs w:val="24"/>
          <w:lang w:val="lt-LT"/>
        </w:rPr>
      </w:pPr>
    </w:p>
    <w:sectPr w:rsidR="00AE7A07" w:rsidRPr="00AD2BF4" w:rsidSect="00C41D79">
      <w:footerReference w:type="default" r:id="rId15"/>
      <w:pgSz w:w="11906" w:h="16838"/>
      <w:pgMar w:top="1152" w:right="1440" w:bottom="1440" w:left="144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213" w:rsidRDefault="000B5213" w:rsidP="00CD2CAC">
      <w:pPr>
        <w:spacing w:after="0" w:line="240" w:lineRule="auto"/>
      </w:pPr>
      <w:r>
        <w:separator/>
      </w:r>
    </w:p>
  </w:endnote>
  <w:endnote w:type="continuationSeparator" w:id="0">
    <w:p w:rsidR="000B5213" w:rsidRDefault="000B5213" w:rsidP="00CD2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aramondPremrPro">
    <w:altName w:val="Times New Roman"/>
    <w:panose1 w:val="00000000000000000000"/>
    <w:charset w:val="EE"/>
    <w:family w:val="roman"/>
    <w:notTrueType/>
    <w:pitch w:val="default"/>
    <w:sig w:usb0="00000005" w:usb1="00000000" w:usb2="00000000" w:usb3="00000000" w:csb0="00000002" w:csb1="00000000"/>
  </w:font>
  <w:font w:name="GaramondPremrPro-It">
    <w:altName w:val="Times New Roman"/>
    <w:panose1 w:val="00000000000000000000"/>
    <w:charset w:val="EE"/>
    <w:family w:val="roman"/>
    <w:notTrueType/>
    <w:pitch w:val="default"/>
    <w:sig w:usb0="00000005" w:usb1="00000000" w:usb2="00000000" w:usb3="00000000" w:csb0="00000002"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35" w:rsidRDefault="00255B35">
    <w:pPr>
      <w:pStyle w:val="Footer"/>
      <w:jc w:val="right"/>
    </w:pPr>
    <w:r>
      <w:fldChar w:fldCharType="begin"/>
    </w:r>
    <w:r>
      <w:instrText xml:space="preserve"> PAGE   \* MERGEFORMAT </w:instrText>
    </w:r>
    <w:r>
      <w:fldChar w:fldCharType="separate"/>
    </w:r>
    <w:r w:rsidR="00D773B5">
      <w:rPr>
        <w:noProof/>
      </w:rPr>
      <w:t>113</w:t>
    </w:r>
    <w:r>
      <w:rPr>
        <w:noProof/>
      </w:rPr>
      <w:fldChar w:fldCharType="end"/>
    </w:r>
  </w:p>
  <w:p w:rsidR="00255B35" w:rsidRDefault="00255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213" w:rsidRDefault="000B5213" w:rsidP="00CD2CAC">
      <w:pPr>
        <w:spacing w:after="0" w:line="240" w:lineRule="auto"/>
      </w:pPr>
      <w:r>
        <w:separator/>
      </w:r>
    </w:p>
  </w:footnote>
  <w:footnote w:type="continuationSeparator" w:id="0">
    <w:p w:rsidR="000B5213" w:rsidRDefault="000B5213" w:rsidP="00CD2CAC">
      <w:pPr>
        <w:spacing w:after="0" w:line="240" w:lineRule="auto"/>
      </w:pPr>
      <w:r>
        <w:continuationSeparator/>
      </w:r>
    </w:p>
  </w:footnote>
  <w:footnote w:id="1">
    <w:p w:rsidR="00255B35" w:rsidRPr="0027363A" w:rsidRDefault="00255B35" w:rsidP="000E53D0">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Europos Taryba, Thomas Hammarberg, Discrimination on grounds of sexual orientation and gender identity in Europe, Report, 2</w:t>
      </w:r>
      <w:r w:rsidRPr="0027363A">
        <w:rPr>
          <w:rFonts w:ascii="Cambria" w:hAnsi="Cambria" w:cs="Cambria"/>
          <w:vertAlign w:val="superscript"/>
          <w:lang w:val="lt-LT"/>
        </w:rPr>
        <w:t>nd</w:t>
      </w:r>
      <w:r w:rsidRPr="0027363A">
        <w:rPr>
          <w:rFonts w:ascii="Cambria" w:hAnsi="Cambria" w:cs="Cambria"/>
          <w:lang w:val="lt-LT"/>
        </w:rPr>
        <w:t xml:space="preserve"> edition, Appendix: terms and concepts, pp. 129-132, 2011, prieiga internete: &lt;</w:t>
      </w:r>
      <w:hyperlink r:id="rId1" w:history="1">
        <w:r w:rsidRPr="0027363A">
          <w:rPr>
            <w:rStyle w:val="Hyperlink"/>
            <w:rFonts w:ascii="Cambria" w:hAnsi="Cambria" w:cs="Cambria"/>
            <w:lang w:val="lt-LT"/>
          </w:rPr>
          <w:t>http://www.coe.int/t/Commissioner/Source/LGBT/LGBTStudy2011_en.pdf</w:t>
        </w:r>
      </w:hyperlink>
      <w:r w:rsidRPr="0027363A">
        <w:rPr>
          <w:rFonts w:ascii="Cambria" w:hAnsi="Cambria" w:cs="Cambria"/>
          <w:lang w:val="lt-LT"/>
        </w:rPr>
        <w:t>&gt;, žiūrėta 2012 m. birželio 18 d.</w:t>
      </w:r>
    </w:p>
  </w:footnote>
  <w:footnote w:id="2">
    <w:p w:rsidR="00255B35" w:rsidRPr="0027363A" w:rsidRDefault="00255B35" w:rsidP="0075411B">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Lietuvos Respublikos Socialinės apsaugos ir darbo ministerija, atsakymas į Lietuvos Gėjų Lygos paklausimą, 2012-05-28, Nr. (25.11-34) SD-3632 “Dėl informacijos suteikimo įgyvendinant ET Rekomendaciją CM/REC(2010)5”.</w:t>
      </w:r>
    </w:p>
  </w:footnote>
  <w:footnote w:id="3">
    <w:p w:rsidR="00255B35" w:rsidRPr="0027363A" w:rsidRDefault="00255B35" w:rsidP="00A33B95">
      <w:pPr>
        <w:pStyle w:val="coetitre"/>
        <w:spacing w:before="0" w:beforeAutospacing="0" w:after="0" w:afterAutospacing="0"/>
        <w:jc w:val="both"/>
        <w:rPr>
          <w:rFonts w:ascii="Cambria" w:hAnsi="Cambria" w:cs="Cambria"/>
          <w:b w:val="0"/>
          <w:bCs w:val="0"/>
          <w:sz w:val="20"/>
          <w:szCs w:val="20"/>
          <w:lang w:val="lt-LT"/>
        </w:rPr>
      </w:pPr>
      <w:r w:rsidRPr="0027363A">
        <w:rPr>
          <w:rStyle w:val="FootnoteReference"/>
          <w:rFonts w:ascii="Cambria" w:hAnsi="Cambria" w:cs="Cambria"/>
          <w:b w:val="0"/>
          <w:bCs w:val="0"/>
          <w:sz w:val="20"/>
          <w:szCs w:val="20"/>
          <w:lang w:val="lt-LT"/>
        </w:rPr>
        <w:footnoteRef/>
      </w:r>
      <w:r w:rsidRPr="0027363A">
        <w:rPr>
          <w:rFonts w:ascii="Cambria" w:hAnsi="Cambria" w:cs="Cambria"/>
          <w:b w:val="0"/>
          <w:bCs w:val="0"/>
          <w:sz w:val="20"/>
          <w:szCs w:val="20"/>
          <w:lang w:val="lt-LT"/>
        </w:rPr>
        <w:t xml:space="preserve"> “Council of Europe to advance human rights for lesbian, gay, bisexual and transgender persons”, prieiga internete: </w:t>
      </w:r>
      <w:r w:rsidRPr="0027363A">
        <w:rPr>
          <w:rFonts w:asciiTheme="majorHAnsi" w:hAnsiTheme="majorHAnsi"/>
          <w:b w:val="0"/>
          <w:sz w:val="20"/>
          <w:szCs w:val="20"/>
          <w:lang w:val="lt-LT"/>
        </w:rPr>
        <w:t>&lt;</w:t>
      </w:r>
      <w:hyperlink r:id="rId2" w:history="1">
        <w:r w:rsidRPr="0027363A">
          <w:rPr>
            <w:rStyle w:val="Hyperlink"/>
            <w:rFonts w:asciiTheme="majorHAnsi" w:hAnsiTheme="majorHAnsi" w:cs="Cambria"/>
            <w:b w:val="0"/>
            <w:sz w:val="20"/>
            <w:szCs w:val="20"/>
            <w:lang w:val="lt-LT"/>
          </w:rPr>
          <w:t>https://wcd.coe.int/ViewDoc.jsp?id=1607163&amp;Site=DC&amp;BackColorInternet=F5CA75&amp;BackColorIntranet=F5CA75&amp;BackColorLogged=A9BACE</w:t>
        </w:r>
      </w:hyperlink>
      <w:r w:rsidRPr="0027363A">
        <w:rPr>
          <w:rFonts w:asciiTheme="majorHAnsi" w:hAnsiTheme="majorHAnsi"/>
          <w:b w:val="0"/>
          <w:sz w:val="20"/>
          <w:szCs w:val="20"/>
          <w:lang w:val="lt-LT"/>
        </w:rPr>
        <w:t>&gt;.</w:t>
      </w:r>
    </w:p>
  </w:footnote>
  <w:footnote w:id="4">
    <w:p w:rsidR="00255B35" w:rsidRPr="0027363A" w:rsidRDefault="00255B35" w:rsidP="009C2D49">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LR Socialinės apsaugos ir darbo ministerija, atsakymas į LGL paklausimą, 2012-05-28, Nr. (25.11-34) SD-3632. </w:t>
      </w:r>
    </w:p>
  </w:footnote>
  <w:footnote w:id="5">
    <w:p w:rsidR="00255B35" w:rsidRPr="0027363A" w:rsidRDefault="00255B35" w:rsidP="00D20D6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LR Lygių galimybių įstatymas, 2003 m. lapkričio 18 d., Nr. IX-1826 Vilnius (2008 m. birželio 17 d., Nr. X-1602). </w:t>
      </w:r>
    </w:p>
  </w:footnote>
  <w:footnote w:id="6">
    <w:p w:rsidR="00255B35" w:rsidRPr="0027363A" w:rsidRDefault="00255B35" w:rsidP="009C2D49">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Lygių galimybių kontrolieriaus tarnyba, 2012-04-24, Nr. 1.4-S-17-1.</w:t>
      </w:r>
    </w:p>
  </w:footnote>
  <w:footnote w:id="7">
    <w:p w:rsidR="00255B35" w:rsidRPr="0027363A" w:rsidRDefault="00255B35" w:rsidP="009C2D49">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LR Moterų ir vyrų lygių galimybių įstatymas, 1998 m. gruodžio 1 d., Nr. VIII-947 (2012 m. kovo 13 d., Nr. XI-1926). </w:t>
      </w:r>
    </w:p>
  </w:footnote>
  <w:footnote w:id="8">
    <w:p w:rsidR="00255B35" w:rsidRPr="0027363A" w:rsidRDefault="00255B35" w:rsidP="009C2D49">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Žr. Lygių galimybių kontrolieriaus tarnybos internetinę svetainę, skiltį “Tyrimai”, prieiga internete: </w:t>
      </w:r>
      <w:hyperlink r:id="rId3" w:history="1">
        <w:r w:rsidRPr="0027363A">
          <w:rPr>
            <w:rStyle w:val="Hyperlink"/>
            <w:rFonts w:ascii="Cambria" w:hAnsi="Cambria" w:cs="Cambria"/>
            <w:lang w:val="lt-LT"/>
          </w:rPr>
          <w:t>http://lygybe.lt/?pageid=10&amp;id=66</w:t>
        </w:r>
      </w:hyperlink>
      <w:r w:rsidRPr="0027363A">
        <w:rPr>
          <w:rFonts w:ascii="Cambria" w:hAnsi="Cambria" w:cs="Cambria"/>
          <w:lang w:val="lt-LT"/>
        </w:rPr>
        <w:t>, žiūrėta 2012 m. liepos 1 d.</w:t>
      </w:r>
    </w:p>
  </w:footnote>
  <w:footnote w:id="9">
    <w:p w:rsidR="00255B35" w:rsidRPr="0027363A" w:rsidRDefault="00255B35" w:rsidP="009C2D49">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LR Teisingumo ministerija, 2012-05-15, Nr. (1.13)PR-3655 “Dėl informacijos suteikimo įgyvendinant ET Rekomendaciją”. </w:t>
      </w:r>
    </w:p>
  </w:footnote>
  <w:footnote w:id="10">
    <w:p w:rsidR="00255B35" w:rsidRPr="0027363A" w:rsidRDefault="00255B35" w:rsidP="009C2D49">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Atviri.lt, “National equality body draws a line between “LGB” and “T”, 2011-05-13, prieiga inernete: </w:t>
      </w:r>
      <w:hyperlink r:id="rId4" w:history="1">
        <w:r w:rsidRPr="0027363A">
          <w:rPr>
            <w:rStyle w:val="Hyperlink"/>
            <w:rFonts w:ascii="Cambria" w:hAnsi="Cambria" w:cs="Cambria"/>
            <w:lang w:val="lt-LT"/>
          </w:rPr>
          <w:t>http://www.atviri.lt/index.php/news/national_equality_body_draws_a_line_between_lgb_and_t/4354</w:t>
        </w:r>
      </w:hyperlink>
      <w:r w:rsidRPr="0027363A">
        <w:rPr>
          <w:rFonts w:ascii="Cambria" w:hAnsi="Cambria" w:cs="Cambria"/>
          <w:lang w:val="lt-LT"/>
        </w:rPr>
        <w:t xml:space="preserve">, žiūrėta 2012 m. rugsėjo 1 d. </w:t>
      </w:r>
    </w:p>
  </w:footnote>
  <w:footnote w:id="11">
    <w:p w:rsidR="00255B35" w:rsidRPr="0027363A" w:rsidRDefault="00255B35" w:rsidP="004F3C9C">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Žr. Lygių galimybių įstatymo 5-9 str., 2003 m. lapkričio 18 d., Nr. IX-1826, Vilnius (2008 m. birželio 17 d., Nr. X-1602).</w:t>
      </w:r>
    </w:p>
  </w:footnote>
  <w:footnote w:id="12">
    <w:p w:rsidR="00255B35" w:rsidRPr="0027363A" w:rsidRDefault="00255B35" w:rsidP="009C2D49">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Žr. 5</w:t>
      </w:r>
      <w:r w:rsidRPr="0027363A">
        <w:rPr>
          <w:rFonts w:ascii="Cambria" w:hAnsi="Cambria" w:cs="Cambria"/>
          <w:vertAlign w:val="superscript"/>
          <w:lang w:val="lt-LT"/>
        </w:rPr>
        <w:t xml:space="preserve"> </w:t>
      </w:r>
      <w:r w:rsidRPr="0027363A">
        <w:rPr>
          <w:rFonts w:ascii="Cambria" w:hAnsi="Cambria" w:cs="Cambria"/>
          <w:lang w:val="lt-LT"/>
        </w:rPr>
        <w:t>str. “Draudimas diskriminuoti dėl lyties socialinės apsaugos sistemose”, LR Moterų ir vyrų lygių galimybių įstatymas, 1998 m. gruodžio 1 d., Nr. VIII-947 (pakeitimai 2012 m. kovo 13 d., Nr. XI-1926)</w:t>
      </w:r>
    </w:p>
  </w:footnote>
  <w:footnote w:id="13">
    <w:p w:rsidR="00255B35" w:rsidRPr="0027363A" w:rsidRDefault="00255B35" w:rsidP="009C2D49">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Pirmoji antidiksriminacinė programa buvo įgyvendinta 2006-2008 m. laikotarpu, o antroji programa - 2009-2011 m. laikotarpiu. </w:t>
      </w:r>
    </w:p>
  </w:footnote>
  <w:footnote w:id="14">
    <w:p w:rsidR="00255B35" w:rsidRPr="0027363A" w:rsidRDefault="00255B35" w:rsidP="009C2D49">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„Nediskriminavimo skatinimo 2012-2014 m. tarpinstitucinis veiklos planas”, patvirtintas LR Vyriausybės 2011 m. lapkričio 2 d. nutarimu Nr. 1281, II Skyrius “Tarpinstitucinio plano tikslas, uždaviniai, priemonės, asignavimai ir įgyvendinačios institucijos”, 2-5 punktai, prieiga internete: </w:t>
      </w:r>
      <w:hyperlink r:id="rId5" w:history="1">
        <w:r w:rsidRPr="0027363A">
          <w:rPr>
            <w:rStyle w:val="Hyperlink"/>
            <w:rFonts w:ascii="Cambria" w:hAnsi="Cambria" w:cs="Cambria"/>
            <w:lang w:val="lt-LT"/>
          </w:rPr>
          <w:t>http://www.lrv.lt/Posed_medz/2011/111102/07.pdf</w:t>
        </w:r>
      </w:hyperlink>
      <w:r w:rsidRPr="0027363A">
        <w:rPr>
          <w:rFonts w:ascii="Cambria" w:hAnsi="Cambria" w:cs="Cambria"/>
          <w:lang w:val="lt-LT"/>
        </w:rPr>
        <w:t xml:space="preserve">    </w:t>
      </w:r>
    </w:p>
  </w:footnote>
  <w:footnote w:id="15">
    <w:p w:rsidR="00255B35" w:rsidRPr="0027363A" w:rsidRDefault="00255B35" w:rsidP="009C2D49">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Lygių galimybių kontrolieriaus tarnyba, 2012-04-24, Nr. 1.4-S-17-1 “Dėl prašymo pateikti informaciją įgyvendinant ET Rekomendaciją CM/REC(2010)5”. </w:t>
      </w:r>
    </w:p>
  </w:footnote>
  <w:footnote w:id="16">
    <w:p w:rsidR="00255B35" w:rsidRPr="0027363A" w:rsidRDefault="00255B35" w:rsidP="009C2D49">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Edita Žiobienė, Legal Study on Homophobia and Discriminaion on Grounds of Sexual Orientation and Gender Identity, Vilnius, Lietuva, 2010 m. vasaris, 16-17 psl., prieiga internete </w:t>
      </w:r>
      <w:hyperlink r:id="rId6" w:history="1">
        <w:r w:rsidRPr="0027363A">
          <w:rPr>
            <w:rStyle w:val="Hyperlink"/>
            <w:rFonts w:ascii="Cambria" w:hAnsi="Cambria" w:cs="Cambria"/>
            <w:lang w:val="lt-LT"/>
          </w:rPr>
          <w:t>http://fra.europa.eu/sites/default/files/fra_uploads/1359-LGBT-2010_thematic-study_LT.pdf</w:t>
        </w:r>
      </w:hyperlink>
      <w:r w:rsidRPr="0027363A">
        <w:rPr>
          <w:rFonts w:ascii="Cambria" w:hAnsi="Cambria" w:cs="Cambria"/>
          <w:lang w:val="lt-LT"/>
        </w:rPr>
        <w:t>, žiūrėta 2012 m. birželio 10 d.</w:t>
      </w:r>
    </w:p>
  </w:footnote>
  <w:footnote w:id="17">
    <w:p w:rsidR="00255B35" w:rsidRPr="0027363A" w:rsidRDefault="00255B35" w:rsidP="009C2D49">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Ibid., 17 psl.</w:t>
      </w:r>
    </w:p>
  </w:footnote>
  <w:footnote w:id="18">
    <w:p w:rsidR="00255B35" w:rsidRPr="0027363A" w:rsidRDefault="00255B35" w:rsidP="009C2D49">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Ibid.</w:t>
      </w:r>
    </w:p>
  </w:footnote>
  <w:footnote w:id="19">
    <w:p w:rsidR="00255B35" w:rsidRPr="0027363A" w:rsidRDefault="00255B35" w:rsidP="009C2D49">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Ibid.  </w:t>
      </w:r>
    </w:p>
  </w:footnote>
  <w:footnote w:id="20">
    <w:p w:rsidR="00255B35" w:rsidRPr="0027363A" w:rsidRDefault="00255B35" w:rsidP="009C2D49">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Žr. Lygių galimybių kontrolieriaus tarnybos 2009 m. metinė veiklos ataskaita, 20 psl., prieiga: </w:t>
      </w:r>
      <w:hyperlink r:id="rId7" w:history="1">
        <w:r w:rsidRPr="0027363A">
          <w:rPr>
            <w:rStyle w:val="Hyperlink"/>
            <w:rFonts w:ascii="Cambria" w:hAnsi="Cambria" w:cs="Cambria"/>
            <w:lang w:val="lt-LT"/>
          </w:rPr>
          <w:t>http://www.lygybe.lt/?pageid=7</w:t>
        </w:r>
      </w:hyperlink>
      <w:r w:rsidRPr="0027363A">
        <w:rPr>
          <w:rFonts w:ascii="Cambria" w:hAnsi="Cambria" w:cs="Cambria"/>
          <w:lang w:val="lt-LT"/>
        </w:rPr>
        <w:t xml:space="preserve">, žiūrėta 2012 m. birželio 5 d.; Lygių galimybių kontrolieriaus tarnybos 2010 m. metinė veiklos ataskaita, 21 psl., prieiga internete: </w:t>
      </w:r>
      <w:hyperlink r:id="rId8" w:history="1">
        <w:r w:rsidRPr="0027363A">
          <w:rPr>
            <w:rStyle w:val="Hyperlink"/>
            <w:rFonts w:ascii="Cambria" w:hAnsi="Cambria" w:cs="Cambria"/>
            <w:lang w:val="lt-LT"/>
          </w:rPr>
          <w:t>http://www.lygybe.lt/?pageid=7</w:t>
        </w:r>
      </w:hyperlink>
      <w:r w:rsidRPr="0027363A">
        <w:rPr>
          <w:rFonts w:ascii="Cambria" w:hAnsi="Cambria" w:cs="Cambria"/>
          <w:lang w:val="lt-LT"/>
        </w:rPr>
        <w:t xml:space="preserve">, žiūrėta 2012 m. birželio 5 d.; Edita Žiobienė, </w:t>
      </w:r>
      <w:r w:rsidRPr="0027363A">
        <w:rPr>
          <w:rFonts w:ascii="Cambria" w:hAnsi="Cambria" w:cs="Cambria"/>
          <w:iCs/>
          <w:lang w:val="lt-LT"/>
        </w:rPr>
        <w:t>Legal Study on Homophobia and Discrimination on Grounds of Sexual Orientation and Gender Identity</w:t>
      </w:r>
      <w:r w:rsidRPr="0027363A">
        <w:rPr>
          <w:rFonts w:ascii="Cambria" w:hAnsi="Cambria" w:cs="Cambria"/>
          <w:lang w:val="lt-LT"/>
        </w:rPr>
        <w:t xml:space="preserve">, Vilnius, Lietuva, 2010 m. vasaris, A.6. “Sanctions and remedies”, 21 psl.  </w:t>
      </w:r>
    </w:p>
  </w:footnote>
  <w:footnote w:id="21">
    <w:p w:rsidR="00255B35" w:rsidRPr="0027363A" w:rsidRDefault="00255B35" w:rsidP="009C2D49">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Valstybės garantuojamos teisinės pagalbos įstatymas, 2012-06-30, Nr. VIII-1591, prieiga: </w:t>
      </w:r>
      <w:hyperlink r:id="rId9" w:history="1">
        <w:r w:rsidRPr="0027363A">
          <w:rPr>
            <w:rStyle w:val="Hyperlink"/>
            <w:rFonts w:ascii="Cambria" w:hAnsi="Cambria" w:cs="Cambria"/>
            <w:lang w:val="lt-LT"/>
          </w:rPr>
          <w:t>http://www3.lrs.lt/pls/inter3/dokpaieska.showdoc_l?p_id=429287&amp;p_query=&amp;p_tr2=2</w:t>
        </w:r>
      </w:hyperlink>
      <w:r w:rsidRPr="0027363A">
        <w:rPr>
          <w:rFonts w:ascii="Cambria" w:hAnsi="Cambria" w:cs="Cambria"/>
          <w:lang w:val="lt-LT"/>
        </w:rPr>
        <w:t>, žiūrėta: 2012 m. liepos 8 d.</w:t>
      </w:r>
    </w:p>
  </w:footnote>
  <w:footnote w:id="22">
    <w:p w:rsidR="00255B35" w:rsidRPr="0027363A" w:rsidRDefault="00255B35" w:rsidP="009C2D49">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Edita Žiobienė, Legal Study on Homophobia and Discrimination on Grounds of Sexual Orientation and Gender Identity, Vilnius, Lietuva, 2010 m. vasaris, 17-18 psl.  </w:t>
      </w:r>
    </w:p>
  </w:footnote>
  <w:footnote w:id="23">
    <w:p w:rsidR="00255B35" w:rsidRPr="0027363A" w:rsidRDefault="00255B35" w:rsidP="009C2D49">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Lygių galimybių kontrolieriaus tarnybos 2010 m. metinė veiklos ataskaita, 17 psl., prieiga: </w:t>
      </w:r>
      <w:hyperlink r:id="rId10" w:history="1">
        <w:r w:rsidRPr="0027363A">
          <w:rPr>
            <w:rStyle w:val="Hyperlink"/>
            <w:rFonts w:ascii="Cambria" w:hAnsi="Cambria" w:cs="Cambria"/>
            <w:lang w:val="lt-LT"/>
          </w:rPr>
          <w:t>http://www.lygybe.lt/?pageid=7010</w:t>
        </w:r>
      </w:hyperlink>
      <w:r w:rsidRPr="0027363A">
        <w:rPr>
          <w:rFonts w:ascii="Cambria" w:hAnsi="Cambria" w:cs="Cambria"/>
          <w:lang w:val="lt-LT"/>
        </w:rPr>
        <w:t>, žiūrėta: 2012 m. birželio 5 d.</w:t>
      </w:r>
    </w:p>
  </w:footnote>
  <w:footnote w:id="24">
    <w:p w:rsidR="00255B35" w:rsidRPr="0027363A" w:rsidRDefault="00255B35" w:rsidP="009C2D49">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Žr. Edita Žiobienė, Legal Study on Homophobia and Discrimination on Grounds of Sexual Orientation and Gender Identity, Vilnius, Lietuva, 2010 m. vasaris, 21 psl.  </w:t>
      </w:r>
    </w:p>
  </w:footnote>
  <w:footnote w:id="25">
    <w:p w:rsidR="00255B35" w:rsidRPr="0027363A" w:rsidRDefault="00255B35" w:rsidP="009C2D49">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Žr. Administracinių teisės pažeidimo kodekso 41</w:t>
      </w:r>
      <w:r w:rsidRPr="0027363A">
        <w:rPr>
          <w:rFonts w:ascii="Cambria" w:hAnsi="Cambria" w:cs="Cambria"/>
          <w:vertAlign w:val="superscript"/>
          <w:lang w:val="lt-LT"/>
        </w:rPr>
        <w:t>6</w:t>
      </w:r>
      <w:r w:rsidRPr="0027363A">
        <w:rPr>
          <w:rFonts w:ascii="Cambria" w:hAnsi="Cambria" w:cs="Cambria"/>
          <w:lang w:val="lt-LT"/>
        </w:rPr>
        <w:t xml:space="preserve"> str.</w:t>
      </w:r>
    </w:p>
  </w:footnote>
  <w:footnote w:id="26">
    <w:p w:rsidR="00255B35" w:rsidRPr="0027363A" w:rsidRDefault="00255B35">
      <w:pPr>
        <w:pStyle w:val="FootnoteText"/>
        <w:rPr>
          <w:rFonts w:ascii="Palatino Linotype" w:hAnsi="Palatino Linotype"/>
          <w:lang w:val="lt-LT"/>
        </w:rPr>
      </w:pPr>
      <w:r w:rsidRPr="0027363A">
        <w:rPr>
          <w:rStyle w:val="FootnoteReference"/>
          <w:rFonts w:ascii="Palatino Linotype" w:hAnsi="Palatino Linotype"/>
          <w:lang w:val="lt-LT"/>
        </w:rPr>
        <w:footnoteRef/>
      </w:r>
      <w:r w:rsidRPr="0027363A">
        <w:rPr>
          <w:rFonts w:ascii="Palatino Linotype" w:hAnsi="Palatino Linotype"/>
          <w:lang w:val="lt-LT"/>
        </w:rPr>
        <w:t xml:space="preserve"> Žr. </w:t>
      </w:r>
      <w:hyperlink r:id="rId11" w:history="1">
        <w:r w:rsidRPr="0027363A">
          <w:rPr>
            <w:rStyle w:val="Hyperlink"/>
            <w:rFonts w:ascii="Palatino Linotype" w:hAnsi="Palatino Linotype"/>
            <w:lang w:val="lt-LT"/>
          </w:rPr>
          <w:t>http://www3.lrs.lt/dokpaieska/forma_l.htm</w:t>
        </w:r>
      </w:hyperlink>
      <w:r w:rsidRPr="0027363A">
        <w:rPr>
          <w:rFonts w:ascii="Palatino Linotype" w:hAnsi="Palatino Linotype"/>
          <w:lang w:val="lt-LT"/>
        </w:rPr>
        <w:t xml:space="preserve"> </w:t>
      </w:r>
    </w:p>
  </w:footnote>
  <w:footnote w:id="27">
    <w:p w:rsidR="00255B35" w:rsidRPr="0027363A" w:rsidRDefault="00255B35" w:rsidP="00C6337E">
      <w:pPr>
        <w:pStyle w:val="FootnoteText"/>
        <w:jc w:val="both"/>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 Generalinės prokuraturos </w:t>
      </w:r>
      <w:r>
        <w:rPr>
          <w:rFonts w:asciiTheme="majorHAnsi" w:hAnsiTheme="majorHAnsi"/>
          <w:lang w:val="lt-LT"/>
        </w:rPr>
        <w:t>„</w:t>
      </w:r>
      <w:r w:rsidRPr="0027363A">
        <w:rPr>
          <w:rFonts w:asciiTheme="majorHAnsi" w:hAnsiTheme="majorHAnsi"/>
          <w:lang w:val="lt-LT"/>
        </w:rPr>
        <w:t>Metodinės rekomendacijos dėl nusikalstamų veikų, padarytų rasiniais, nacionalistiniais, ksenofobiniai, homofobiniais ar kitais diskriminacinio pobūdžio motyvais, ikiteisminio tyrimo organizavimo, vadovavimo jam ir atlikimo ypatumų</w:t>
      </w:r>
      <w:r>
        <w:rPr>
          <w:rFonts w:asciiTheme="majorHAnsi" w:hAnsiTheme="majorHAnsi"/>
          <w:lang w:val="lt-LT"/>
        </w:rPr>
        <w:t>“</w:t>
      </w:r>
      <w:r w:rsidRPr="0027363A">
        <w:rPr>
          <w:rFonts w:asciiTheme="majorHAnsi" w:hAnsiTheme="majorHAnsi"/>
          <w:lang w:val="lt-LT"/>
        </w:rPr>
        <w:t xml:space="preserve">, 2009 m. gruodžio 23 d. Nr. 12.14-40, prieinama: </w:t>
      </w:r>
      <w:r>
        <w:rPr>
          <w:rFonts w:asciiTheme="majorHAnsi" w:hAnsiTheme="majorHAnsi"/>
          <w:lang w:val="lt-LT"/>
        </w:rPr>
        <w:t>&lt;</w:t>
      </w:r>
      <w:hyperlink r:id="rId12" w:history="1">
        <w:r w:rsidRPr="0027363A">
          <w:rPr>
            <w:rStyle w:val="Hyperlink"/>
            <w:rFonts w:asciiTheme="majorHAnsi" w:hAnsiTheme="majorHAnsi"/>
            <w:lang w:val="lt-LT"/>
          </w:rPr>
          <w:t>http://www.prokuraturos.lt/nbspnbspNusikaltimai%C5%BEmoni%C5%A1kumui/tabid/221/Default.aspx</w:t>
        </w:r>
      </w:hyperlink>
      <w:r>
        <w:rPr>
          <w:rStyle w:val="Hyperlink"/>
          <w:rFonts w:asciiTheme="majorHAnsi" w:hAnsiTheme="majorHAnsi"/>
          <w:lang w:val="lt-LT"/>
        </w:rPr>
        <w:t>&gt;</w:t>
      </w:r>
      <w:r w:rsidRPr="0027363A">
        <w:rPr>
          <w:rFonts w:asciiTheme="majorHAnsi" w:hAnsiTheme="majorHAnsi"/>
          <w:lang w:val="lt-LT"/>
        </w:rPr>
        <w:t>, žiūrėta: 2012 m. liepos 18 d.</w:t>
      </w:r>
    </w:p>
  </w:footnote>
  <w:footnote w:id="28">
    <w:p w:rsidR="00255B35" w:rsidRPr="0027363A" w:rsidRDefault="00255B35" w:rsidP="00C6337E">
      <w:pPr>
        <w:pStyle w:val="FootnoteText"/>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 Pavyzdžiui</w:t>
      </w:r>
      <w:r>
        <w:rPr>
          <w:rFonts w:asciiTheme="majorHAnsi" w:hAnsiTheme="majorHAnsi"/>
          <w:lang w:val="lt-LT"/>
        </w:rPr>
        <w:t>,</w:t>
      </w:r>
      <w:r w:rsidRPr="0027363A">
        <w:rPr>
          <w:rFonts w:asciiTheme="majorHAnsi" w:hAnsiTheme="majorHAnsi"/>
          <w:lang w:val="lt-LT"/>
        </w:rPr>
        <w:t xml:space="preserve"> policijos tinklapyje ar visuomenei platinamose brošiūrose.</w:t>
      </w:r>
    </w:p>
  </w:footnote>
  <w:footnote w:id="29">
    <w:p w:rsidR="00255B35" w:rsidRDefault="00255B35" w:rsidP="00C6337E">
      <w:pPr>
        <w:pStyle w:val="FootnoteText"/>
        <w:jc w:val="both"/>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 Žmogaus teisių stebėjimo institutas. “Neapykantos kurstymas Lietuvoje: dažniausiai užduodami klausimai“, prieinama:</w:t>
      </w:r>
    </w:p>
    <w:p w:rsidR="00255B35" w:rsidRDefault="00255B35" w:rsidP="00C6337E">
      <w:pPr>
        <w:pStyle w:val="FootnoteText"/>
        <w:jc w:val="both"/>
        <w:rPr>
          <w:rFonts w:asciiTheme="majorHAnsi" w:hAnsiTheme="majorHAnsi"/>
          <w:lang w:val="lt-LT"/>
        </w:rPr>
      </w:pPr>
      <w:r>
        <w:rPr>
          <w:rFonts w:asciiTheme="majorHAnsi" w:hAnsiTheme="majorHAnsi"/>
          <w:lang w:val="lt-LT"/>
        </w:rPr>
        <w:t>&lt;</w:t>
      </w:r>
      <w:hyperlink r:id="rId13" w:history="1">
        <w:r w:rsidRPr="0027363A">
          <w:rPr>
            <w:rStyle w:val="Hyperlink"/>
            <w:rFonts w:asciiTheme="majorHAnsi" w:hAnsiTheme="majorHAnsi"/>
            <w:lang w:val="lt-LT"/>
          </w:rPr>
          <w:t>http://www.hrmi.lt/uploaded/PDF%20dokai/Neapykantos_kurstymas_DUK_20110629.pdf</w:t>
        </w:r>
      </w:hyperlink>
      <w:r>
        <w:rPr>
          <w:rStyle w:val="Hyperlink"/>
          <w:rFonts w:asciiTheme="majorHAnsi" w:hAnsiTheme="majorHAnsi"/>
          <w:lang w:val="lt-LT"/>
        </w:rPr>
        <w:t>&gt;</w:t>
      </w:r>
      <w:r w:rsidRPr="0027363A">
        <w:rPr>
          <w:rFonts w:asciiTheme="majorHAnsi" w:hAnsiTheme="majorHAnsi"/>
          <w:lang w:val="lt-LT"/>
        </w:rPr>
        <w:t xml:space="preserve">, žiūrėta: </w:t>
      </w:r>
    </w:p>
    <w:p w:rsidR="00255B35" w:rsidRPr="0027363A" w:rsidRDefault="00255B35" w:rsidP="00C6337E">
      <w:pPr>
        <w:pStyle w:val="FootnoteText"/>
        <w:jc w:val="both"/>
        <w:rPr>
          <w:rFonts w:asciiTheme="majorHAnsi" w:hAnsiTheme="majorHAnsi"/>
          <w:lang w:val="lt-LT"/>
        </w:rPr>
      </w:pPr>
      <w:r w:rsidRPr="0027363A">
        <w:rPr>
          <w:rFonts w:asciiTheme="majorHAnsi" w:hAnsiTheme="majorHAnsi"/>
          <w:lang w:val="lt-LT"/>
        </w:rPr>
        <w:t>2012 m. liepos 19 d.</w:t>
      </w:r>
    </w:p>
  </w:footnote>
  <w:footnote w:id="30">
    <w:p w:rsidR="00255B35" w:rsidRPr="0027363A" w:rsidRDefault="00255B35" w:rsidP="00C6337E">
      <w:pPr>
        <w:pStyle w:val="FootnoteText"/>
        <w:jc w:val="both"/>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 Generalinės prokuraturos </w:t>
      </w:r>
      <w:r>
        <w:rPr>
          <w:rFonts w:asciiTheme="majorHAnsi" w:hAnsiTheme="majorHAnsi"/>
          <w:lang w:val="lt-LT"/>
        </w:rPr>
        <w:t>„</w:t>
      </w:r>
      <w:r w:rsidRPr="0027363A">
        <w:rPr>
          <w:rFonts w:asciiTheme="majorHAnsi" w:hAnsiTheme="majorHAnsi"/>
          <w:lang w:val="lt-LT"/>
        </w:rPr>
        <w:t>Metodinės rekomendacijos dėl nusikalstamų veikų, padarytų rasiniais, nacionalistiniais, ksenofobiniais, homofobiniais ar kitais diskriminacinio pobūdžio motyvais, ikiteisminio tyrimo organizavimo, vadovavimo jam ir atlikimo ypatum</w:t>
      </w:r>
      <w:r>
        <w:rPr>
          <w:rFonts w:asciiTheme="majorHAnsi" w:hAnsiTheme="majorHAnsi"/>
          <w:lang w:val="lt-LT"/>
        </w:rPr>
        <w:t>ų“</w:t>
      </w:r>
      <w:r w:rsidRPr="0027363A">
        <w:rPr>
          <w:rFonts w:asciiTheme="majorHAnsi" w:hAnsiTheme="majorHAnsi"/>
          <w:lang w:val="lt-LT"/>
        </w:rPr>
        <w:t xml:space="preserve">, 2009 m. gruodžio 23 d. Nr.12.14-40, prieinama: </w:t>
      </w:r>
      <w:hyperlink r:id="rId14" w:history="1">
        <w:r w:rsidRPr="0027363A">
          <w:rPr>
            <w:rStyle w:val="Hyperlink"/>
            <w:rFonts w:asciiTheme="majorHAnsi" w:hAnsiTheme="majorHAnsi"/>
            <w:lang w:val="lt-LT"/>
          </w:rPr>
          <w:t>http://www.prokuraturos.lt/nbspnbspNusikaltimai%C5%BEmoni%C5%A1kumui/tabid/221/Default.aspx</w:t>
        </w:r>
      </w:hyperlink>
      <w:r w:rsidRPr="0027363A">
        <w:rPr>
          <w:rFonts w:asciiTheme="majorHAnsi" w:hAnsiTheme="majorHAnsi"/>
          <w:lang w:val="lt-LT"/>
        </w:rPr>
        <w:t>&gt;, žiūrėta: 2012 m. liepos 18 d.</w:t>
      </w:r>
    </w:p>
  </w:footnote>
  <w:footnote w:id="31">
    <w:p w:rsidR="00255B35" w:rsidRPr="0027363A" w:rsidRDefault="00255B35" w:rsidP="00C6337E">
      <w:pPr>
        <w:pStyle w:val="FootnoteText"/>
        <w:jc w:val="both"/>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 Lietuvos Gėjų Lyga ir </w:t>
      </w:r>
      <w:r w:rsidRPr="0027363A">
        <w:rPr>
          <w:rFonts w:asciiTheme="majorHAnsi" w:hAnsiTheme="majorHAnsi"/>
          <w:i/>
          <w:lang w:val="lt-LT"/>
        </w:rPr>
        <w:t>Heartland Alliance</w:t>
      </w:r>
      <w:r>
        <w:rPr>
          <w:rFonts w:asciiTheme="majorHAnsi" w:hAnsiTheme="majorHAnsi"/>
          <w:lang w:val="lt-LT"/>
        </w:rPr>
        <w:t>,</w:t>
      </w:r>
      <w:r w:rsidRPr="0027363A">
        <w:rPr>
          <w:rFonts w:asciiTheme="majorHAnsi" w:hAnsiTheme="majorHAnsi"/>
          <w:lang w:val="lt-LT"/>
        </w:rPr>
        <w:t xml:space="preserve"> </w:t>
      </w:r>
      <w:r>
        <w:rPr>
          <w:rFonts w:asciiTheme="majorHAnsi" w:hAnsiTheme="majorHAnsi"/>
          <w:lang w:val="lt-LT"/>
        </w:rPr>
        <w:t>„</w:t>
      </w:r>
      <w:r w:rsidRPr="0027363A">
        <w:rPr>
          <w:rFonts w:asciiTheme="majorHAnsi" w:hAnsiTheme="majorHAnsi"/>
          <w:lang w:val="lt-LT"/>
        </w:rPr>
        <w:t xml:space="preserve">Lesbiečių, gėjų, biseksualų ir transeksualų (LGBT) žmogaus teisių pažeidimai Lietuvoje: </w:t>
      </w:r>
      <w:r>
        <w:rPr>
          <w:rFonts w:asciiTheme="majorHAnsi" w:hAnsiTheme="majorHAnsi"/>
          <w:lang w:val="lt-LT"/>
        </w:rPr>
        <w:t>š</w:t>
      </w:r>
      <w:r w:rsidRPr="0027363A">
        <w:rPr>
          <w:rFonts w:asciiTheme="majorHAnsi" w:hAnsiTheme="majorHAnsi"/>
          <w:lang w:val="lt-LT"/>
        </w:rPr>
        <w:t>ešėline ataskaita, pristatyta Jungtinių tautų Žmogaus teisių komiteto 105-osios sesijos svarstymui</w:t>
      </w:r>
      <w:r>
        <w:rPr>
          <w:rFonts w:asciiTheme="majorHAnsi" w:hAnsiTheme="majorHAnsi"/>
          <w:lang w:val="lt-LT"/>
        </w:rPr>
        <w:t>“,</w:t>
      </w:r>
      <w:r w:rsidRPr="0027363A">
        <w:rPr>
          <w:rFonts w:asciiTheme="majorHAnsi" w:hAnsiTheme="majorHAnsi"/>
          <w:lang w:val="lt-LT"/>
        </w:rPr>
        <w:t xml:space="preserve"> 2012 m. liepos mėn., Ženeva, 9 psl.</w:t>
      </w:r>
    </w:p>
  </w:footnote>
  <w:footnote w:id="32">
    <w:p w:rsidR="00255B35" w:rsidRPr="0027363A" w:rsidRDefault="00255B35" w:rsidP="00C6337E">
      <w:pPr>
        <w:pStyle w:val="FootnoteText"/>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 </w:t>
      </w:r>
      <w:r>
        <w:rPr>
          <w:rFonts w:asciiTheme="majorHAnsi" w:hAnsiTheme="majorHAnsi"/>
          <w:lang w:val="lt-LT"/>
        </w:rPr>
        <w:t>Ibid.</w:t>
      </w:r>
      <w:r w:rsidRPr="0027363A">
        <w:rPr>
          <w:rFonts w:asciiTheme="majorHAnsi" w:hAnsiTheme="majorHAnsi"/>
          <w:lang w:val="lt-LT"/>
        </w:rPr>
        <w:t xml:space="preserve">, </w:t>
      </w:r>
      <w:r>
        <w:rPr>
          <w:rFonts w:asciiTheme="majorHAnsi" w:hAnsiTheme="majorHAnsi"/>
          <w:lang w:val="lt-LT"/>
        </w:rPr>
        <w:t>„</w:t>
      </w:r>
      <w:r w:rsidRPr="0027363A">
        <w:rPr>
          <w:rFonts w:asciiTheme="majorHAnsi" w:hAnsiTheme="majorHAnsi"/>
          <w:lang w:val="lt-LT"/>
        </w:rPr>
        <w:t>Smurto ir diskriminacijos dėl seksualinės orientacijos ir lytinio identiteto apraiškos</w:t>
      </w:r>
      <w:r>
        <w:rPr>
          <w:rFonts w:asciiTheme="majorHAnsi" w:hAnsiTheme="majorHAnsi"/>
          <w:lang w:val="lt-LT"/>
        </w:rPr>
        <w:t>“</w:t>
      </w:r>
      <w:r w:rsidRPr="0027363A">
        <w:rPr>
          <w:rFonts w:asciiTheme="majorHAnsi" w:hAnsiTheme="majorHAnsi"/>
          <w:lang w:val="lt-LT"/>
        </w:rPr>
        <w:t>, 10 psl.</w:t>
      </w:r>
    </w:p>
  </w:footnote>
  <w:footnote w:id="33">
    <w:p w:rsidR="00255B35" w:rsidRPr="0027363A" w:rsidRDefault="00255B35" w:rsidP="00C6337E">
      <w:pPr>
        <w:pStyle w:val="FootnoteText"/>
        <w:jc w:val="both"/>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 Policijos departamento ataskaita, prieinama: </w:t>
      </w:r>
      <w:hyperlink r:id="rId15" w:history="1">
        <w:r w:rsidRPr="0027363A">
          <w:rPr>
            <w:rStyle w:val="Hyperlink"/>
            <w:rFonts w:asciiTheme="majorHAnsi" w:hAnsiTheme="majorHAnsi"/>
            <w:lang w:val="lt-LT"/>
          </w:rPr>
          <w:t>https://www.epolicija.lt/en/report-anonymous</w:t>
        </w:r>
      </w:hyperlink>
      <w:r w:rsidRPr="0027363A">
        <w:rPr>
          <w:rFonts w:asciiTheme="majorHAnsi" w:hAnsiTheme="majorHAnsi"/>
          <w:lang w:val="lt-LT"/>
        </w:rPr>
        <w:t>, žiūrėta:               2012 m. rugpjūčio 1 d.</w:t>
      </w:r>
    </w:p>
  </w:footnote>
  <w:footnote w:id="34">
    <w:p w:rsidR="00255B35" w:rsidRPr="0027363A" w:rsidRDefault="00255B35" w:rsidP="00C6337E">
      <w:pPr>
        <w:pStyle w:val="FootnoteText"/>
        <w:jc w:val="both"/>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 Kalėjimo departamentas prie LR Teisingumo ministerijos, atsakymas į LGL paklausimą, 2012 m. balandžio 30 d. Nr. 73-249, “Dėl informacijos suteikimo”.</w:t>
      </w:r>
    </w:p>
  </w:footnote>
  <w:footnote w:id="35">
    <w:p w:rsidR="00255B35" w:rsidRPr="0027363A" w:rsidRDefault="00255B35" w:rsidP="00C6337E">
      <w:pPr>
        <w:pStyle w:val="FootnoteText"/>
        <w:jc w:val="both"/>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  LR Seimo kontrolierių įstaigos 2011 m. metinė ataskaita, 7 psl., prieinama: </w:t>
      </w:r>
      <w:hyperlink r:id="rId16" w:history="1">
        <w:r w:rsidRPr="0027363A">
          <w:rPr>
            <w:rStyle w:val="Hyperlink"/>
            <w:rFonts w:asciiTheme="majorHAnsi" w:hAnsiTheme="majorHAnsi"/>
            <w:lang w:val="lt-LT"/>
          </w:rPr>
          <w:t>http://www.lrski.lt/files/462.pdf</w:t>
        </w:r>
      </w:hyperlink>
      <w:r w:rsidRPr="0027363A">
        <w:rPr>
          <w:rFonts w:asciiTheme="majorHAnsi" w:hAnsiTheme="majorHAnsi"/>
          <w:lang w:val="lt-LT"/>
        </w:rPr>
        <w:t>,  žiūrėta: 2012 m. rugpjūčio 1 d.</w:t>
      </w:r>
    </w:p>
  </w:footnote>
  <w:footnote w:id="36">
    <w:p w:rsidR="00255B35" w:rsidRPr="0027363A" w:rsidRDefault="00255B35" w:rsidP="00C6337E">
      <w:pPr>
        <w:pStyle w:val="FootnoteText"/>
        <w:jc w:val="both"/>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 Kalėjimo departamentas prie LR Teisingumo ministerijos, atsakymas į Lietuvos </w:t>
      </w:r>
      <w:r>
        <w:rPr>
          <w:rFonts w:asciiTheme="majorHAnsi" w:hAnsiTheme="majorHAnsi"/>
          <w:lang w:val="lt-LT"/>
        </w:rPr>
        <w:t>g</w:t>
      </w:r>
      <w:r w:rsidRPr="0027363A">
        <w:rPr>
          <w:rFonts w:asciiTheme="majorHAnsi" w:hAnsiTheme="majorHAnsi"/>
          <w:lang w:val="lt-LT"/>
        </w:rPr>
        <w:t xml:space="preserve">ėjų </w:t>
      </w:r>
      <w:r>
        <w:rPr>
          <w:rFonts w:asciiTheme="majorHAnsi" w:hAnsiTheme="majorHAnsi"/>
          <w:lang w:val="lt-LT"/>
        </w:rPr>
        <w:t>l</w:t>
      </w:r>
      <w:r w:rsidRPr="0027363A">
        <w:rPr>
          <w:rFonts w:asciiTheme="majorHAnsi" w:hAnsiTheme="majorHAnsi"/>
          <w:lang w:val="lt-LT"/>
        </w:rPr>
        <w:t>ygos paklausimą,             2012 m. balandžio 30 d., Nr. 73-249, “Dėl informacijos suteikimo”.</w:t>
      </w:r>
    </w:p>
  </w:footnote>
  <w:footnote w:id="37">
    <w:p w:rsidR="00255B35" w:rsidRPr="0027363A" w:rsidRDefault="00255B35" w:rsidP="00C6337E">
      <w:pPr>
        <w:pStyle w:val="FootnoteText"/>
        <w:jc w:val="both"/>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 </w:t>
      </w:r>
      <w:r>
        <w:rPr>
          <w:rFonts w:asciiTheme="majorHAnsi" w:hAnsiTheme="majorHAnsi"/>
          <w:lang w:val="lt-LT"/>
        </w:rPr>
        <w:t>LGKT,</w:t>
      </w:r>
      <w:r w:rsidRPr="0027363A">
        <w:rPr>
          <w:rFonts w:asciiTheme="majorHAnsi" w:hAnsiTheme="majorHAnsi"/>
          <w:lang w:val="lt-LT"/>
        </w:rPr>
        <w:t xml:space="preserve"> </w:t>
      </w:r>
      <w:r>
        <w:rPr>
          <w:rFonts w:asciiTheme="majorHAnsi" w:hAnsiTheme="majorHAnsi"/>
          <w:lang w:val="lt-LT"/>
        </w:rPr>
        <w:t>„</w:t>
      </w:r>
      <w:r w:rsidRPr="0027363A">
        <w:rPr>
          <w:rFonts w:asciiTheme="majorHAnsi" w:hAnsiTheme="majorHAnsi"/>
          <w:lang w:val="lt-LT"/>
        </w:rPr>
        <w:t>Tyrimas dėl LGBT bendruomenės socialinės atskirties</w:t>
      </w:r>
      <w:r>
        <w:rPr>
          <w:rFonts w:asciiTheme="majorHAnsi" w:hAnsiTheme="majorHAnsi"/>
          <w:lang w:val="lt-LT"/>
        </w:rPr>
        <w:t>“</w:t>
      </w:r>
      <w:r w:rsidRPr="0027363A">
        <w:rPr>
          <w:rFonts w:asciiTheme="majorHAnsi" w:hAnsiTheme="majorHAnsi"/>
          <w:lang w:val="lt-LT"/>
        </w:rPr>
        <w:t xml:space="preserve">, 2007 m., preinama: </w:t>
      </w:r>
      <w:r>
        <w:rPr>
          <w:rFonts w:asciiTheme="majorHAnsi" w:hAnsiTheme="majorHAnsi"/>
          <w:lang w:val="lt-LT"/>
        </w:rPr>
        <w:t>&lt;</w:t>
      </w:r>
      <w:hyperlink r:id="rId17" w:history="1">
        <w:r w:rsidRPr="0027363A">
          <w:rPr>
            <w:rStyle w:val="Hyperlink"/>
            <w:rFonts w:asciiTheme="majorHAnsi" w:hAnsiTheme="majorHAnsi"/>
            <w:lang w:val="lt-LT"/>
          </w:rPr>
          <w:t>http://www.lygybe.lt/assets//LGBT%20bendruomenės%20socialinės%20atskirties%20tyrimas.pdf</w:t>
        </w:r>
      </w:hyperlink>
      <w:r>
        <w:rPr>
          <w:rFonts w:asciiTheme="majorHAnsi" w:hAnsiTheme="majorHAnsi"/>
          <w:lang w:val="lt-LT"/>
        </w:rPr>
        <w:t>&gt;,</w:t>
      </w:r>
      <w:r w:rsidRPr="0027363A">
        <w:rPr>
          <w:rFonts w:asciiTheme="majorHAnsi" w:hAnsiTheme="majorHAnsi"/>
          <w:lang w:val="lt-LT"/>
        </w:rPr>
        <w:t xml:space="preserve"> žiūrėta: 2012 m. liepos 18 d.</w:t>
      </w:r>
    </w:p>
  </w:footnote>
  <w:footnote w:id="38">
    <w:p w:rsidR="00255B35" w:rsidRPr="0027363A" w:rsidRDefault="00255B35" w:rsidP="00C6337E">
      <w:pPr>
        <w:pStyle w:val="FootnoteText"/>
        <w:jc w:val="both"/>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 Žr. „Žiniasklaida už LGBT asmenų įvairovę – gidas geresniam naujienų pranešimui“,  2008 m., prieinama: </w:t>
      </w:r>
      <w:r>
        <w:rPr>
          <w:rFonts w:asciiTheme="majorHAnsi" w:hAnsiTheme="majorHAnsi"/>
          <w:lang w:val="lt-LT"/>
        </w:rPr>
        <w:t>&lt;</w:t>
      </w:r>
      <w:hyperlink r:id="rId18" w:history="1">
        <w:r w:rsidRPr="00990FC8">
          <w:rPr>
            <w:rStyle w:val="Hyperlink"/>
            <w:rFonts w:asciiTheme="majorHAnsi" w:hAnsiTheme="majorHAnsi"/>
            <w:lang w:val="lt-LT"/>
          </w:rPr>
          <w:t>http://www.atviri.lt/index.php/lgl/publications/1661</w:t>
        </w:r>
      </w:hyperlink>
      <w:r>
        <w:rPr>
          <w:rFonts w:asciiTheme="majorHAnsi" w:hAnsiTheme="majorHAnsi"/>
          <w:lang w:val="lt-LT"/>
        </w:rPr>
        <w:t>“</w:t>
      </w:r>
      <w:r w:rsidRPr="0027363A">
        <w:rPr>
          <w:rFonts w:asciiTheme="majorHAnsi" w:hAnsiTheme="majorHAnsi"/>
          <w:lang w:val="lt-LT"/>
        </w:rPr>
        <w:t>, psl. 16-21.</w:t>
      </w:r>
    </w:p>
  </w:footnote>
  <w:footnote w:id="39">
    <w:p w:rsidR="00255B35" w:rsidRPr="0027363A" w:rsidRDefault="00255B35" w:rsidP="00C6337E">
      <w:pPr>
        <w:pStyle w:val="FootnoteText"/>
        <w:jc w:val="both"/>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 A.Tereškinas</w:t>
      </w:r>
      <w:r>
        <w:rPr>
          <w:rFonts w:asciiTheme="majorHAnsi" w:hAnsiTheme="majorHAnsi"/>
          <w:lang w:val="lt-LT"/>
        </w:rPr>
        <w:t>, „</w:t>
      </w:r>
      <w:r w:rsidRPr="0027363A">
        <w:rPr>
          <w:rFonts w:asciiTheme="majorHAnsi" w:hAnsiTheme="majorHAnsi"/>
          <w:lang w:val="lt-LT"/>
        </w:rPr>
        <w:t>Homofobijos ir diskriminacijos dėl asmens seksualinės orientacijos padėtis Lietuvoje, Sociologinė šalies ataskaita</w:t>
      </w:r>
      <w:r>
        <w:rPr>
          <w:rFonts w:asciiTheme="majorHAnsi" w:hAnsiTheme="majorHAnsi"/>
          <w:lang w:val="lt-LT"/>
        </w:rPr>
        <w:t>“.</w:t>
      </w:r>
    </w:p>
  </w:footnote>
  <w:footnote w:id="40">
    <w:p w:rsidR="00255B35" w:rsidRPr="0027363A" w:rsidRDefault="00255B35" w:rsidP="00C6337E">
      <w:pPr>
        <w:pStyle w:val="FootnoteText"/>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 BNS, “Lietuvoje tik mažiau nei ketvirtadalis gėjų yra atviri dėl savo orientacijos”, Delfi.lt, 2012 m. rugpjūčio 27 d., preinama: </w:t>
      </w:r>
      <w:r>
        <w:rPr>
          <w:rFonts w:asciiTheme="majorHAnsi" w:hAnsiTheme="majorHAnsi"/>
          <w:lang w:val="lt-LT"/>
        </w:rPr>
        <w:t>&lt;</w:t>
      </w:r>
      <w:hyperlink r:id="rId19" w:anchor="ixzz28AslfRbm" w:history="1">
        <w:r w:rsidRPr="0027363A">
          <w:rPr>
            <w:rStyle w:val="Hyperlink"/>
            <w:rFonts w:asciiTheme="majorHAnsi" w:hAnsiTheme="majorHAnsi"/>
            <w:lang w:val="lt-LT"/>
          </w:rPr>
          <w:t>http://www.delfi.lt/news/daily/lithuania/lietuvoje-tik-maziau-nei-ketvirtadalis-geju-yra-atviri-del-savo-orientacijos.d?id=59390949#ixzz28AslfRbm</w:t>
        </w:r>
      </w:hyperlink>
      <w:r>
        <w:rPr>
          <w:rStyle w:val="Hyperlink"/>
          <w:rFonts w:asciiTheme="majorHAnsi" w:hAnsiTheme="majorHAnsi"/>
          <w:lang w:val="lt-LT"/>
        </w:rPr>
        <w:t>&gt;</w:t>
      </w:r>
      <w:r w:rsidRPr="0027363A">
        <w:rPr>
          <w:rFonts w:asciiTheme="majorHAnsi" w:hAnsiTheme="majorHAnsi"/>
          <w:lang w:val="lt-LT"/>
        </w:rPr>
        <w:t xml:space="preserve">, </w:t>
      </w:r>
      <w:r>
        <w:rPr>
          <w:rFonts w:asciiTheme="majorHAnsi" w:hAnsiTheme="majorHAnsi"/>
          <w:lang w:val="lt-LT"/>
        </w:rPr>
        <w:t>žiūrėta: 2012 m. rugsėjo 29 d.</w:t>
      </w:r>
    </w:p>
  </w:footnote>
  <w:footnote w:id="41">
    <w:p w:rsidR="00255B35" w:rsidRPr="0027363A" w:rsidRDefault="00255B35" w:rsidP="00C6337E">
      <w:pPr>
        <w:pStyle w:val="FootnoteText"/>
        <w:jc w:val="both"/>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 Policijos departamento prie Vidaus reikalų ministerijos atsakymas į informacijos paklausimą dėl Rekomendacijų ir jų priedo įgyvendinimo, 2012 m. balandžio 13 d, Nr. 5-S-1519.</w:t>
      </w:r>
    </w:p>
  </w:footnote>
  <w:footnote w:id="42">
    <w:p w:rsidR="00255B35" w:rsidRPr="0027363A" w:rsidRDefault="00255B35" w:rsidP="00C6337E">
      <w:pPr>
        <w:pStyle w:val="FootnoteText"/>
        <w:jc w:val="both"/>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 Policijos departamento prie Vidaus reikalų ministerijos atsakymas į informacijos paklausimą dėl Rekomendacijų ir jų priedo įgyvendinimo, 2012 m. balandžio 13 d, Nr. 5-S-1519.</w:t>
      </w:r>
    </w:p>
  </w:footnote>
  <w:footnote w:id="43">
    <w:p w:rsidR="00255B35" w:rsidRPr="0027363A" w:rsidRDefault="00255B35" w:rsidP="00C6337E">
      <w:pPr>
        <w:pStyle w:val="FootnoteText"/>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 Žr: &lt;</w:t>
      </w:r>
      <w:hyperlink r:id="rId20" w:history="1">
        <w:r w:rsidRPr="002C3272">
          <w:rPr>
            <w:rStyle w:val="Hyperlink"/>
            <w:rFonts w:asciiTheme="majorHAnsi" w:hAnsiTheme="majorHAnsi"/>
            <w:lang w:val="lt-LT"/>
          </w:rPr>
          <w:t>http://www.lzs.lt/lt/teises_aktai/etikos_kodeksas.html</w:t>
        </w:r>
      </w:hyperlink>
      <w:r w:rsidRPr="0027363A">
        <w:rPr>
          <w:rFonts w:asciiTheme="majorHAnsi" w:hAnsiTheme="majorHAnsi"/>
          <w:lang w:val="lt-LT"/>
        </w:rPr>
        <w:t>&gt;, žiūrėta: 2012 m. liepos 10 d.</w:t>
      </w:r>
    </w:p>
  </w:footnote>
  <w:footnote w:id="44">
    <w:p w:rsidR="00255B35" w:rsidRPr="0027363A" w:rsidRDefault="00255B35" w:rsidP="00C6337E">
      <w:pPr>
        <w:pStyle w:val="FootnoteText"/>
        <w:rPr>
          <w:rFonts w:asciiTheme="majorHAnsi" w:hAnsiTheme="majorHAnsi"/>
          <w:lang w:val="lt-LT"/>
        </w:rPr>
      </w:pPr>
      <w:r w:rsidRPr="0027363A">
        <w:rPr>
          <w:rStyle w:val="FootnoteReference"/>
          <w:rFonts w:asciiTheme="majorHAnsi" w:hAnsiTheme="majorHAnsi"/>
          <w:lang w:val="lt-LT"/>
        </w:rPr>
        <w:footnoteRef/>
      </w:r>
      <w:r>
        <w:rPr>
          <w:rFonts w:asciiTheme="majorHAnsi" w:hAnsiTheme="majorHAnsi"/>
          <w:lang w:val="lt-LT"/>
        </w:rPr>
        <w:t xml:space="preserve"> Lrytas.lt, „</w:t>
      </w:r>
      <w:r w:rsidRPr="0027363A">
        <w:rPr>
          <w:rFonts w:asciiTheme="majorHAnsi" w:hAnsiTheme="majorHAnsi"/>
          <w:lang w:val="lt-LT"/>
        </w:rPr>
        <w:t>Komentatorių atsakomybė</w:t>
      </w:r>
      <w:r>
        <w:rPr>
          <w:rFonts w:asciiTheme="majorHAnsi" w:hAnsiTheme="majorHAnsi"/>
          <w:lang w:val="lt-LT"/>
        </w:rPr>
        <w:t>“</w:t>
      </w:r>
      <w:r w:rsidRPr="0027363A">
        <w:rPr>
          <w:rFonts w:asciiTheme="majorHAnsi" w:hAnsiTheme="majorHAnsi"/>
          <w:lang w:val="lt-LT"/>
        </w:rPr>
        <w:t xml:space="preserve">, preinama: </w:t>
      </w:r>
      <w:hyperlink r:id="rId21" w:history="1">
        <w:r w:rsidRPr="0027363A">
          <w:rPr>
            <w:rStyle w:val="Hyperlink"/>
            <w:rFonts w:asciiTheme="majorHAnsi" w:hAnsiTheme="majorHAnsi"/>
            <w:lang w:val="lt-LT"/>
          </w:rPr>
          <w:t>http://www.lrytas.lt/kiti/atsakomybe.htm</w:t>
        </w:r>
      </w:hyperlink>
      <w:r w:rsidRPr="0027363A">
        <w:rPr>
          <w:rFonts w:asciiTheme="majorHAnsi" w:hAnsiTheme="majorHAnsi"/>
          <w:lang w:val="lt-LT"/>
        </w:rPr>
        <w:t>, žiūrėta: 2012 m. rugpjūčio 1 d.</w:t>
      </w:r>
    </w:p>
  </w:footnote>
  <w:footnote w:id="45">
    <w:p w:rsidR="00255B35" w:rsidRPr="0027363A" w:rsidRDefault="00255B35" w:rsidP="00C6337E">
      <w:pPr>
        <w:pStyle w:val="FootnoteText"/>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 Edita Žiobienė, Legal Study on Homophobia and Discrimination on Grounds of Sexual Orientation and Gender Identity, Vilnius, Lietuva, 39 psl.  </w:t>
      </w:r>
    </w:p>
  </w:footnote>
  <w:footnote w:id="46">
    <w:p w:rsidR="00255B35" w:rsidRPr="0027363A" w:rsidRDefault="00255B35" w:rsidP="00C6337E">
      <w:pPr>
        <w:pStyle w:val="FootnoteText"/>
        <w:jc w:val="both"/>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 LR Generalinės prokuratūros specialiųjų tyrimų skyriaus 2010 m.  metinė ataskaita, 10 psl., prieinama: </w:t>
      </w:r>
      <w:hyperlink r:id="rId22" w:history="1">
        <w:r w:rsidRPr="0027363A">
          <w:rPr>
            <w:rStyle w:val="Hyperlink"/>
            <w:rFonts w:asciiTheme="majorHAnsi" w:hAnsiTheme="majorHAnsi"/>
            <w:lang w:val="lt-LT"/>
          </w:rPr>
          <w:t>http://www.prokuraturos.lt/nbspnbspNusikaltimaižmoniškumui/tabid/221/Default.aspx</w:t>
        </w:r>
      </w:hyperlink>
      <w:r w:rsidRPr="0027363A">
        <w:rPr>
          <w:rFonts w:asciiTheme="majorHAnsi" w:hAnsiTheme="majorHAnsi"/>
          <w:lang w:val="lt-LT"/>
        </w:rPr>
        <w:t>, žiūrėta: 2012 m. liepos 19 d.</w:t>
      </w:r>
    </w:p>
  </w:footnote>
  <w:footnote w:id="47">
    <w:p w:rsidR="00255B35" w:rsidRPr="0027363A" w:rsidRDefault="00255B35" w:rsidP="00C6337E">
      <w:pPr>
        <w:pStyle w:val="FootnoteText"/>
        <w:jc w:val="both"/>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 LR Generalinės prokuratūros specialiųjų tyrimų skyriaus 2010 m.  metinė ataskaita, 7 psl., preinama: http://www.prokuraturos.lt/nbspnbspNusikaltimaižmoniškumui/tabid/221/Default.aspx, žiūrėta: 2012 m. liepos 19 d.</w:t>
      </w:r>
    </w:p>
  </w:footnote>
  <w:footnote w:id="48">
    <w:p w:rsidR="00255B35" w:rsidRPr="0027363A" w:rsidRDefault="00255B35" w:rsidP="00C6337E">
      <w:pPr>
        <w:pStyle w:val="FootnoteText"/>
        <w:jc w:val="both"/>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 Žurnalistų etikos inspekcija, atsakymas į LGL paklausimą, 2012 m. rugpjūčio 13 d., Nr. G-330/S-644, “Dėl informacijos suteikimo”.</w:t>
      </w:r>
    </w:p>
  </w:footnote>
  <w:footnote w:id="49">
    <w:p w:rsidR="00255B35" w:rsidRPr="0027363A" w:rsidRDefault="00255B35" w:rsidP="00C6337E">
      <w:pPr>
        <w:pStyle w:val="FootnoteText"/>
        <w:jc w:val="both"/>
        <w:rPr>
          <w:rFonts w:asciiTheme="majorHAnsi" w:hAnsiTheme="majorHAnsi"/>
          <w:lang w:val="lt-LT"/>
        </w:rPr>
      </w:pPr>
      <w:r w:rsidRPr="0027363A">
        <w:rPr>
          <w:rStyle w:val="FootnoteReference"/>
          <w:rFonts w:asciiTheme="majorHAnsi" w:hAnsiTheme="majorHAnsi"/>
          <w:lang w:val="lt-LT"/>
        </w:rPr>
        <w:footnoteRef/>
      </w:r>
      <w:r>
        <w:rPr>
          <w:rFonts w:asciiTheme="majorHAnsi" w:hAnsiTheme="majorHAnsi"/>
          <w:lang w:val="lt-LT"/>
        </w:rPr>
        <w:t xml:space="preserve"> </w:t>
      </w:r>
      <w:r w:rsidRPr="0027363A">
        <w:rPr>
          <w:rFonts w:asciiTheme="majorHAnsi" w:hAnsiTheme="majorHAnsi"/>
          <w:lang w:val="lt-LT"/>
        </w:rPr>
        <w:t>Artūras</w:t>
      </w:r>
      <w:r w:rsidRPr="000A3976">
        <w:rPr>
          <w:rFonts w:asciiTheme="majorHAnsi" w:hAnsiTheme="majorHAnsi"/>
          <w:lang w:val="lt-LT"/>
        </w:rPr>
        <w:t xml:space="preserve"> </w:t>
      </w:r>
      <w:r w:rsidRPr="0027363A">
        <w:rPr>
          <w:rFonts w:asciiTheme="majorHAnsi" w:hAnsiTheme="majorHAnsi"/>
          <w:lang w:val="lt-LT"/>
        </w:rPr>
        <w:t>Tereškinas</w:t>
      </w:r>
      <w:r>
        <w:rPr>
          <w:rFonts w:asciiTheme="majorHAnsi" w:hAnsiTheme="majorHAnsi"/>
          <w:lang w:val="lt-LT"/>
        </w:rPr>
        <w:t>,</w:t>
      </w:r>
      <w:r w:rsidRPr="0027363A">
        <w:rPr>
          <w:rFonts w:asciiTheme="majorHAnsi" w:hAnsiTheme="majorHAnsi"/>
          <w:lang w:val="lt-LT"/>
        </w:rPr>
        <w:t xml:space="preserve"> „Nepakankamai privatu? Homofobiškos ir įžeidžiančios kalbos atvejai Lietuvos žiniakslaidoje“</w:t>
      </w:r>
      <w:r>
        <w:rPr>
          <w:rFonts w:asciiTheme="majorHAnsi" w:hAnsiTheme="majorHAnsi"/>
          <w:lang w:val="lt-LT"/>
        </w:rPr>
        <w:t>,</w:t>
      </w:r>
      <w:r w:rsidRPr="0027363A">
        <w:rPr>
          <w:rFonts w:asciiTheme="majorHAnsi" w:hAnsiTheme="majorHAnsi"/>
          <w:lang w:val="lt-LT"/>
        </w:rPr>
        <w:t xml:space="preserve"> 2007 m.; Lietuvos Gėjų Lyga ir </w:t>
      </w:r>
      <w:r w:rsidRPr="000A3976">
        <w:rPr>
          <w:rFonts w:asciiTheme="majorHAnsi" w:hAnsiTheme="majorHAnsi"/>
          <w:i/>
          <w:lang w:val="lt-LT"/>
        </w:rPr>
        <w:t>Heartland Alliance</w:t>
      </w:r>
      <w:r>
        <w:rPr>
          <w:rFonts w:asciiTheme="majorHAnsi" w:hAnsiTheme="majorHAnsi"/>
          <w:lang w:val="lt-LT"/>
        </w:rPr>
        <w:t>,</w:t>
      </w:r>
      <w:r w:rsidRPr="0027363A">
        <w:rPr>
          <w:rFonts w:asciiTheme="majorHAnsi" w:hAnsiTheme="majorHAnsi"/>
          <w:lang w:val="lt-LT"/>
        </w:rPr>
        <w:t xml:space="preserve"> </w:t>
      </w:r>
      <w:r>
        <w:rPr>
          <w:rFonts w:asciiTheme="majorHAnsi" w:hAnsiTheme="majorHAnsi"/>
          <w:lang w:val="lt-LT"/>
        </w:rPr>
        <w:t>„</w:t>
      </w:r>
      <w:r w:rsidRPr="0027363A">
        <w:rPr>
          <w:rFonts w:asciiTheme="majorHAnsi" w:hAnsiTheme="majorHAnsi"/>
          <w:lang w:val="lt-LT"/>
        </w:rPr>
        <w:t xml:space="preserve">Lesbiečių, gėjų, biseksualų ir transeksualų (LGBT) žmogaus teisių pažeidimai Lietuvoje: </w:t>
      </w:r>
      <w:r>
        <w:rPr>
          <w:rFonts w:asciiTheme="majorHAnsi" w:hAnsiTheme="majorHAnsi"/>
          <w:lang w:val="lt-LT"/>
        </w:rPr>
        <w:t>š</w:t>
      </w:r>
      <w:r w:rsidRPr="0027363A">
        <w:rPr>
          <w:rFonts w:asciiTheme="majorHAnsi" w:hAnsiTheme="majorHAnsi"/>
          <w:lang w:val="lt-LT"/>
        </w:rPr>
        <w:t xml:space="preserve">ešėline ataskaita, pristatyta Jungtinių </w:t>
      </w:r>
      <w:r>
        <w:rPr>
          <w:rFonts w:asciiTheme="majorHAnsi" w:hAnsiTheme="majorHAnsi"/>
          <w:lang w:val="lt-LT"/>
        </w:rPr>
        <w:t>T</w:t>
      </w:r>
      <w:r w:rsidRPr="0027363A">
        <w:rPr>
          <w:rFonts w:asciiTheme="majorHAnsi" w:hAnsiTheme="majorHAnsi"/>
          <w:lang w:val="lt-LT"/>
        </w:rPr>
        <w:t>autų Žmogaus teisių komiteto 105-osios sesijos svarstymui</w:t>
      </w:r>
      <w:r>
        <w:rPr>
          <w:rFonts w:asciiTheme="majorHAnsi" w:hAnsiTheme="majorHAnsi"/>
          <w:lang w:val="lt-LT"/>
        </w:rPr>
        <w:t>“,</w:t>
      </w:r>
      <w:r w:rsidRPr="0027363A">
        <w:rPr>
          <w:rFonts w:asciiTheme="majorHAnsi" w:hAnsiTheme="majorHAnsi"/>
          <w:lang w:val="lt-LT"/>
        </w:rPr>
        <w:t xml:space="preserve"> 2012 m. liepos mėn., Ženeva, 9 psl.</w:t>
      </w:r>
    </w:p>
  </w:footnote>
  <w:footnote w:id="50">
    <w:p w:rsidR="00255B35" w:rsidRPr="0027363A" w:rsidRDefault="00255B35" w:rsidP="00C6337E">
      <w:pPr>
        <w:pStyle w:val="FootnoteText"/>
        <w:jc w:val="both"/>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 </w:t>
      </w:r>
      <w:r>
        <w:rPr>
          <w:rFonts w:asciiTheme="majorHAnsi" w:hAnsiTheme="majorHAnsi"/>
          <w:lang w:val="lt-LT"/>
        </w:rPr>
        <w:t>Ibid.</w:t>
      </w:r>
    </w:p>
  </w:footnote>
  <w:footnote w:id="51">
    <w:p w:rsidR="00255B35" w:rsidRPr="0027363A" w:rsidRDefault="00255B35" w:rsidP="00C6337E">
      <w:pPr>
        <w:pStyle w:val="FootnoteText"/>
        <w:jc w:val="both"/>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 Už LGBT Lygybę, prieš homofobiją Lietuvoje, “Tevynės Sąjunga prieš tos pačios lyties asmenų partnerystę”, 2012-09-18, </w:t>
      </w:r>
      <w:hyperlink r:id="rId23" w:history="1">
        <w:r w:rsidRPr="0027363A">
          <w:rPr>
            <w:rStyle w:val="Hyperlink"/>
            <w:rFonts w:asciiTheme="majorHAnsi" w:hAnsiTheme="majorHAnsi"/>
            <w:lang w:val="lt-LT"/>
          </w:rPr>
          <w:t>www.15min.lt</w:t>
        </w:r>
      </w:hyperlink>
      <w:r w:rsidRPr="0027363A">
        <w:rPr>
          <w:rFonts w:asciiTheme="majorHAnsi" w:hAnsiTheme="majorHAnsi"/>
          <w:lang w:val="lt-LT"/>
        </w:rPr>
        <w:t xml:space="preserve">, prieinama: </w:t>
      </w:r>
    </w:p>
    <w:p w:rsidR="00255B35" w:rsidRPr="0027363A" w:rsidRDefault="00255B35" w:rsidP="00C6337E">
      <w:pPr>
        <w:pStyle w:val="FootnoteText"/>
        <w:jc w:val="both"/>
        <w:rPr>
          <w:rFonts w:asciiTheme="majorHAnsi" w:hAnsiTheme="majorHAnsi"/>
          <w:lang w:val="lt-LT"/>
        </w:rPr>
      </w:pPr>
      <w:hyperlink r:id="rId24" w:history="1">
        <w:r w:rsidRPr="0027363A">
          <w:rPr>
            <w:rStyle w:val="Hyperlink"/>
            <w:rFonts w:asciiTheme="majorHAnsi" w:hAnsiTheme="majorHAnsi"/>
            <w:lang w:val="lt-LT"/>
          </w:rPr>
          <w:t>http://www.atviri.lt/index.php/news/homeland_union_opposes_same__sex_partnerships/6052</w:t>
        </w:r>
      </w:hyperlink>
      <w:r w:rsidRPr="0027363A">
        <w:rPr>
          <w:rFonts w:asciiTheme="majorHAnsi" w:hAnsiTheme="majorHAnsi"/>
          <w:lang w:val="lt-LT"/>
        </w:rPr>
        <w:t xml:space="preserve">, </w:t>
      </w:r>
    </w:p>
    <w:p w:rsidR="00255B35" w:rsidRPr="0027363A" w:rsidRDefault="00255B35" w:rsidP="00C6337E">
      <w:pPr>
        <w:pStyle w:val="FootnoteText"/>
        <w:jc w:val="both"/>
        <w:rPr>
          <w:rFonts w:asciiTheme="majorHAnsi" w:hAnsiTheme="majorHAnsi"/>
          <w:lang w:val="lt-LT"/>
        </w:rPr>
      </w:pPr>
      <w:r w:rsidRPr="0027363A">
        <w:rPr>
          <w:rFonts w:asciiTheme="majorHAnsi" w:hAnsiTheme="majorHAnsi"/>
          <w:lang w:val="lt-LT"/>
        </w:rPr>
        <w:t>žiūrėta: 2012 m. rugsėjo 29 d.</w:t>
      </w:r>
    </w:p>
  </w:footnote>
  <w:footnote w:id="52">
    <w:p w:rsidR="00255B35" w:rsidRPr="0027363A" w:rsidRDefault="00255B35" w:rsidP="00C6337E">
      <w:pPr>
        <w:pStyle w:val="FootnoteText"/>
        <w:jc w:val="both"/>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 LR </w:t>
      </w:r>
      <w:r>
        <w:rPr>
          <w:rFonts w:asciiTheme="majorHAnsi" w:hAnsiTheme="majorHAnsi"/>
          <w:lang w:val="lt-LT"/>
        </w:rPr>
        <w:t>S</w:t>
      </w:r>
      <w:r w:rsidRPr="0027363A">
        <w:rPr>
          <w:rFonts w:asciiTheme="majorHAnsi" w:hAnsiTheme="majorHAnsi"/>
          <w:lang w:val="lt-LT"/>
        </w:rPr>
        <w:t>ocialinės apsaugos ir darbo ministerija, 2012-05-28, Nr. (25.11-34)SD-3632 “Dėl informacijos suteikimo apie Rekomendacijos CM/REC(2010)5 įgyvendinimą</w:t>
      </w:r>
      <w:r>
        <w:rPr>
          <w:rFonts w:asciiTheme="majorHAnsi" w:hAnsiTheme="majorHAnsi"/>
          <w:lang w:val="lt-LT"/>
        </w:rPr>
        <w:t>“</w:t>
      </w:r>
      <w:r w:rsidRPr="0027363A">
        <w:rPr>
          <w:rFonts w:asciiTheme="majorHAnsi" w:hAnsiTheme="majorHAnsi"/>
          <w:lang w:val="lt-LT"/>
        </w:rPr>
        <w:t>.</w:t>
      </w:r>
    </w:p>
  </w:footnote>
  <w:footnote w:id="53">
    <w:p w:rsidR="00255B35" w:rsidRPr="0027363A" w:rsidRDefault="00255B35" w:rsidP="00C6337E">
      <w:pPr>
        <w:pStyle w:val="FootnoteText"/>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 Žr. Lygių galimybių kontrolieriaus įstaigos metinė ataskaita, 2008 m., 65 psl.</w:t>
      </w:r>
    </w:p>
  </w:footnote>
  <w:footnote w:id="54">
    <w:p w:rsidR="00255B35" w:rsidRPr="0027363A" w:rsidRDefault="00255B35" w:rsidP="00C6337E">
      <w:pPr>
        <w:pStyle w:val="FootnoteText"/>
        <w:jc w:val="both"/>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 L</w:t>
      </w:r>
      <w:r>
        <w:rPr>
          <w:rFonts w:asciiTheme="majorHAnsi" w:hAnsiTheme="majorHAnsi"/>
          <w:lang w:val="lt-LT"/>
        </w:rPr>
        <w:t>R</w:t>
      </w:r>
      <w:r w:rsidRPr="0027363A">
        <w:rPr>
          <w:rFonts w:asciiTheme="majorHAnsi" w:hAnsiTheme="majorHAnsi"/>
          <w:lang w:val="lt-LT"/>
        </w:rPr>
        <w:t xml:space="preserve"> </w:t>
      </w:r>
      <w:r>
        <w:rPr>
          <w:rFonts w:asciiTheme="majorHAnsi" w:hAnsiTheme="majorHAnsi"/>
          <w:lang w:val="lt-LT"/>
        </w:rPr>
        <w:t>Seimas, rytinė plenarinė sesija</w:t>
      </w:r>
      <w:r w:rsidRPr="0027363A">
        <w:rPr>
          <w:rFonts w:asciiTheme="majorHAnsi" w:hAnsiTheme="majorHAnsi"/>
          <w:lang w:val="lt-LT"/>
        </w:rPr>
        <w:t xml:space="preserve"> Nr. 267, stenografinio įrašo Nr. 151, 2010-11-23, preinama: </w:t>
      </w:r>
      <w:hyperlink r:id="rId25" w:history="1">
        <w:r w:rsidRPr="003D7D74">
          <w:rPr>
            <w:rStyle w:val="Hyperlink"/>
            <w:rFonts w:asciiTheme="majorHAnsi" w:hAnsiTheme="majorHAnsi"/>
            <w:lang w:val="lt-LT"/>
          </w:rPr>
          <w:t>http://www3.lrs.lt/pls/inter3/dokpaieska.showdoc_l?p_id=385963</w:t>
        </w:r>
      </w:hyperlink>
      <w:r w:rsidRPr="0027363A">
        <w:rPr>
          <w:rFonts w:asciiTheme="majorHAnsi" w:hAnsiTheme="majorHAnsi"/>
          <w:lang w:val="lt-LT"/>
        </w:rPr>
        <w:t>, žiūrėta: 2012 m. birželio 23 d. Savo pareiškime parlamentaras P. Gra</w:t>
      </w:r>
      <w:r>
        <w:rPr>
          <w:rFonts w:asciiTheme="majorHAnsi" w:hAnsiTheme="majorHAnsi"/>
          <w:lang w:val="lt-LT"/>
        </w:rPr>
        <w:t>ž</w:t>
      </w:r>
      <w:r w:rsidRPr="0027363A">
        <w:rPr>
          <w:rFonts w:asciiTheme="majorHAnsi" w:hAnsiTheme="majorHAnsi"/>
          <w:lang w:val="lt-LT"/>
        </w:rPr>
        <w:t xml:space="preserve">ulis nurodo į incidentą, įvykusį </w:t>
      </w:r>
      <w:r w:rsidRPr="003D7D74">
        <w:rPr>
          <w:rFonts w:asciiTheme="majorHAnsi" w:hAnsiTheme="majorHAnsi"/>
          <w:i/>
          <w:lang w:val="lt-LT"/>
        </w:rPr>
        <w:t>Baltic Pride</w:t>
      </w:r>
      <w:r w:rsidRPr="0027363A">
        <w:rPr>
          <w:rFonts w:asciiTheme="majorHAnsi" w:hAnsiTheme="majorHAnsi"/>
          <w:lang w:val="lt-LT"/>
        </w:rPr>
        <w:t xml:space="preserve"> </w:t>
      </w:r>
      <w:r>
        <w:rPr>
          <w:rFonts w:asciiTheme="majorHAnsi" w:hAnsiTheme="majorHAnsi"/>
          <w:lang w:val="lt-LT"/>
        </w:rPr>
        <w:t>e</w:t>
      </w:r>
      <w:r w:rsidRPr="0027363A">
        <w:rPr>
          <w:rFonts w:asciiTheme="majorHAnsi" w:hAnsiTheme="majorHAnsi"/>
          <w:lang w:val="lt-LT"/>
        </w:rPr>
        <w:t>itynių 2010</w:t>
      </w:r>
      <w:r>
        <w:rPr>
          <w:rFonts w:asciiTheme="majorHAnsi" w:hAnsiTheme="majorHAnsi"/>
          <w:lang w:val="lt-LT"/>
        </w:rPr>
        <w:t xml:space="preserve"> m.</w:t>
      </w:r>
      <w:r w:rsidRPr="0027363A">
        <w:rPr>
          <w:rFonts w:asciiTheme="majorHAnsi" w:hAnsiTheme="majorHAnsi"/>
          <w:lang w:val="lt-LT"/>
        </w:rPr>
        <w:t xml:space="preserve"> metu, </w:t>
      </w:r>
      <w:r>
        <w:rPr>
          <w:rFonts w:asciiTheme="majorHAnsi" w:hAnsiTheme="majorHAnsi"/>
          <w:lang w:val="lt-LT"/>
        </w:rPr>
        <w:t>kai</w:t>
      </w:r>
      <w:r w:rsidRPr="0027363A">
        <w:rPr>
          <w:rFonts w:asciiTheme="majorHAnsi" w:hAnsiTheme="majorHAnsi"/>
          <w:lang w:val="lt-LT"/>
        </w:rPr>
        <w:t xml:space="preserve"> parlamentaras peršoko užtvarą, saugomą policijos pareigūnų, siekdamas išreikšti savo neigiamą požiūrį ir protestą  </w:t>
      </w:r>
      <w:r>
        <w:rPr>
          <w:rFonts w:asciiTheme="majorHAnsi" w:hAnsiTheme="majorHAnsi"/>
          <w:lang w:val="lt-LT"/>
        </w:rPr>
        <w:t>dėl vykusio renginio</w:t>
      </w:r>
      <w:r w:rsidRPr="0027363A">
        <w:rPr>
          <w:rFonts w:asciiTheme="majorHAnsi" w:hAnsiTheme="majorHAnsi"/>
          <w:lang w:val="lt-LT"/>
        </w:rPr>
        <w:t>.</w:t>
      </w:r>
    </w:p>
  </w:footnote>
  <w:footnote w:id="55">
    <w:p w:rsidR="00255B35" w:rsidRPr="0027363A" w:rsidRDefault="00255B35" w:rsidP="00C6337E">
      <w:pPr>
        <w:pStyle w:val="FootnoteText"/>
        <w:jc w:val="both"/>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 Žmog</w:t>
      </w:r>
      <w:r>
        <w:rPr>
          <w:rFonts w:asciiTheme="majorHAnsi" w:hAnsiTheme="majorHAnsi"/>
          <w:lang w:val="lt-LT"/>
        </w:rPr>
        <w:t>aus teisių stebėjimo institutas,</w:t>
      </w:r>
      <w:r w:rsidRPr="0027363A">
        <w:rPr>
          <w:rFonts w:asciiTheme="majorHAnsi" w:hAnsiTheme="majorHAnsi"/>
          <w:lang w:val="lt-LT"/>
        </w:rPr>
        <w:t xml:space="preserve"> </w:t>
      </w:r>
      <w:r>
        <w:rPr>
          <w:rFonts w:asciiTheme="majorHAnsi" w:hAnsiTheme="majorHAnsi"/>
          <w:lang w:val="lt-LT"/>
        </w:rPr>
        <w:t>„</w:t>
      </w:r>
      <w:r w:rsidRPr="0027363A">
        <w:rPr>
          <w:rFonts w:asciiTheme="majorHAnsi" w:hAnsiTheme="majorHAnsi"/>
          <w:lang w:val="lt-LT"/>
        </w:rPr>
        <w:t>Žmogaus teisių apžvalga 2009-2010</w:t>
      </w:r>
      <w:r>
        <w:rPr>
          <w:rFonts w:asciiTheme="majorHAnsi" w:hAnsiTheme="majorHAnsi"/>
          <w:lang w:val="lt-LT"/>
        </w:rPr>
        <w:t>“</w:t>
      </w:r>
      <w:r w:rsidRPr="0027363A">
        <w:rPr>
          <w:rFonts w:asciiTheme="majorHAnsi" w:hAnsiTheme="majorHAnsi"/>
          <w:lang w:val="lt-LT"/>
        </w:rPr>
        <w:t>, 34 psl.</w:t>
      </w:r>
      <w:r>
        <w:rPr>
          <w:rFonts w:asciiTheme="majorHAnsi" w:hAnsiTheme="majorHAnsi"/>
          <w:lang w:val="lt-LT"/>
        </w:rPr>
        <w:t>, p</w:t>
      </w:r>
      <w:r w:rsidRPr="0027363A">
        <w:rPr>
          <w:rFonts w:asciiTheme="majorHAnsi" w:hAnsiTheme="majorHAnsi"/>
          <w:lang w:val="lt-LT"/>
        </w:rPr>
        <w:t xml:space="preserve">reinama: </w:t>
      </w:r>
      <w:hyperlink r:id="rId26" w:history="1">
        <w:r w:rsidRPr="0027363A">
          <w:rPr>
            <w:rStyle w:val="Hyperlink"/>
            <w:rFonts w:asciiTheme="majorHAnsi" w:hAnsiTheme="majorHAnsi"/>
            <w:lang w:val="lt-LT"/>
          </w:rPr>
          <w:t>http://www.hrmi.lt/uploaded/PDF%20dokai/Apzvalgos/Apzvalga_2009-2010_su%20virseliu_FINAL.pdf</w:t>
        </w:r>
      </w:hyperlink>
      <w:r w:rsidRPr="0027363A">
        <w:rPr>
          <w:rFonts w:asciiTheme="majorHAnsi" w:hAnsiTheme="majorHAnsi"/>
          <w:lang w:val="lt-LT"/>
        </w:rPr>
        <w:t xml:space="preserve">, žiūrėta:  2012 m. birželio 22 d.  </w:t>
      </w:r>
    </w:p>
  </w:footnote>
  <w:footnote w:id="56">
    <w:p w:rsidR="00255B35" w:rsidRDefault="00255B35" w:rsidP="00C6337E">
      <w:pPr>
        <w:pStyle w:val="FootnoteText"/>
        <w:jc w:val="both"/>
        <w:rPr>
          <w:rFonts w:asciiTheme="majorHAnsi" w:hAnsiTheme="majorHAnsi"/>
          <w:lang w:val="lt-LT"/>
        </w:rPr>
      </w:pPr>
      <w:r w:rsidRPr="0027363A">
        <w:rPr>
          <w:rStyle w:val="FootnoteReference"/>
          <w:rFonts w:asciiTheme="majorHAnsi" w:hAnsiTheme="majorHAnsi"/>
          <w:lang w:val="lt-LT"/>
        </w:rPr>
        <w:footnoteRef/>
      </w:r>
      <w:r>
        <w:rPr>
          <w:rFonts w:asciiTheme="majorHAnsi" w:hAnsiTheme="majorHAnsi"/>
          <w:lang w:val="lt-LT"/>
        </w:rPr>
        <w:t xml:space="preserve"> Žr. BNS, „</w:t>
      </w:r>
      <w:r w:rsidRPr="0027363A">
        <w:rPr>
          <w:rFonts w:asciiTheme="majorHAnsi" w:hAnsiTheme="majorHAnsi"/>
          <w:lang w:val="lt-LT"/>
        </w:rPr>
        <w:t>Dėl prieštaringai vertinamo „Gender Loops“ projekto sudaryta darbo grupė</w:t>
      </w:r>
      <w:r>
        <w:rPr>
          <w:rFonts w:asciiTheme="majorHAnsi" w:hAnsiTheme="majorHAnsi"/>
          <w:lang w:val="lt-LT"/>
        </w:rPr>
        <w:t xml:space="preserve">“, </w:t>
      </w:r>
      <w:r w:rsidRPr="00E50204">
        <w:rPr>
          <w:rFonts w:asciiTheme="majorHAnsi" w:hAnsiTheme="majorHAnsi"/>
          <w:i/>
          <w:lang w:val="lt-LT"/>
        </w:rPr>
        <w:t>alfa.lt</w:t>
      </w:r>
      <w:r w:rsidRPr="0027363A">
        <w:rPr>
          <w:rFonts w:asciiTheme="majorHAnsi" w:hAnsiTheme="majorHAnsi"/>
          <w:lang w:val="lt-LT"/>
        </w:rPr>
        <w:t xml:space="preserve">, 2009-03-23, preinama: </w:t>
      </w:r>
    </w:p>
    <w:p w:rsidR="00255B35" w:rsidRPr="0027363A" w:rsidRDefault="00255B35" w:rsidP="00C6337E">
      <w:pPr>
        <w:pStyle w:val="FootnoteText"/>
        <w:jc w:val="both"/>
        <w:rPr>
          <w:rFonts w:asciiTheme="majorHAnsi" w:hAnsiTheme="majorHAnsi"/>
          <w:lang w:val="lt-LT"/>
        </w:rPr>
      </w:pPr>
      <w:hyperlink r:id="rId27" w:history="1">
        <w:r w:rsidRPr="0027363A">
          <w:rPr>
            <w:rStyle w:val="Hyperlink"/>
            <w:rFonts w:asciiTheme="majorHAnsi" w:hAnsiTheme="majorHAnsi"/>
            <w:lang w:val="lt-LT"/>
          </w:rPr>
          <w:t>http://www.alfa.lt/straipsnis/10265202/?Del.priestaringai.vertinamo.Gender.Loops.projekto.sudaryta.darbo.grupe=2009-03-23_18-10</w:t>
        </w:r>
      </w:hyperlink>
      <w:r w:rsidRPr="0027363A">
        <w:rPr>
          <w:rFonts w:asciiTheme="majorHAnsi" w:hAnsiTheme="majorHAnsi"/>
          <w:lang w:val="lt-LT"/>
        </w:rPr>
        <w:t>, žiūrėta: 2012 m. liepos 15 d.</w:t>
      </w:r>
    </w:p>
  </w:footnote>
  <w:footnote w:id="57">
    <w:p w:rsidR="00255B35" w:rsidRDefault="00255B35" w:rsidP="00C6337E">
      <w:pPr>
        <w:pStyle w:val="FootnoteText"/>
        <w:jc w:val="both"/>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 LGL, “Gender Loop projekto suvaržymas Lietuvoje”, prieinama:</w:t>
      </w:r>
    </w:p>
    <w:p w:rsidR="00255B35" w:rsidRPr="0027363A" w:rsidRDefault="00255B35" w:rsidP="00C6337E">
      <w:pPr>
        <w:pStyle w:val="FootnoteText"/>
        <w:jc w:val="both"/>
        <w:rPr>
          <w:rFonts w:asciiTheme="majorHAnsi" w:hAnsiTheme="majorHAnsi"/>
          <w:lang w:val="lt-LT"/>
        </w:rPr>
      </w:pPr>
      <w:r>
        <w:rPr>
          <w:rFonts w:asciiTheme="majorHAnsi" w:hAnsiTheme="majorHAnsi"/>
          <w:lang w:val="lt-LT"/>
        </w:rPr>
        <w:t>&lt;</w:t>
      </w:r>
      <w:hyperlink r:id="rId28" w:history="1">
        <w:r w:rsidRPr="00E50204">
          <w:rPr>
            <w:rStyle w:val="Hyperlink"/>
            <w:rFonts w:asciiTheme="majorHAnsi" w:hAnsiTheme="majorHAnsi"/>
            <w:lang w:val="lt-LT"/>
          </w:rPr>
          <w:t>http://www.lgl.lt/naujienose.php?pid=31</w:t>
        </w:r>
      </w:hyperlink>
      <w:r w:rsidRPr="0027363A">
        <w:rPr>
          <w:rFonts w:asciiTheme="majorHAnsi" w:hAnsiTheme="majorHAnsi"/>
          <w:lang w:val="lt-LT"/>
        </w:rPr>
        <w:t>&gt;, žiūrėta:  2012 m. liepos 25 d.</w:t>
      </w:r>
    </w:p>
  </w:footnote>
  <w:footnote w:id="58">
    <w:p w:rsidR="00255B35" w:rsidRPr="0027363A" w:rsidRDefault="00255B35" w:rsidP="00C6337E">
      <w:pPr>
        <w:pStyle w:val="FootnoteText"/>
        <w:jc w:val="both"/>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 LGL ir </w:t>
      </w:r>
      <w:r w:rsidRPr="00E50204">
        <w:rPr>
          <w:rFonts w:asciiTheme="majorHAnsi" w:hAnsiTheme="majorHAnsi"/>
          <w:i/>
          <w:lang w:val="lt-LT"/>
        </w:rPr>
        <w:t>Heartland Alliance</w:t>
      </w:r>
      <w:r>
        <w:rPr>
          <w:rFonts w:asciiTheme="majorHAnsi" w:hAnsiTheme="majorHAnsi"/>
          <w:lang w:val="lt-LT"/>
        </w:rPr>
        <w:t>,</w:t>
      </w:r>
      <w:r w:rsidRPr="0027363A">
        <w:rPr>
          <w:rFonts w:asciiTheme="majorHAnsi" w:hAnsiTheme="majorHAnsi"/>
          <w:lang w:val="lt-LT"/>
        </w:rPr>
        <w:t xml:space="preserve"> </w:t>
      </w:r>
      <w:r>
        <w:rPr>
          <w:rFonts w:asciiTheme="majorHAnsi" w:hAnsiTheme="majorHAnsi"/>
          <w:lang w:val="lt-LT"/>
        </w:rPr>
        <w:t>„</w:t>
      </w:r>
      <w:r w:rsidRPr="0027363A">
        <w:rPr>
          <w:rFonts w:asciiTheme="majorHAnsi" w:hAnsiTheme="majorHAnsi"/>
          <w:lang w:val="lt-LT"/>
        </w:rPr>
        <w:t xml:space="preserve">Lesbiečių, gėjų, biseksualų ir transeksualų (LGBT) žmogaus teisių pažeidimai Lietuvoje: </w:t>
      </w:r>
      <w:r>
        <w:rPr>
          <w:rFonts w:asciiTheme="majorHAnsi" w:hAnsiTheme="majorHAnsi"/>
          <w:lang w:val="lt-LT"/>
        </w:rPr>
        <w:t>š</w:t>
      </w:r>
      <w:r w:rsidRPr="0027363A">
        <w:rPr>
          <w:rFonts w:asciiTheme="majorHAnsi" w:hAnsiTheme="majorHAnsi"/>
          <w:lang w:val="lt-LT"/>
        </w:rPr>
        <w:t>ešėline ataskaita, pristatyta Jungtinių tautų Žmogaus teisių komiteto 105-osios sesijos svarstymui</w:t>
      </w:r>
      <w:r>
        <w:rPr>
          <w:rFonts w:asciiTheme="majorHAnsi" w:hAnsiTheme="majorHAnsi"/>
          <w:lang w:val="lt-LT"/>
        </w:rPr>
        <w:t>“,</w:t>
      </w:r>
      <w:r w:rsidRPr="0027363A">
        <w:rPr>
          <w:rFonts w:asciiTheme="majorHAnsi" w:hAnsiTheme="majorHAnsi"/>
          <w:lang w:val="lt-LT"/>
        </w:rPr>
        <w:t xml:space="preserve"> 2012 m. liepos mėn., Ženeva, 15 psl.</w:t>
      </w:r>
    </w:p>
  </w:footnote>
  <w:footnote w:id="59">
    <w:p w:rsidR="00255B35" w:rsidRPr="0027363A" w:rsidRDefault="00255B35" w:rsidP="00C6337E">
      <w:pPr>
        <w:pStyle w:val="FootnoteText"/>
        <w:jc w:val="both"/>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 Žm</w:t>
      </w:r>
      <w:r>
        <w:rPr>
          <w:rFonts w:asciiTheme="majorHAnsi" w:hAnsiTheme="majorHAnsi"/>
          <w:lang w:val="lt-LT"/>
        </w:rPr>
        <w:t>ogaus teisių stebėjimo institutas,</w:t>
      </w:r>
      <w:r w:rsidRPr="0027363A">
        <w:rPr>
          <w:rFonts w:asciiTheme="majorHAnsi" w:hAnsiTheme="majorHAnsi"/>
          <w:lang w:val="lt-LT"/>
        </w:rPr>
        <w:t xml:space="preserve"> </w:t>
      </w:r>
      <w:r>
        <w:rPr>
          <w:rFonts w:asciiTheme="majorHAnsi" w:hAnsiTheme="majorHAnsi"/>
          <w:lang w:val="lt-LT"/>
        </w:rPr>
        <w:t>„</w:t>
      </w:r>
      <w:r w:rsidRPr="0027363A">
        <w:rPr>
          <w:rFonts w:asciiTheme="majorHAnsi" w:hAnsiTheme="majorHAnsi"/>
          <w:lang w:val="lt-LT"/>
        </w:rPr>
        <w:t>Žmogaus teisių apžvalga 2009-2010</w:t>
      </w:r>
      <w:r>
        <w:rPr>
          <w:rFonts w:asciiTheme="majorHAnsi" w:hAnsiTheme="majorHAnsi"/>
          <w:lang w:val="lt-LT"/>
        </w:rPr>
        <w:t>“</w:t>
      </w:r>
      <w:r w:rsidRPr="0027363A">
        <w:rPr>
          <w:rFonts w:asciiTheme="majorHAnsi" w:hAnsiTheme="majorHAnsi"/>
          <w:lang w:val="lt-LT"/>
        </w:rPr>
        <w:t xml:space="preserve">, 32 psl., preinama: </w:t>
      </w:r>
      <w:hyperlink r:id="rId29" w:history="1">
        <w:r w:rsidRPr="0027363A">
          <w:rPr>
            <w:rStyle w:val="Hyperlink"/>
            <w:rFonts w:asciiTheme="majorHAnsi" w:hAnsiTheme="majorHAnsi"/>
            <w:lang w:val="lt-LT"/>
          </w:rPr>
          <w:t>http://www.hrmi.lt/uploaded/PDF%20dokai/Apzvalgos/Apzvalga_2009-2010_su%20virseliu_FINAL.pdf</w:t>
        </w:r>
      </w:hyperlink>
      <w:r w:rsidRPr="0027363A">
        <w:rPr>
          <w:rFonts w:asciiTheme="majorHAnsi" w:hAnsiTheme="majorHAnsi"/>
          <w:lang w:val="lt-LT"/>
        </w:rPr>
        <w:t xml:space="preserve">, žiūrėta: 2012 m. birželio  22 d.  </w:t>
      </w:r>
    </w:p>
  </w:footnote>
  <w:footnote w:id="60">
    <w:p w:rsidR="00255B35" w:rsidRPr="0027363A" w:rsidRDefault="00255B35" w:rsidP="00C6337E">
      <w:pPr>
        <w:pStyle w:val="FootnoteText"/>
        <w:jc w:val="both"/>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 LR </w:t>
      </w:r>
      <w:r>
        <w:rPr>
          <w:rFonts w:asciiTheme="majorHAnsi" w:hAnsiTheme="majorHAnsi"/>
          <w:lang w:val="lt-LT"/>
        </w:rPr>
        <w:t>V</w:t>
      </w:r>
      <w:r w:rsidRPr="0027363A">
        <w:rPr>
          <w:rFonts w:asciiTheme="majorHAnsi" w:hAnsiTheme="majorHAnsi"/>
          <w:lang w:val="lt-LT"/>
        </w:rPr>
        <w:t xml:space="preserve">iešųjų įstaigų įstatymo 4 straipsnis, 1996 m. liepos 3 d.  Nr I-1428 (2009 m. gruodžio </w:t>
      </w:r>
      <w:r w:rsidRPr="0027363A">
        <w:rPr>
          <w:rFonts w:asciiTheme="majorHAnsi" w:hAnsiTheme="majorHAnsi" w:cs="Cambria"/>
          <w:lang w:val="lt-LT"/>
        </w:rPr>
        <w:t>22 d – Nr XI-606).</w:t>
      </w:r>
    </w:p>
  </w:footnote>
  <w:footnote w:id="61">
    <w:p w:rsidR="00255B35" w:rsidRPr="0027363A" w:rsidRDefault="00255B35" w:rsidP="00C6337E">
      <w:pPr>
        <w:pStyle w:val="FootnoteText"/>
        <w:jc w:val="both"/>
        <w:rPr>
          <w:rFonts w:asciiTheme="majorHAnsi" w:hAnsiTheme="majorHAnsi"/>
          <w:lang w:val="lt-LT"/>
        </w:rPr>
      </w:pPr>
      <w:r w:rsidRPr="0027363A">
        <w:rPr>
          <w:rStyle w:val="FootnoteReference"/>
          <w:rFonts w:asciiTheme="majorHAnsi" w:hAnsiTheme="majorHAnsi"/>
          <w:lang w:val="lt-LT"/>
        </w:rPr>
        <w:footnoteRef/>
      </w:r>
      <w:r>
        <w:rPr>
          <w:rFonts w:asciiTheme="majorHAnsi" w:hAnsiTheme="majorHAnsi"/>
          <w:lang w:val="lt-LT"/>
        </w:rPr>
        <w:t xml:space="preserve"> LR A</w:t>
      </w:r>
      <w:r w:rsidRPr="0027363A">
        <w:rPr>
          <w:rFonts w:asciiTheme="majorHAnsi" w:hAnsiTheme="majorHAnsi"/>
          <w:lang w:val="lt-LT"/>
        </w:rPr>
        <w:t>sociacijų įstatymas, 2004 m. sausio 22 d. Nr. IX-1969 (2010 gruodžio 14 d.</w:t>
      </w:r>
      <w:r w:rsidRPr="0027363A">
        <w:rPr>
          <w:rFonts w:asciiTheme="majorHAnsi" w:hAnsiTheme="majorHAnsi" w:cs="Cambria"/>
          <w:lang w:val="lt-LT"/>
        </w:rPr>
        <w:t xml:space="preserve"> –  Nr XI-1222)</w:t>
      </w:r>
      <w:r w:rsidRPr="0027363A">
        <w:rPr>
          <w:rFonts w:asciiTheme="majorHAnsi" w:hAnsiTheme="majorHAnsi"/>
          <w:lang w:val="lt-LT"/>
        </w:rPr>
        <w:t>.</w:t>
      </w:r>
    </w:p>
  </w:footnote>
  <w:footnote w:id="62">
    <w:p w:rsidR="00255B35" w:rsidRPr="0027363A" w:rsidRDefault="00255B35" w:rsidP="00C6337E">
      <w:pPr>
        <w:pStyle w:val="FootnoteText"/>
        <w:jc w:val="both"/>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 Transparency International Lietuvos Skyrius. 12 skyrius. </w:t>
      </w:r>
      <w:r>
        <w:rPr>
          <w:rFonts w:asciiTheme="majorHAnsi" w:hAnsiTheme="majorHAnsi"/>
          <w:lang w:val="lt-LT"/>
        </w:rPr>
        <w:t>„</w:t>
      </w:r>
      <w:r w:rsidRPr="0027363A">
        <w:rPr>
          <w:rFonts w:asciiTheme="majorHAnsi" w:hAnsiTheme="majorHAnsi"/>
          <w:lang w:val="lt-LT"/>
        </w:rPr>
        <w:t>Viešoji visuomenė</w:t>
      </w:r>
      <w:r>
        <w:rPr>
          <w:rFonts w:asciiTheme="majorHAnsi" w:hAnsiTheme="majorHAnsi"/>
          <w:lang w:val="lt-LT"/>
        </w:rPr>
        <w:t>“</w:t>
      </w:r>
      <w:r w:rsidRPr="0027363A">
        <w:rPr>
          <w:rFonts w:asciiTheme="majorHAnsi" w:hAnsiTheme="majorHAnsi"/>
          <w:lang w:val="lt-LT"/>
        </w:rPr>
        <w:t xml:space="preserve">, 235 psl., prieinama: </w:t>
      </w:r>
      <w:hyperlink r:id="rId30" w:history="1">
        <w:r w:rsidRPr="0027363A">
          <w:rPr>
            <w:rStyle w:val="Hyperlink"/>
            <w:rFonts w:asciiTheme="majorHAnsi" w:hAnsiTheme="majorHAnsi"/>
            <w:lang w:val="lt-LT"/>
          </w:rPr>
          <w:t>http://www.transparency.lt/new/images/lietuvos_nacionalines_atsparumo_korupcijai_sistemos_tyrimas.pdf</w:t>
        </w:r>
      </w:hyperlink>
      <w:r w:rsidRPr="0027363A">
        <w:rPr>
          <w:rFonts w:asciiTheme="majorHAnsi" w:hAnsiTheme="majorHAnsi"/>
          <w:lang w:val="lt-LT"/>
        </w:rPr>
        <w:t xml:space="preserve"> , žiūrėta: 2012 m. birželio 22 d.</w:t>
      </w:r>
    </w:p>
  </w:footnote>
  <w:footnote w:id="63">
    <w:p w:rsidR="00255B35" w:rsidRPr="0027363A" w:rsidRDefault="00255B35" w:rsidP="00C6337E">
      <w:pPr>
        <w:pStyle w:val="FootnoteText"/>
        <w:jc w:val="both"/>
        <w:rPr>
          <w:rFonts w:asciiTheme="majorHAnsi" w:hAnsiTheme="majorHAnsi"/>
          <w:lang w:val="lt-LT"/>
        </w:rPr>
      </w:pPr>
      <w:r w:rsidRPr="0027363A">
        <w:rPr>
          <w:rStyle w:val="FootnoteReference"/>
          <w:rFonts w:asciiTheme="majorHAnsi" w:hAnsiTheme="majorHAnsi"/>
          <w:lang w:val="lt-LT"/>
        </w:rPr>
        <w:footnoteRef/>
      </w:r>
      <w:r>
        <w:rPr>
          <w:rFonts w:asciiTheme="majorHAnsi" w:hAnsiTheme="majorHAnsi"/>
          <w:lang w:val="lt-LT"/>
        </w:rPr>
        <w:t xml:space="preserve"> Tarpinstitucinis p</w:t>
      </w:r>
      <w:r w:rsidRPr="0027363A">
        <w:rPr>
          <w:rFonts w:asciiTheme="majorHAnsi" w:hAnsiTheme="majorHAnsi"/>
          <w:lang w:val="lt-LT"/>
        </w:rPr>
        <w:t>lanas 2012-2014 m., patvirtintas 2011 m. lapkričio 2 d. Lietuvos Respublikos Vyriausybės nutarimu Nr. 1281.</w:t>
      </w:r>
    </w:p>
  </w:footnote>
  <w:footnote w:id="64">
    <w:p w:rsidR="00255B35" w:rsidRPr="0027363A" w:rsidRDefault="00255B35" w:rsidP="00C6337E">
      <w:pPr>
        <w:pStyle w:val="FootnoteText"/>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 </w:t>
      </w:r>
      <w:r>
        <w:rPr>
          <w:rFonts w:asciiTheme="majorHAnsi" w:hAnsiTheme="majorHAnsi"/>
          <w:lang w:val="lt-LT"/>
        </w:rPr>
        <w:t>LR S</w:t>
      </w:r>
      <w:r w:rsidRPr="0027363A">
        <w:rPr>
          <w:rFonts w:asciiTheme="majorHAnsi" w:hAnsiTheme="majorHAnsi"/>
          <w:lang w:val="lt-LT"/>
        </w:rPr>
        <w:t>ocialinės apsaugos ir darbo ministerija, 201</w:t>
      </w:r>
      <w:r>
        <w:rPr>
          <w:rFonts w:asciiTheme="majorHAnsi" w:hAnsiTheme="majorHAnsi"/>
          <w:lang w:val="lt-LT"/>
        </w:rPr>
        <w:t>2-05-28, Nr. (25.11-34)SD-3632 „</w:t>
      </w:r>
      <w:r w:rsidRPr="0027363A">
        <w:rPr>
          <w:rFonts w:asciiTheme="majorHAnsi" w:hAnsiTheme="majorHAnsi"/>
          <w:lang w:val="lt-LT"/>
        </w:rPr>
        <w:t>Dėl informacijos suteikimo apie Rekomendac</w:t>
      </w:r>
      <w:r>
        <w:rPr>
          <w:rFonts w:asciiTheme="majorHAnsi" w:hAnsiTheme="majorHAnsi"/>
          <w:lang w:val="lt-LT"/>
        </w:rPr>
        <w:t>ijos CM/REC(2010)5 įgyvendinimą“</w:t>
      </w:r>
      <w:r w:rsidRPr="0027363A">
        <w:rPr>
          <w:rFonts w:asciiTheme="majorHAnsi" w:hAnsiTheme="majorHAnsi"/>
          <w:lang w:val="lt-LT"/>
        </w:rPr>
        <w:t>.</w:t>
      </w:r>
    </w:p>
  </w:footnote>
  <w:footnote w:id="65">
    <w:p w:rsidR="00255B35" w:rsidRPr="0027363A" w:rsidRDefault="00255B35" w:rsidP="00C6337E">
      <w:pPr>
        <w:pStyle w:val="FootnoteText"/>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 Žr. ten pat.</w:t>
      </w:r>
    </w:p>
  </w:footnote>
  <w:footnote w:id="66">
    <w:p w:rsidR="00255B35" w:rsidRPr="0027363A" w:rsidRDefault="00255B35" w:rsidP="00C6337E">
      <w:pPr>
        <w:pStyle w:val="FootnoteText"/>
        <w:jc w:val="both"/>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 Analogiškas prašymas dėl laikinųjų apsaugos priemonių taikymo buvo pateiktas teismui Kauno savivaldybės tarybos nario p. Stanislovo Buškevičiaus iniciatyva.</w:t>
      </w:r>
    </w:p>
  </w:footnote>
  <w:footnote w:id="67">
    <w:p w:rsidR="00255B35" w:rsidRPr="0027363A" w:rsidRDefault="00255B35" w:rsidP="00C6337E">
      <w:pPr>
        <w:pStyle w:val="FootnoteText"/>
        <w:jc w:val="both"/>
        <w:rPr>
          <w:rFonts w:asciiTheme="majorHAnsi" w:hAnsiTheme="majorHAnsi"/>
          <w:lang w:val="lt-LT"/>
        </w:rPr>
      </w:pPr>
      <w:r w:rsidRPr="0027363A">
        <w:rPr>
          <w:rStyle w:val="FootnoteReference"/>
          <w:rFonts w:asciiTheme="majorHAnsi" w:hAnsiTheme="majorHAnsi"/>
          <w:lang w:val="lt-LT"/>
        </w:rPr>
        <w:footnoteRef/>
      </w:r>
      <w:r>
        <w:rPr>
          <w:rFonts w:asciiTheme="majorHAnsi" w:hAnsiTheme="majorHAnsi"/>
          <w:lang w:val="lt-LT"/>
        </w:rPr>
        <w:t xml:space="preserve"> Šie įvykiai aprašyti Lietuvos gėjų lygos publikac</w:t>
      </w:r>
      <w:r w:rsidRPr="0027363A">
        <w:rPr>
          <w:rFonts w:asciiTheme="majorHAnsi" w:hAnsiTheme="majorHAnsi"/>
          <w:lang w:val="lt-LT"/>
        </w:rPr>
        <w:t xml:space="preserve">ijoje </w:t>
      </w:r>
      <w:r>
        <w:rPr>
          <w:rFonts w:asciiTheme="majorHAnsi" w:hAnsiTheme="majorHAnsi"/>
          <w:lang w:val="lt-LT"/>
        </w:rPr>
        <w:t>„Besikeičiantys veidai: P</w:t>
      </w:r>
      <w:r w:rsidRPr="0027363A">
        <w:rPr>
          <w:rFonts w:asciiTheme="majorHAnsi" w:hAnsiTheme="majorHAnsi"/>
          <w:lang w:val="lt-LT"/>
        </w:rPr>
        <w:t>irmosios eitynės už LGBT lygybę Lietuvoje</w:t>
      </w:r>
      <w:r>
        <w:rPr>
          <w:rFonts w:asciiTheme="majorHAnsi" w:hAnsiTheme="majorHAnsi"/>
          <w:lang w:val="lt-LT"/>
        </w:rPr>
        <w:t>“</w:t>
      </w:r>
      <w:r w:rsidRPr="0027363A">
        <w:rPr>
          <w:rFonts w:asciiTheme="majorHAnsi" w:hAnsiTheme="majorHAnsi"/>
          <w:lang w:val="lt-LT"/>
        </w:rPr>
        <w:t xml:space="preserve"> (Vilnius, 2012), 93 – 94 psl., prieinama: </w:t>
      </w:r>
      <w:hyperlink r:id="rId31" w:history="1">
        <w:r w:rsidRPr="0027363A">
          <w:rPr>
            <w:rStyle w:val="Hyperlink"/>
            <w:rFonts w:asciiTheme="majorHAnsi" w:hAnsiTheme="majorHAnsi"/>
            <w:lang w:val="lt-LT"/>
          </w:rPr>
          <w:t>http://www.atviri.lt/index.php/asociacija_lgl/leidiniai/1367</w:t>
        </w:r>
      </w:hyperlink>
      <w:r w:rsidRPr="0027363A">
        <w:rPr>
          <w:rFonts w:asciiTheme="majorHAnsi" w:hAnsiTheme="majorHAnsi"/>
          <w:lang w:val="lt-LT"/>
        </w:rPr>
        <w:t xml:space="preserve">, žiūrėta: 2012 m. rugpjūčio 1 d.  </w:t>
      </w:r>
    </w:p>
  </w:footnote>
  <w:footnote w:id="68">
    <w:p w:rsidR="00255B35" w:rsidRPr="0027363A" w:rsidRDefault="00255B35" w:rsidP="00C6337E">
      <w:pPr>
        <w:pStyle w:val="FootnoteText"/>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 Žr. ten pat, 95-97 psl.</w:t>
      </w:r>
    </w:p>
  </w:footnote>
  <w:footnote w:id="69">
    <w:p w:rsidR="00255B35" w:rsidRPr="0027363A" w:rsidRDefault="00255B35" w:rsidP="00C6337E">
      <w:pPr>
        <w:pStyle w:val="FootnoteText"/>
        <w:jc w:val="both"/>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 Žr. LGBT NVO uždrausta dalyvauti apskrito stalo diskusijoje apie žmogaus teisių problemas, 2011 m. vasario 23 d., prieinama:</w:t>
      </w:r>
    </w:p>
    <w:p w:rsidR="00255B35" w:rsidRPr="0027363A" w:rsidRDefault="00255B35" w:rsidP="00C6337E">
      <w:pPr>
        <w:pStyle w:val="FootnoteText"/>
        <w:jc w:val="both"/>
        <w:rPr>
          <w:rFonts w:asciiTheme="majorHAnsi" w:hAnsiTheme="majorHAnsi"/>
          <w:lang w:val="lt-LT"/>
        </w:rPr>
      </w:pPr>
      <w:hyperlink r:id="rId32" w:history="1">
        <w:r w:rsidRPr="0027363A">
          <w:rPr>
            <w:rStyle w:val="Hyperlink"/>
            <w:rFonts w:asciiTheme="majorHAnsi" w:hAnsiTheme="majorHAnsi"/>
            <w:lang w:val="lt-LT"/>
          </w:rPr>
          <w:t>http://www.atviri.lt/index.php/news/lgbt_ngo_barred_from_round_table_discussion_on_human_rights/4232;mark;zingeris</w:t>
        </w:r>
      </w:hyperlink>
      <w:r w:rsidRPr="0027363A">
        <w:rPr>
          <w:rFonts w:asciiTheme="majorHAnsi" w:hAnsiTheme="majorHAnsi"/>
          <w:lang w:val="lt-LT"/>
        </w:rPr>
        <w:t>, žiūrėta: 2012 m. rugpjūčio 1 d.</w:t>
      </w:r>
    </w:p>
  </w:footnote>
  <w:footnote w:id="70">
    <w:p w:rsidR="00255B35" w:rsidRPr="0027363A" w:rsidRDefault="00255B35" w:rsidP="00C6337E">
      <w:pPr>
        <w:pStyle w:val="FootnoteText"/>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 Žr. </w:t>
      </w:r>
      <w:r>
        <w:rPr>
          <w:rFonts w:asciiTheme="majorHAnsi" w:hAnsiTheme="majorHAnsi"/>
          <w:lang w:val="lt-LT"/>
        </w:rPr>
        <w:t>„</w:t>
      </w:r>
      <w:r w:rsidRPr="0027363A">
        <w:rPr>
          <w:rFonts w:asciiTheme="majorHAnsi" w:hAnsiTheme="majorHAnsi"/>
          <w:lang w:val="lt-LT"/>
        </w:rPr>
        <w:t xml:space="preserve">LGL kviečia iškelti ir spręsti homoseksualų problemas Lietuvoje”, 2011 sausio  26 d.,   prieinama: </w:t>
      </w:r>
      <w:hyperlink r:id="rId33" w:history="1">
        <w:r w:rsidRPr="0027363A">
          <w:rPr>
            <w:rStyle w:val="Hyperlink"/>
            <w:rFonts w:asciiTheme="majorHAnsi" w:hAnsiTheme="majorHAnsi"/>
            <w:lang w:val="lt-LT"/>
          </w:rPr>
          <w:t>http://www.atviri.lt/index.php/news/association_lgl_urges_to_tackle_problems_of_homosexuals_in_lithuania/3870;mark;recommendation</w:t>
        </w:r>
      </w:hyperlink>
      <w:r w:rsidRPr="0027363A">
        <w:rPr>
          <w:rFonts w:asciiTheme="majorHAnsi" w:hAnsiTheme="majorHAnsi"/>
          <w:lang w:val="lt-LT"/>
        </w:rPr>
        <w:t>, žiūrėta: 2012 m. liepos 15 d.</w:t>
      </w:r>
    </w:p>
  </w:footnote>
  <w:footnote w:id="71">
    <w:p w:rsidR="00255B35" w:rsidRPr="0027363A" w:rsidRDefault="00255B35" w:rsidP="009C2D49">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Žr. Žmogaus teisių stebėj</w:t>
      </w:r>
      <w:r>
        <w:rPr>
          <w:rFonts w:ascii="Cambria" w:hAnsi="Cambria" w:cs="Cambria"/>
          <w:lang w:val="lt-LT"/>
        </w:rPr>
        <w:t>imo institutas. Žmogaus teisių a</w:t>
      </w:r>
      <w:r w:rsidRPr="0027363A">
        <w:rPr>
          <w:rFonts w:ascii="Cambria" w:hAnsi="Cambria" w:cs="Cambria"/>
          <w:lang w:val="lt-LT"/>
        </w:rPr>
        <w:t>pžvalga Lietuvoje 2009-</w:t>
      </w:r>
      <w:r>
        <w:rPr>
          <w:rFonts w:ascii="Cambria" w:hAnsi="Cambria" w:cs="Cambria"/>
          <w:lang w:val="lt-LT"/>
        </w:rPr>
        <w:t>2010 m., Vilnius, 2011, 33 psl.</w:t>
      </w:r>
      <w:r w:rsidRPr="0027363A">
        <w:rPr>
          <w:rFonts w:ascii="Cambria" w:hAnsi="Cambria" w:cs="Cambria"/>
          <w:lang w:val="lt-LT"/>
        </w:rPr>
        <w:t xml:space="preserve"> </w:t>
      </w:r>
    </w:p>
  </w:footnote>
  <w:footnote w:id="72">
    <w:p w:rsidR="00255B35" w:rsidRPr="0027363A" w:rsidRDefault="00255B35" w:rsidP="009C2D49">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Nepilnamečių apsaugos nuo neigiamo viešosios informacijos poveikio</w:t>
      </w:r>
      <w:r>
        <w:rPr>
          <w:rFonts w:ascii="Cambria" w:hAnsi="Cambria" w:cs="Cambria"/>
          <w:lang w:val="lt-LT"/>
        </w:rPr>
        <w:t xml:space="preserve"> įstatymas</w:t>
      </w:r>
      <w:r w:rsidRPr="0027363A">
        <w:rPr>
          <w:rFonts w:ascii="Cambria" w:hAnsi="Cambria" w:cs="Cambria"/>
          <w:lang w:val="lt-LT"/>
        </w:rPr>
        <w:t>, 2002 m. rugsėjo 10 d., Nr. IX-1067 (pakeitimai 2011 m. spalio 21 d., Nr. XI-1624) Vilnius, prieiga: &lt; http://www3.lrs.lt/pls/inter3/dokpaieska.showdoc_l?p_id=410367&gt;, žiūrėta: 2012 m. liepos 23 d.</w:t>
      </w:r>
    </w:p>
  </w:footnote>
  <w:footnote w:id="73">
    <w:p w:rsidR="00255B35" w:rsidRPr="0027363A" w:rsidRDefault="00255B35" w:rsidP="009C2D49">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Amnesty International. Lithuania, Submission to the United Nations Human Rights Committee for the 105</w:t>
      </w:r>
      <w:r w:rsidRPr="0027363A">
        <w:rPr>
          <w:rFonts w:ascii="Cambria" w:hAnsi="Cambria" w:cs="Cambria"/>
          <w:vertAlign w:val="superscript"/>
          <w:lang w:val="lt-LT"/>
        </w:rPr>
        <w:t>th</w:t>
      </w:r>
      <w:r w:rsidRPr="0027363A">
        <w:rPr>
          <w:rFonts w:ascii="Cambria" w:hAnsi="Cambria" w:cs="Cambria"/>
          <w:lang w:val="lt-LT"/>
        </w:rPr>
        <w:t xml:space="preserve"> session of the Human Rights Committee (9-27 July 2012), 6 psl., prieiga: &lt; </w:t>
      </w:r>
      <w:hyperlink r:id="rId34" w:history="1">
        <w:r w:rsidRPr="0027363A">
          <w:rPr>
            <w:rStyle w:val="Hyperlink"/>
            <w:rFonts w:ascii="Cambria" w:hAnsi="Cambria" w:cs="Cambria"/>
            <w:lang w:val="lt-LT"/>
          </w:rPr>
          <w:t>http://www2.ohchr.org/english/bodies/hrc/docs/ngos/AI_Lithuania_HRC105.pdf</w:t>
        </w:r>
      </w:hyperlink>
      <w:r w:rsidRPr="0027363A">
        <w:rPr>
          <w:rFonts w:ascii="Cambria" w:hAnsi="Cambria" w:cs="Cambria"/>
          <w:lang w:val="lt-LT"/>
        </w:rPr>
        <w:t xml:space="preserve">&gt;, žiūrėta: 2012 m. rugpjūčio 3 d.. </w:t>
      </w:r>
    </w:p>
  </w:footnote>
  <w:footnote w:id="74">
    <w:p w:rsidR="00255B35" w:rsidRPr="0027363A" w:rsidRDefault="00255B35" w:rsidP="009C2D49">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LGL ir Heartland Alliace. Human Rights Violations of Lesbian, Gay, Bisexual, and Transgender (LGBT) People in Lithuania: A Shadow Report. Submitted for consideration at the 105</w:t>
      </w:r>
      <w:r w:rsidRPr="0027363A">
        <w:rPr>
          <w:rFonts w:ascii="Cambria" w:hAnsi="Cambria" w:cs="Cambria"/>
          <w:vertAlign w:val="superscript"/>
          <w:lang w:val="lt-LT"/>
        </w:rPr>
        <w:t>th</w:t>
      </w:r>
      <w:r w:rsidRPr="0027363A">
        <w:rPr>
          <w:rFonts w:ascii="Cambria" w:hAnsi="Cambria" w:cs="Cambria"/>
          <w:lang w:val="lt-LT"/>
        </w:rPr>
        <w:t xml:space="preserve"> Session of the Human Rights Committee, 2012 m. liepa, Ženeva. 14 psl.</w:t>
      </w:r>
    </w:p>
  </w:footnote>
  <w:footnote w:id="75">
    <w:p w:rsidR="00255B35" w:rsidRPr="0027363A" w:rsidRDefault="00255B35" w:rsidP="009C2D49">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LGL ir Heartland Alliace. </w:t>
      </w:r>
      <w:r>
        <w:rPr>
          <w:rFonts w:ascii="Cambria" w:hAnsi="Cambria" w:cs="Cambria"/>
          <w:lang w:val="lt-LT"/>
        </w:rPr>
        <w:t>A Shadow Report,</w:t>
      </w:r>
      <w:r w:rsidRPr="0027363A">
        <w:rPr>
          <w:rFonts w:ascii="Cambria" w:hAnsi="Cambria" w:cs="Cambria"/>
          <w:lang w:val="lt-LT"/>
        </w:rPr>
        <w:t xml:space="preserve"> 14 psl.</w:t>
      </w:r>
    </w:p>
  </w:footnote>
  <w:footnote w:id="76">
    <w:p w:rsidR="00255B35" w:rsidRPr="0027363A" w:rsidRDefault="00255B35" w:rsidP="009C2D49">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Žr. Amnesty International. Lithuania, Submission to the United Nations Human Rights Committee for the 105th session of the Human Rights Committee (9-27 July 2012), 7 psl.</w:t>
      </w:r>
    </w:p>
  </w:footnote>
  <w:footnote w:id="77">
    <w:p w:rsidR="00255B35" w:rsidRPr="0027363A" w:rsidRDefault="00255B35" w:rsidP="009C2D49">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Žr. taip pat Amnesty International, European Institutions Office, </w:t>
      </w:r>
      <w:r w:rsidRPr="0027363A">
        <w:rPr>
          <w:rFonts w:ascii="Cambria" w:hAnsi="Cambria" w:cs="Cambria"/>
          <w:i/>
          <w:iCs/>
          <w:lang w:val="lt-LT"/>
        </w:rPr>
        <w:t>Lithuania: parliament moves to criminalize homosexuality</w:t>
      </w:r>
      <w:r w:rsidRPr="0027363A">
        <w:rPr>
          <w:rFonts w:ascii="Cambria" w:hAnsi="Cambria" w:cs="Cambria"/>
          <w:lang w:val="lt-LT"/>
        </w:rPr>
        <w:t xml:space="preserve"> (update on homophobic legislation in Lithuania), 2009 m. rugsėjis, prieiga: </w:t>
      </w:r>
      <w:hyperlink r:id="rId35" w:history="1">
        <w:r w:rsidRPr="0027363A">
          <w:rPr>
            <w:rStyle w:val="Hyperlink"/>
            <w:rFonts w:ascii="Cambria" w:hAnsi="Cambria" w:cs="Cambria"/>
            <w:lang w:val="lt-LT"/>
          </w:rPr>
          <w:t>http://www.amnesty.org/en/for-media/press-releases/lithuania-parliament-moves-criminalize-homosexuality-20090909</w:t>
        </w:r>
      </w:hyperlink>
      <w:r w:rsidRPr="0027363A">
        <w:rPr>
          <w:rFonts w:ascii="Cambria" w:hAnsi="Cambria" w:cs="Cambria"/>
          <w:lang w:val="lt-LT"/>
        </w:rPr>
        <w:t xml:space="preserve">, žiūrėta: 2012 rugsėjo 1 d.; Amnesty International. Lithuania, Submission to the United Nations Human Rights Committee for the 105th session of the Human Rights Committee (2012 m. liepos 9-27 d.), 7 psl.  </w:t>
      </w:r>
    </w:p>
  </w:footnote>
  <w:footnote w:id="78">
    <w:p w:rsidR="00255B35" w:rsidRPr="0027363A" w:rsidRDefault="00255B35" w:rsidP="009C2D49">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Amnesty International. Lithuania, Submission to the United Nations Human Rights Committee for the 105th session of the Human Rights Committee (2012 m. liepos 9-27 d.), 9 psl.</w:t>
      </w:r>
    </w:p>
  </w:footnote>
  <w:footnote w:id="79">
    <w:p w:rsidR="00255B35" w:rsidRPr="0027363A" w:rsidRDefault="00255B35" w:rsidP="009C2D49">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Amnesty International, 7-8 psl..</w:t>
      </w:r>
    </w:p>
  </w:footnote>
  <w:footnote w:id="80">
    <w:p w:rsidR="00255B35" w:rsidRPr="0027363A" w:rsidRDefault="00255B35" w:rsidP="009C2D49">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Amnesty International, 8 psl.</w:t>
      </w:r>
    </w:p>
  </w:footnote>
  <w:footnote w:id="81">
    <w:p w:rsidR="00255B35" w:rsidRPr="0027363A" w:rsidRDefault="00255B35" w:rsidP="009C2D49">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Ibid.</w:t>
      </w:r>
    </w:p>
  </w:footnote>
  <w:footnote w:id="82">
    <w:p w:rsidR="00255B35" w:rsidRPr="0027363A" w:rsidRDefault="00255B35" w:rsidP="009C2D49">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Amnesty International. Lithuania, Submission to the United Nations Human Rights Committee for the 105th session of the Human Rights Committee (9-27 July 2012), 8 psl.</w:t>
      </w:r>
    </w:p>
  </w:footnote>
  <w:footnote w:id="83">
    <w:p w:rsidR="00255B35" w:rsidRPr="0027363A" w:rsidRDefault="00255B35" w:rsidP="009C2D49">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Amnesty International. 9 psl.</w:t>
      </w:r>
    </w:p>
  </w:footnote>
  <w:footnote w:id="84">
    <w:p w:rsidR="00255B35" w:rsidRPr="0027363A" w:rsidRDefault="00255B35" w:rsidP="009C2D49">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Amnesty International. 9 psl.</w:t>
      </w:r>
    </w:p>
  </w:footnote>
  <w:footnote w:id="85">
    <w:p w:rsidR="00255B35" w:rsidRPr="0027363A" w:rsidRDefault="00255B35" w:rsidP="009C2D49">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Seimo Sesija Nr. 8, rytinis posėdis Nr. 452 (2012-06-19), Konsitucijos 38 straipsnio pakeitimo įstatymo projekto (Nr. XIP-3981(2)) priėmimas, prieiga: </w:t>
      </w:r>
      <w:hyperlink r:id="rId36" w:history="1">
        <w:r w:rsidRPr="0027363A">
          <w:rPr>
            <w:rStyle w:val="Hyperlink"/>
            <w:rFonts w:ascii="Cambria" w:hAnsi="Cambria" w:cs="Cambria"/>
            <w:lang w:val="lt-LT"/>
          </w:rPr>
          <w:t>http://www3.lrs.lt/pls/inter/w5_sale.klaus_stadija?p_svarst_kl_stad_id=-12515</w:t>
        </w:r>
      </w:hyperlink>
      <w:r w:rsidRPr="0027363A">
        <w:rPr>
          <w:rFonts w:ascii="Cambria" w:hAnsi="Cambria" w:cs="Cambria"/>
          <w:lang w:val="lt-LT"/>
        </w:rPr>
        <w:t xml:space="preserve">, žiūrėta: 2012 m. birželio 19 d. </w:t>
      </w:r>
    </w:p>
  </w:footnote>
  <w:footnote w:id="86">
    <w:p w:rsidR="00255B35" w:rsidRPr="0027363A" w:rsidRDefault="00255B35" w:rsidP="009C2D49">
      <w:pPr>
        <w:pStyle w:val="FootnoteText"/>
        <w:jc w:val="both"/>
        <w:rPr>
          <w:lang w:val="lt-LT"/>
        </w:rPr>
      </w:pPr>
      <w:r w:rsidRPr="0027363A">
        <w:rPr>
          <w:rStyle w:val="FootnoteReference"/>
          <w:rFonts w:ascii="Cambria" w:hAnsi="Cambria" w:cs="Cambria"/>
          <w:lang w:val="lt-LT"/>
        </w:rPr>
        <w:footnoteRef/>
      </w:r>
      <w:r>
        <w:rPr>
          <w:rFonts w:ascii="Cambria" w:hAnsi="Cambria" w:cs="Cambria"/>
          <w:lang w:val="lt-LT"/>
        </w:rPr>
        <w:t xml:space="preserve"> Evaldas Utyra, „</w:t>
      </w:r>
      <w:r w:rsidRPr="0027363A">
        <w:rPr>
          <w:rFonts w:ascii="Cambria" w:hAnsi="Cambria" w:cs="Cambria"/>
          <w:lang w:val="lt-LT"/>
        </w:rPr>
        <w:t>Viešumo siekia</w:t>
      </w:r>
      <w:r>
        <w:rPr>
          <w:rFonts w:ascii="Cambria" w:hAnsi="Cambria" w:cs="Cambria"/>
          <w:lang w:val="lt-LT"/>
        </w:rPr>
        <w:t>ntiems gėjams – skaudūs smūgiai“</w:t>
      </w:r>
      <w:r w:rsidRPr="0027363A">
        <w:rPr>
          <w:rFonts w:ascii="Cambria" w:hAnsi="Cambria" w:cs="Cambria"/>
          <w:lang w:val="lt-LT"/>
        </w:rPr>
        <w:t>, Delfi.lt, prieinama: &lt;http://www.delfi.lt/archive/article.php?id=13210101&gt;, žiūrėta: 2012 m. liepos 23 d..</w:t>
      </w:r>
    </w:p>
  </w:footnote>
  <w:footnote w:id="87">
    <w:p w:rsidR="00255B35" w:rsidRPr="0027363A" w:rsidRDefault="00255B35" w:rsidP="009C2D49">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Edita Žiobienė. Legal Study on Homophobia and Discrimination on Grounds of Sexual Orientation and Gender Identity, Vilnius, Lietuva, 2010 m. vasaris,  44 psl.</w:t>
      </w:r>
    </w:p>
  </w:footnote>
  <w:footnote w:id="88">
    <w:p w:rsidR="00255B35" w:rsidRPr="0027363A" w:rsidRDefault="00255B35" w:rsidP="009C2D49">
      <w:pPr>
        <w:pStyle w:val="FootnoteText"/>
        <w:jc w:val="both"/>
        <w:rPr>
          <w:lang w:val="lt-LT"/>
        </w:rPr>
      </w:pPr>
      <w:r w:rsidRPr="0027363A">
        <w:rPr>
          <w:rStyle w:val="FootnoteReference"/>
          <w:rFonts w:ascii="Cambria" w:hAnsi="Cambria" w:cs="Cambria"/>
          <w:lang w:val="lt-LT"/>
        </w:rPr>
        <w:footnoteRef/>
      </w:r>
      <w:r>
        <w:rPr>
          <w:rFonts w:ascii="Cambria" w:hAnsi="Cambria" w:cs="Cambria"/>
          <w:lang w:val="lt-LT"/>
        </w:rPr>
        <w:t xml:space="preserve"> LGL. “</w:t>
      </w:r>
      <w:r w:rsidRPr="0027363A">
        <w:rPr>
          <w:rFonts w:ascii="Cambria" w:hAnsi="Cambria" w:cs="Cambria"/>
          <w:lang w:val="lt-LT"/>
        </w:rPr>
        <w:t>Lithuania’s EU Commissioner Denies She is a Lesbian”, prieiga: &lt;</w:t>
      </w:r>
      <w:hyperlink r:id="rId37" w:history="1">
        <w:r w:rsidRPr="0027363A">
          <w:rPr>
            <w:rStyle w:val="Hyperlink"/>
            <w:rFonts w:ascii="Cambria" w:hAnsi="Cambria" w:cs="Cambria"/>
            <w:lang w:val="lt-LT"/>
          </w:rPr>
          <w:t>http://www.lgl.lt/naujienose.php?pid=34</w:t>
        </w:r>
      </w:hyperlink>
      <w:r w:rsidRPr="0027363A">
        <w:rPr>
          <w:rFonts w:ascii="Cambria" w:hAnsi="Cambria" w:cs="Cambria"/>
          <w:lang w:val="lt-LT"/>
        </w:rPr>
        <w:t>&gt;, žiūrėta: 2012 m. liepos 25 d.</w:t>
      </w:r>
    </w:p>
  </w:footnote>
  <w:footnote w:id="89">
    <w:p w:rsidR="00255B35" w:rsidRPr="0027363A" w:rsidRDefault="00255B35" w:rsidP="009C2D49">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LGL. “The ILGA-Europe Conference Summary”, prieiga: &lt;</w:t>
      </w:r>
      <w:hyperlink r:id="rId38" w:history="1">
        <w:r w:rsidRPr="0027363A">
          <w:rPr>
            <w:rStyle w:val="Hyperlink"/>
            <w:rFonts w:ascii="Cambria" w:hAnsi="Cambria" w:cs="Cambria"/>
            <w:lang w:val="lt-LT"/>
          </w:rPr>
          <w:t>http://www.lgl.lt/naujienose.php?pid=12</w:t>
        </w:r>
      </w:hyperlink>
      <w:r w:rsidRPr="0027363A">
        <w:rPr>
          <w:rFonts w:ascii="Cambria" w:hAnsi="Cambria" w:cs="Cambria"/>
          <w:lang w:val="lt-LT"/>
        </w:rPr>
        <w:t xml:space="preserve">&gt;, žiūrėta: 2012 liepos 25 d.. </w:t>
      </w:r>
    </w:p>
  </w:footnote>
  <w:footnote w:id="90">
    <w:p w:rsidR="00255B35" w:rsidRPr="0027363A" w:rsidRDefault="00255B35" w:rsidP="009C2D49">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LGL and Heartland Alliace. Human Rights Violations of Lesbian, Gay, Bisexual, and Transgender (LGBT) People in Lithuania: A Shadow Report. Submitted for consideration at the 105th Session of the Human Rights Committee, 2012 m. liepa, Ženeva, 14-15 psl.</w:t>
      </w:r>
    </w:p>
  </w:footnote>
  <w:footnote w:id="91">
    <w:p w:rsidR="00255B35" w:rsidRPr="0027363A" w:rsidRDefault="00255B35" w:rsidP="00972B59">
      <w:pPr>
        <w:pStyle w:val="FootnoteText"/>
        <w:jc w:val="both"/>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 LR kultūros ministerija, atsakymas į LGL paklau</w:t>
      </w:r>
      <w:r>
        <w:rPr>
          <w:rFonts w:asciiTheme="majorHAnsi" w:hAnsiTheme="majorHAnsi"/>
          <w:lang w:val="lt-LT"/>
        </w:rPr>
        <w:t>simą, 2012-08-28, Nr. S2-2109, „</w:t>
      </w:r>
      <w:r w:rsidRPr="0027363A">
        <w:rPr>
          <w:rFonts w:asciiTheme="majorHAnsi" w:hAnsiTheme="majorHAnsi"/>
          <w:lang w:val="lt-LT"/>
        </w:rPr>
        <w:t xml:space="preserve">Dėl Europos Tarybos Rekomendacijos CM/REC(2010)5”. </w:t>
      </w:r>
    </w:p>
  </w:footnote>
  <w:footnote w:id="92">
    <w:p w:rsidR="00255B35" w:rsidRPr="0027363A" w:rsidRDefault="00255B35" w:rsidP="00972B59">
      <w:pPr>
        <w:pStyle w:val="FootnoteText"/>
        <w:jc w:val="both"/>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 Žr. LGL. </w:t>
      </w:r>
      <w:r>
        <w:rPr>
          <w:rFonts w:asciiTheme="majorHAnsi" w:hAnsiTheme="majorHAnsi"/>
          <w:lang w:val="lt-LT"/>
        </w:rPr>
        <w:t>„</w:t>
      </w:r>
      <w:r w:rsidRPr="0027363A">
        <w:rPr>
          <w:rFonts w:asciiTheme="majorHAnsi" w:hAnsiTheme="majorHAnsi"/>
          <w:lang w:val="lt-LT"/>
        </w:rPr>
        <w:t>Besikeičiantys veidai. Pirmosios e</w:t>
      </w:r>
      <w:r>
        <w:rPr>
          <w:rFonts w:asciiTheme="majorHAnsi" w:hAnsiTheme="majorHAnsi"/>
          <w:lang w:val="lt-LT"/>
        </w:rPr>
        <w:t>itynės už LGBT teises Lietuvoje“.</w:t>
      </w:r>
      <w:r w:rsidRPr="0027363A">
        <w:rPr>
          <w:rFonts w:asciiTheme="majorHAnsi" w:hAnsiTheme="majorHAnsi"/>
          <w:lang w:val="lt-LT"/>
        </w:rPr>
        <w:t xml:space="preserve"> </w:t>
      </w:r>
      <w:r>
        <w:rPr>
          <w:rFonts w:asciiTheme="majorHAnsi" w:hAnsiTheme="majorHAnsi"/>
          <w:lang w:val="lt-LT"/>
        </w:rPr>
        <w:t>Vilnius,</w:t>
      </w:r>
      <w:r w:rsidRPr="0027363A">
        <w:rPr>
          <w:rFonts w:asciiTheme="majorHAnsi" w:hAnsiTheme="majorHAnsi"/>
          <w:lang w:val="lt-LT"/>
        </w:rPr>
        <w:t xml:space="preserve"> 2012, 88-98 psl.</w:t>
      </w:r>
    </w:p>
  </w:footnote>
  <w:footnote w:id="93">
    <w:p w:rsidR="00255B35" w:rsidRPr="0027363A" w:rsidRDefault="00255B35" w:rsidP="00972B59">
      <w:pPr>
        <w:pStyle w:val="FootnoteText"/>
        <w:rPr>
          <w:rFonts w:asciiTheme="majorHAnsi" w:hAnsiTheme="majorHAnsi"/>
          <w:lang w:val="lt-LT"/>
        </w:rPr>
      </w:pPr>
      <w:r w:rsidRPr="0027363A">
        <w:rPr>
          <w:rStyle w:val="FootnoteReference"/>
          <w:rFonts w:asciiTheme="majorHAnsi" w:hAnsiTheme="majorHAnsi"/>
          <w:lang w:val="lt-LT"/>
        </w:rPr>
        <w:footnoteRef/>
      </w:r>
      <w:r>
        <w:rPr>
          <w:rFonts w:asciiTheme="majorHAnsi" w:hAnsiTheme="majorHAnsi"/>
          <w:lang w:val="lt-LT"/>
        </w:rPr>
        <w:t xml:space="preserve"> Dainius Sinkevicius. „</w:t>
      </w:r>
      <w:r w:rsidRPr="0027363A">
        <w:rPr>
          <w:rFonts w:asciiTheme="majorHAnsi" w:hAnsiTheme="majorHAnsi"/>
          <w:lang w:val="lt-LT"/>
        </w:rPr>
        <w:t>Seimo nariai prašo nubausti gėjų eitynes įteisinusius teisėjus“, Delfi.lt, 2010-07-30, prieinama:  http://www.delfi.lt/news/daily/lithuania/seimo-nariai-praso-nubausti-geju-eitynes-iteisinusius-teisejus.d?id=34993521, žiūrėta: 2012 m. liepos 27 d.</w:t>
      </w:r>
    </w:p>
  </w:footnote>
  <w:footnote w:id="94">
    <w:p w:rsidR="00255B35" w:rsidRPr="0027363A" w:rsidRDefault="00255B35" w:rsidP="00972B59">
      <w:pPr>
        <w:pStyle w:val="FootnoteText"/>
        <w:jc w:val="both"/>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 Laura Gabrilavičiūtė, Andrius Vaitkevičius, Žilvinas Pekars</w:t>
      </w:r>
      <w:r>
        <w:rPr>
          <w:rFonts w:asciiTheme="majorHAnsi" w:hAnsiTheme="majorHAnsi"/>
          <w:lang w:val="lt-LT"/>
        </w:rPr>
        <w:t>kas, „</w:t>
      </w:r>
      <w:r w:rsidRPr="0027363A">
        <w:rPr>
          <w:rFonts w:asciiTheme="majorHAnsi" w:hAnsiTheme="majorHAnsi"/>
          <w:lang w:val="lt-LT"/>
        </w:rPr>
        <w:t xml:space="preserve">Gėjų eitynės Vilniuje prasidėjo: dalyviai saugiai atvežti autobusu, dalyvauja R.Žilinskas, A.M.Pavilionienė, neišvengta incidentų”, 15 min.lt, 2010-05-08, prieinama: </w:t>
      </w:r>
      <w:hyperlink r:id="rId39" w:history="1">
        <w:r w:rsidRPr="0027363A">
          <w:rPr>
            <w:rStyle w:val="Hyperlink"/>
            <w:rFonts w:asciiTheme="majorHAnsi" w:hAnsiTheme="majorHAnsi"/>
            <w:lang w:val="lt-LT"/>
          </w:rPr>
          <w:t>http://www.15min.lt/naujiena/aktualu/lietuva/geju-eitynes-vilniuje-pirmieji-susirinko-priesininkai-56-96721</w:t>
        </w:r>
      </w:hyperlink>
      <w:r w:rsidRPr="0027363A">
        <w:rPr>
          <w:rFonts w:asciiTheme="majorHAnsi" w:hAnsiTheme="majorHAnsi"/>
          <w:lang w:val="lt-LT"/>
        </w:rPr>
        <w:t>, žiūrėta: 2012 m. liepos 27 d.</w:t>
      </w:r>
    </w:p>
  </w:footnote>
  <w:footnote w:id="95">
    <w:p w:rsidR="00255B35" w:rsidRPr="0027363A" w:rsidRDefault="00255B35" w:rsidP="00972B59">
      <w:pPr>
        <w:pStyle w:val="FootnoteText"/>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 Jurga Petronytė, „Gėjų fotografijos sukėlė skandalą“, 2006-02-24, ve.lt, prieinama:  </w:t>
      </w:r>
      <w:hyperlink r:id="rId40" w:history="1">
        <w:r w:rsidRPr="0027363A">
          <w:rPr>
            <w:rStyle w:val="Hyperlink"/>
            <w:rFonts w:asciiTheme="majorHAnsi" w:hAnsiTheme="majorHAnsi"/>
            <w:lang w:val="lt-LT"/>
          </w:rPr>
          <w:t>http://www.ve.lt/naujienos/kultura/kulturos-naujienos/geju-fotografijos-sukele-skandala-398264</w:t>
        </w:r>
      </w:hyperlink>
      <w:r w:rsidRPr="0027363A">
        <w:rPr>
          <w:rFonts w:asciiTheme="majorHAnsi" w:hAnsiTheme="majorHAnsi"/>
          <w:lang w:val="lt-LT"/>
        </w:rPr>
        <w:t>&gt;, žiūrėta: 2012 m. liepos 25 d.</w:t>
      </w:r>
    </w:p>
  </w:footnote>
  <w:footnote w:id="96">
    <w:p w:rsidR="00255B35" w:rsidRPr="0027363A" w:rsidRDefault="00255B35" w:rsidP="00972B59">
      <w:pPr>
        <w:pStyle w:val="FootnoteText"/>
        <w:rPr>
          <w:rFonts w:asciiTheme="majorHAnsi" w:hAnsiTheme="majorHAnsi"/>
          <w:lang w:val="lt-LT"/>
        </w:rPr>
      </w:pPr>
      <w:r w:rsidRPr="0027363A">
        <w:rPr>
          <w:rStyle w:val="FootnoteReference"/>
          <w:rFonts w:asciiTheme="majorHAnsi" w:hAnsiTheme="majorHAnsi"/>
          <w:lang w:val="lt-LT"/>
        </w:rPr>
        <w:footnoteRef/>
      </w:r>
      <w:r>
        <w:rPr>
          <w:rFonts w:asciiTheme="majorHAnsi" w:hAnsiTheme="majorHAnsi"/>
          <w:lang w:val="lt-LT"/>
        </w:rPr>
        <w:t xml:space="preserve"> „</w:t>
      </w:r>
      <w:r w:rsidRPr="0027363A">
        <w:rPr>
          <w:rFonts w:asciiTheme="majorHAnsi" w:hAnsiTheme="majorHAnsi"/>
          <w:lang w:val="lt-LT"/>
        </w:rPr>
        <w:t xml:space="preserve">Vilniaus troleibusai kratosi homoseksualų reklamos”, Delfi.lt, 2007-05-15, preinama: </w:t>
      </w:r>
      <w:hyperlink r:id="rId41" w:history="1">
        <w:r w:rsidRPr="0027363A">
          <w:rPr>
            <w:rStyle w:val="Hyperlink"/>
            <w:rFonts w:asciiTheme="majorHAnsi" w:hAnsiTheme="majorHAnsi"/>
            <w:lang w:val="lt-LT"/>
          </w:rPr>
          <w:t>http://www.delfi.lt/news/daily/lithuania/article.php?id=13202224</w:t>
        </w:r>
      </w:hyperlink>
      <w:r w:rsidRPr="0027363A">
        <w:rPr>
          <w:rFonts w:asciiTheme="majorHAnsi" w:hAnsiTheme="majorHAnsi"/>
          <w:lang w:val="lt-LT"/>
        </w:rPr>
        <w:t>, žiūrėta: 2012 m. liepos 27 d.</w:t>
      </w:r>
    </w:p>
  </w:footnote>
  <w:footnote w:id="97">
    <w:p w:rsidR="00255B35" w:rsidRPr="0027363A" w:rsidRDefault="00255B35" w:rsidP="00972B59">
      <w:pPr>
        <w:pStyle w:val="FootnoteText"/>
        <w:rPr>
          <w:rFonts w:asciiTheme="majorHAnsi" w:hAnsiTheme="majorHAnsi"/>
          <w:lang w:val="lt-LT"/>
        </w:rPr>
      </w:pPr>
      <w:r w:rsidRPr="0027363A">
        <w:rPr>
          <w:rStyle w:val="FootnoteReference"/>
          <w:rFonts w:asciiTheme="majorHAnsi" w:hAnsiTheme="majorHAnsi"/>
          <w:lang w:val="lt-LT"/>
        </w:rPr>
        <w:footnoteRef/>
      </w:r>
      <w:r>
        <w:rPr>
          <w:rFonts w:asciiTheme="majorHAnsi" w:hAnsiTheme="majorHAnsi"/>
          <w:lang w:val="lt-LT"/>
        </w:rPr>
        <w:t xml:space="preserve"> „</w:t>
      </w:r>
      <w:r w:rsidRPr="0027363A">
        <w:rPr>
          <w:rFonts w:asciiTheme="majorHAnsi" w:hAnsiTheme="majorHAnsi"/>
          <w:lang w:val="lt-LT"/>
        </w:rPr>
        <w:t xml:space="preserve">Sostinės savivaldybė nepritaria homoseksualų reklamai ant troleibusų“, Zebra.lt, 2007-05-15, preinama: </w:t>
      </w:r>
      <w:hyperlink r:id="rId42" w:history="1">
        <w:r w:rsidRPr="0027363A">
          <w:rPr>
            <w:rStyle w:val="Hyperlink"/>
            <w:rFonts w:asciiTheme="majorHAnsi" w:hAnsiTheme="majorHAnsi"/>
            <w:lang w:val="lt-LT"/>
          </w:rPr>
          <w:t>http://zebra.15min.lt/lt/naujienos/lietuva/sostines-savivaldybe-nepritaria-homoseksualu-reklamai-ant-troleibusu-99663.html</w:t>
        </w:r>
      </w:hyperlink>
      <w:r w:rsidRPr="0027363A">
        <w:rPr>
          <w:rFonts w:asciiTheme="majorHAnsi" w:hAnsiTheme="majorHAnsi"/>
          <w:lang w:val="lt-LT"/>
        </w:rPr>
        <w:t>, žiūrėta: 2012 m. liepos 25 d.</w:t>
      </w:r>
    </w:p>
  </w:footnote>
  <w:footnote w:id="98">
    <w:p w:rsidR="00255B35" w:rsidRPr="0027363A" w:rsidRDefault="00255B35" w:rsidP="00972B59">
      <w:pPr>
        <w:pStyle w:val="FootnoteText"/>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 Žr. LR </w:t>
      </w:r>
      <w:r>
        <w:rPr>
          <w:rFonts w:asciiTheme="majorHAnsi" w:hAnsiTheme="majorHAnsi"/>
          <w:lang w:val="lt-LT"/>
        </w:rPr>
        <w:t>S</w:t>
      </w:r>
      <w:r w:rsidRPr="0027363A">
        <w:rPr>
          <w:rFonts w:asciiTheme="majorHAnsi" w:hAnsiTheme="majorHAnsi"/>
          <w:lang w:val="lt-LT"/>
        </w:rPr>
        <w:t xml:space="preserve">usirinkimų įstatymas, 1993 m. gruodžio 2 d. Nr I-317 (2008 m. liepos 17 d.  Nr X-1609), Vilnius, prieinama:  </w:t>
      </w:r>
      <w:hyperlink r:id="rId43" w:history="1">
        <w:r w:rsidRPr="0027363A">
          <w:rPr>
            <w:rStyle w:val="Hyperlink"/>
            <w:rFonts w:asciiTheme="majorHAnsi" w:hAnsiTheme="majorHAnsi"/>
            <w:lang w:val="lt-LT"/>
          </w:rPr>
          <w:t>http://www3.lrs.lt/pls/inter3/dokpaieska.showdoc_l?p_id=324123</w:t>
        </w:r>
      </w:hyperlink>
      <w:r w:rsidRPr="0027363A">
        <w:rPr>
          <w:rFonts w:asciiTheme="majorHAnsi" w:hAnsiTheme="majorHAnsi"/>
          <w:lang w:val="lt-LT"/>
        </w:rPr>
        <w:t>, žiūrėta: 2012 m. liepos 26 d.</w:t>
      </w:r>
    </w:p>
  </w:footnote>
  <w:footnote w:id="99">
    <w:p w:rsidR="00255B35" w:rsidRPr="0027363A" w:rsidRDefault="00255B35" w:rsidP="00972B59">
      <w:pPr>
        <w:pStyle w:val="FootnoteText"/>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 LGL. Besikeičiantys veidai. Pirmosios eitynės už LGBT teises Lietuvoje, Vilnius, 2012, 90-91 psl.</w:t>
      </w:r>
    </w:p>
  </w:footnote>
  <w:footnote w:id="100">
    <w:p w:rsidR="00255B35" w:rsidRPr="0027363A" w:rsidRDefault="00255B35" w:rsidP="00972B59">
      <w:pPr>
        <w:pStyle w:val="FootnoteText"/>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 LGL. Besikeičiantys veidai. Pirmosios eitynės už LGBT teises Lietuvoje, Vilnius, 2012, 86-87 psl.</w:t>
      </w:r>
    </w:p>
  </w:footnote>
  <w:footnote w:id="101">
    <w:p w:rsidR="00255B35" w:rsidRPr="0027363A" w:rsidRDefault="00255B35" w:rsidP="00972B59">
      <w:pPr>
        <w:pStyle w:val="FootnoteText"/>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 LGL. Besikeičiantys veidai. Pirmosios eitynės už LGBT teises Lietuvoje, Vilnius, 2012, 87-88 psl.</w:t>
      </w:r>
    </w:p>
  </w:footnote>
  <w:footnote w:id="102">
    <w:p w:rsidR="00255B35" w:rsidRPr="0027363A" w:rsidRDefault="00255B35" w:rsidP="00972B59">
      <w:pPr>
        <w:pStyle w:val="FootnoteText"/>
        <w:jc w:val="both"/>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 Lietuvos </w:t>
      </w:r>
      <w:r>
        <w:rPr>
          <w:rFonts w:asciiTheme="majorHAnsi" w:hAnsiTheme="majorHAnsi"/>
          <w:lang w:val="lt-LT"/>
        </w:rPr>
        <w:t>gėjų l</w:t>
      </w:r>
      <w:r w:rsidRPr="0027363A">
        <w:rPr>
          <w:rFonts w:asciiTheme="majorHAnsi" w:hAnsiTheme="majorHAnsi"/>
          <w:lang w:val="lt-LT"/>
        </w:rPr>
        <w:t>yga ir Heartland Alliance. Lesbiečių, gėjų, biseksualų ir transeksualų (LGBT) žmogaus teisių pažeidimai Lietuvoje: Šešėline ataskaita, pristatyta Jungtinių tautų Žmogaus teisių komiteto 105-osios sesijos svarstymui. 2012 m. liepos mėn., Ženeva, 14 psl.</w:t>
      </w:r>
    </w:p>
  </w:footnote>
  <w:footnote w:id="103">
    <w:p w:rsidR="00255B35" w:rsidRPr="0027363A" w:rsidRDefault="00255B35" w:rsidP="00972B59">
      <w:pPr>
        <w:pStyle w:val="FootnoteText"/>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 LGL. Besikeičiantys veidai. Pirmosios eitynės už LGBT teises Lietuvoje, Vilnius, 2012, pp. 91-98.</w:t>
      </w:r>
    </w:p>
  </w:footnote>
  <w:footnote w:id="104">
    <w:p w:rsidR="00255B35" w:rsidRPr="0027363A" w:rsidRDefault="00255B35" w:rsidP="00972B59">
      <w:pPr>
        <w:pStyle w:val="FootnoteText"/>
        <w:rPr>
          <w:rFonts w:asciiTheme="majorHAnsi" w:hAnsiTheme="majorHAnsi"/>
          <w:lang w:val="lt-LT"/>
        </w:rPr>
      </w:pPr>
      <w:r w:rsidRPr="0027363A">
        <w:rPr>
          <w:rStyle w:val="FootnoteReference"/>
          <w:rFonts w:asciiTheme="majorHAnsi" w:hAnsiTheme="majorHAnsi"/>
          <w:lang w:val="lt-LT"/>
        </w:rPr>
        <w:footnoteRef/>
      </w:r>
      <w:r>
        <w:rPr>
          <w:rFonts w:asciiTheme="majorHAnsi" w:hAnsiTheme="majorHAnsi"/>
          <w:lang w:val="lt-LT"/>
        </w:rPr>
        <w:t xml:space="preserve"> BNS. „</w:t>
      </w:r>
      <w:r w:rsidRPr="0027363A">
        <w:rPr>
          <w:rFonts w:asciiTheme="majorHAnsi" w:hAnsiTheme="majorHAnsi"/>
          <w:lang w:val="lt-LT"/>
        </w:rPr>
        <w:t xml:space="preserve">Transporto firma įspėta dėl homoseksualų diskriminavimo“, 2012-06-25, Delfi.lt, prieinama: </w:t>
      </w:r>
      <w:hyperlink r:id="rId44" w:history="1">
        <w:r w:rsidRPr="0027363A">
          <w:rPr>
            <w:rStyle w:val="Hyperlink"/>
            <w:rFonts w:asciiTheme="majorHAnsi" w:hAnsiTheme="majorHAnsi"/>
            <w:lang w:val="lt-LT"/>
          </w:rPr>
          <w:t>http://verslas.delfi.lt/automoto/transporto-firma-ispeta-del-homoseksualu-diskriminavimo.d?id=58991061</w:t>
        </w:r>
      </w:hyperlink>
      <w:r w:rsidRPr="0027363A">
        <w:rPr>
          <w:rFonts w:asciiTheme="majorHAnsi" w:hAnsiTheme="majorHAnsi"/>
          <w:lang w:val="lt-LT"/>
        </w:rPr>
        <w:t>, žiūrėta: 2012 m. liepos 1 d.</w:t>
      </w:r>
    </w:p>
  </w:footnote>
  <w:footnote w:id="105">
    <w:p w:rsidR="00255B35" w:rsidRPr="0027363A" w:rsidRDefault="00255B35" w:rsidP="00391F86">
      <w:pPr>
        <w:pStyle w:val="FootnoteText"/>
        <w:jc w:val="both"/>
        <w:rPr>
          <w:lang w:val="lt-LT"/>
        </w:rPr>
      </w:pPr>
      <w:r w:rsidRPr="0027363A">
        <w:rPr>
          <w:rStyle w:val="FootnoteReference"/>
          <w:rFonts w:ascii="Cambria" w:hAnsi="Cambria" w:cs="Cambria"/>
          <w:lang w:val="lt-LT"/>
        </w:rPr>
        <w:footnoteRef/>
      </w:r>
      <w:r>
        <w:rPr>
          <w:rFonts w:ascii="Cambria" w:hAnsi="Cambria" w:cs="Cambria"/>
          <w:lang w:val="lt-LT"/>
        </w:rPr>
        <w:t xml:space="preserve"> BNS. „</w:t>
      </w:r>
      <w:r w:rsidRPr="0027363A">
        <w:rPr>
          <w:rFonts w:ascii="Cambria" w:hAnsi="Cambria" w:cs="Cambria"/>
          <w:lang w:val="lt-LT"/>
        </w:rPr>
        <w:t xml:space="preserve">Seimo pirmininkė nespėlioja, ar Seimas leis prokurorams patraukti P.Gražulį ir K.Uoką baudžiamojon atsakomybėn“, Delfi.lt, 2010-06-09, prieinama: &lt; </w:t>
      </w:r>
      <w:hyperlink r:id="rId45" w:history="1">
        <w:r w:rsidRPr="0027363A">
          <w:rPr>
            <w:rStyle w:val="Hyperlink"/>
            <w:lang w:val="lt-LT"/>
          </w:rPr>
          <w:t>http://www.delfi.lt/news/daily/lithuania/seimo-pirmininke-nespelioja-ar-seimas-leis-prokurorams-patraukti-pgrazuli-ir-kuoka-baudziamojon-atsakomyben.d?id=33282221</w:t>
        </w:r>
      </w:hyperlink>
      <w:r w:rsidRPr="0027363A">
        <w:rPr>
          <w:rFonts w:ascii="Cambria" w:hAnsi="Cambria" w:cs="Cambria"/>
          <w:lang w:val="lt-LT"/>
        </w:rPr>
        <w:t>&gt;, žiūrėta: 2012 m. birželio 22 d.</w:t>
      </w:r>
    </w:p>
  </w:footnote>
  <w:footnote w:id="106">
    <w:p w:rsidR="00255B35" w:rsidRPr="0027363A" w:rsidRDefault="00255B35" w:rsidP="00391F86">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Lietuvos Respublikos Socialinės apsaugos ir darbo ministerija, atsakymas į LGL paklausimą, 2012</w:t>
      </w:r>
      <w:r>
        <w:rPr>
          <w:rFonts w:ascii="Cambria" w:hAnsi="Cambria" w:cs="Cambria"/>
          <w:lang w:val="lt-LT"/>
        </w:rPr>
        <w:t>-05-28, Nr. (25.11-34) SD-3632 „</w:t>
      </w:r>
      <w:r w:rsidRPr="0027363A">
        <w:rPr>
          <w:rFonts w:ascii="Cambria" w:hAnsi="Cambria" w:cs="Cambria"/>
          <w:lang w:val="lt-LT"/>
        </w:rPr>
        <w:t>Dėl informacijos suteikimo įgyvendinant ET Rekomendaciją CM/REC(2010)5”.</w:t>
      </w:r>
    </w:p>
  </w:footnote>
  <w:footnote w:id="107">
    <w:p w:rsidR="00255B35" w:rsidRPr="0027363A" w:rsidRDefault="00255B35" w:rsidP="00391F86">
      <w:pPr>
        <w:pStyle w:val="FootnoteText"/>
        <w:jc w:val="both"/>
        <w:rPr>
          <w:lang w:val="lt-LT"/>
        </w:rPr>
      </w:pPr>
      <w:r w:rsidRPr="0027363A">
        <w:rPr>
          <w:rStyle w:val="FootnoteReference"/>
          <w:rFonts w:ascii="Cambria" w:hAnsi="Cambria" w:cs="Cambria"/>
          <w:lang w:val="lt-LT"/>
        </w:rPr>
        <w:footnoteRef/>
      </w:r>
      <w:r>
        <w:rPr>
          <w:rFonts w:ascii="Cambria" w:hAnsi="Cambria" w:cs="Cambria"/>
          <w:lang w:val="lt-LT"/>
        </w:rPr>
        <w:t xml:space="preserve"> Žr. „</w:t>
      </w:r>
      <w:r w:rsidRPr="0027363A">
        <w:rPr>
          <w:rFonts w:ascii="Cambria" w:hAnsi="Cambria" w:cs="Cambria"/>
          <w:lang w:val="lt-LT"/>
        </w:rPr>
        <w:t>Teismas stabdo leidimą organizuoti seksualinių mažumų eitynes, nors policija buvo pasiruošusi užtikrinti saugumą“, Bernardinai.lt, 2010-05-05, prieiga: &lt;</w:t>
      </w:r>
      <w:hyperlink r:id="rId46" w:history="1">
        <w:r w:rsidRPr="0027363A">
          <w:rPr>
            <w:rStyle w:val="Hyperlink"/>
            <w:lang w:val="lt-LT"/>
          </w:rPr>
          <w:t>http://www.bernardinai.lt/straipsnis/2010-05-05-i-degutiene-jei-eitynes-vyktu-deretu-jas-priimti-ramiai-ir-taikiai/44436/comments/6/asc</w:t>
        </w:r>
      </w:hyperlink>
      <w:r w:rsidRPr="0027363A">
        <w:rPr>
          <w:rFonts w:ascii="Cambria" w:hAnsi="Cambria" w:cs="Cambria"/>
          <w:lang w:val="lt-LT"/>
        </w:rPr>
        <w:t>&gt;, žiūrėta: 2012 m. birželio 23 d..</w:t>
      </w:r>
    </w:p>
  </w:footnote>
  <w:footnote w:id="108">
    <w:p w:rsidR="00255B35" w:rsidRPr="0027363A" w:rsidRDefault="00255B35" w:rsidP="00391F86">
      <w:pPr>
        <w:pStyle w:val="FootnoteText"/>
        <w:jc w:val="both"/>
        <w:rPr>
          <w:lang w:val="lt-LT"/>
        </w:rPr>
      </w:pPr>
      <w:r w:rsidRPr="0027363A">
        <w:rPr>
          <w:rStyle w:val="FootnoteReference"/>
          <w:rFonts w:ascii="Cambria" w:hAnsi="Cambria" w:cs="Cambria"/>
          <w:lang w:val="lt-LT"/>
        </w:rPr>
        <w:footnoteRef/>
      </w:r>
      <w:r>
        <w:rPr>
          <w:rFonts w:ascii="Cambria" w:hAnsi="Cambria" w:cs="Cambria"/>
          <w:lang w:val="lt-LT"/>
        </w:rPr>
        <w:t xml:space="preserve"> Žr. BNS. „</w:t>
      </w:r>
      <w:r w:rsidRPr="0027363A">
        <w:rPr>
          <w:rFonts w:ascii="Cambria" w:hAnsi="Cambria" w:cs="Cambria"/>
          <w:lang w:val="lt-LT"/>
        </w:rPr>
        <w:t>K.Uoka sumokėjo baudą už gėjų eitynes, P.Gražulis neketina mokėti“, Kaunodiena.lt, 2012-05-30, prieiga: &lt;</w:t>
      </w:r>
      <w:hyperlink r:id="rId47" w:anchor="axzz25sbGQXxF" w:history="1">
        <w:r w:rsidRPr="0027363A">
          <w:rPr>
            <w:rStyle w:val="Hyperlink"/>
            <w:lang w:val="lt-LT"/>
          </w:rPr>
          <w:t>http://kauno.diena.lt/naujienos/lietuva/k-uoka-sumokejo-bauda-uz-geju-eitynes-p-grazulis-neketina-moketi-429527#axzz25sbGQXxF</w:t>
        </w:r>
      </w:hyperlink>
      <w:r w:rsidRPr="0027363A">
        <w:rPr>
          <w:rFonts w:ascii="Cambria" w:hAnsi="Cambria" w:cs="Cambria"/>
          <w:lang w:val="lt-LT"/>
        </w:rPr>
        <w:t>&gt;, žiūrėta: 2012 m.birželio 15 d..</w:t>
      </w:r>
    </w:p>
  </w:footnote>
  <w:footnote w:id="109">
    <w:p w:rsidR="00255B35" w:rsidRPr="0027363A" w:rsidRDefault="00255B35" w:rsidP="006B2719">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Lietuvos Respublikos baudžiamasis kodeksas, Nr. VIII-1968, galioja nuo 2012-07-13, prieiga: &lt; </w:t>
      </w:r>
      <w:hyperlink r:id="rId48" w:history="1">
        <w:r w:rsidRPr="0027363A">
          <w:rPr>
            <w:rStyle w:val="Hyperlink"/>
            <w:lang w:val="lt-LT"/>
          </w:rPr>
          <w:t>http://www3.lrs.lt/pls/inter3/dokpaieska.showdoc_l?p_id=430120</w:t>
        </w:r>
      </w:hyperlink>
      <w:r w:rsidRPr="0027363A">
        <w:rPr>
          <w:rFonts w:ascii="Cambria" w:hAnsi="Cambria" w:cs="Cambria"/>
          <w:lang w:val="lt-LT"/>
        </w:rPr>
        <w:t>&gt;, žiūrėta: 2012 m. birželio 22 d.; žr. BK 151</w:t>
      </w:r>
      <w:r w:rsidRPr="0027363A">
        <w:rPr>
          <w:rFonts w:ascii="Cambria" w:hAnsi="Cambria" w:cs="Cambria"/>
          <w:vertAlign w:val="superscript"/>
          <w:lang w:val="lt-LT"/>
        </w:rPr>
        <w:t>1</w:t>
      </w:r>
      <w:r w:rsidRPr="0027363A">
        <w:rPr>
          <w:rFonts w:ascii="Cambria" w:hAnsi="Cambria" w:cs="Cambria"/>
          <w:lang w:val="lt-LT"/>
        </w:rPr>
        <w:t xml:space="preserve"> str.</w:t>
      </w:r>
    </w:p>
  </w:footnote>
  <w:footnote w:id="110">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Baudžiamojo kodek</w:t>
      </w:r>
      <w:r>
        <w:rPr>
          <w:rFonts w:ascii="Cambria" w:hAnsi="Cambria" w:cs="Cambria"/>
          <w:lang w:val="lt-LT"/>
        </w:rPr>
        <w:t>so papildymo 310(1) straipsniu Į</w:t>
      </w:r>
      <w:r w:rsidRPr="0027363A">
        <w:rPr>
          <w:rFonts w:ascii="Cambria" w:hAnsi="Cambria" w:cs="Cambria"/>
          <w:lang w:val="lt-LT"/>
        </w:rPr>
        <w:t xml:space="preserve">STATYMO PROJEKTAS, XIP-668(2), 2009-06-16, prieinamas: </w:t>
      </w:r>
      <w:hyperlink r:id="rId49" w:history="1">
        <w:r w:rsidRPr="0027363A">
          <w:rPr>
            <w:rStyle w:val="Hyperlink"/>
            <w:lang w:val="lt-LT"/>
          </w:rPr>
          <w:t>http://www3.lrs.lt/pls/inter3/dokpaieska.showdoc_l?p_id=346178&amp;p_query=&amp;p_tr2=</w:t>
        </w:r>
      </w:hyperlink>
      <w:r w:rsidRPr="0027363A">
        <w:rPr>
          <w:rFonts w:ascii="Cambria" w:hAnsi="Cambria" w:cs="Cambria"/>
          <w:lang w:val="lt-LT"/>
        </w:rPr>
        <w:t xml:space="preserve">, žiūrėta: 2012 m. birželio 22 d. </w:t>
      </w:r>
    </w:p>
  </w:footnote>
  <w:footnote w:id="111">
    <w:p w:rsidR="00255B35" w:rsidRPr="0027363A" w:rsidRDefault="00255B35" w:rsidP="000771C1">
      <w:pPr>
        <w:pStyle w:val="FootnoteText"/>
        <w:jc w:val="both"/>
        <w:rPr>
          <w:rFonts w:ascii="Cambria" w:hAnsi="Cambria" w:cs="Cambria"/>
          <w:lang w:val="lt-LT"/>
        </w:rPr>
      </w:pPr>
      <w:r w:rsidRPr="0027363A">
        <w:rPr>
          <w:rStyle w:val="FootnoteReference"/>
          <w:rFonts w:ascii="Cambria" w:hAnsi="Cambria" w:cs="Cambria"/>
          <w:lang w:val="lt-LT"/>
        </w:rPr>
        <w:footnoteRef/>
      </w:r>
      <w:r w:rsidRPr="0027363A">
        <w:rPr>
          <w:rFonts w:ascii="Cambria" w:hAnsi="Cambria" w:cs="Cambria"/>
          <w:lang w:val="lt-LT"/>
        </w:rPr>
        <w:t xml:space="preserve"> </w:t>
      </w:r>
      <w:r w:rsidR="004C17E2">
        <w:rPr>
          <w:rFonts w:ascii="Cambria" w:hAnsi="Cambria" w:cs="Cambria"/>
          <w:lang w:val="lt-LT"/>
        </w:rPr>
        <w:t>Europos teisės departamento išvada</w:t>
      </w:r>
      <w:r w:rsidRPr="0027363A">
        <w:rPr>
          <w:rFonts w:ascii="Cambria" w:hAnsi="Cambria" w:cs="Cambria"/>
          <w:lang w:val="lt-LT"/>
        </w:rPr>
        <w:t xml:space="preserve"> Baudžiamojo kodekso</w:t>
      </w:r>
      <w:r w:rsidR="004C17E2">
        <w:rPr>
          <w:rFonts w:ascii="Cambria" w:hAnsi="Cambria" w:cs="Cambria"/>
          <w:lang w:val="lt-LT"/>
        </w:rPr>
        <w:t xml:space="preserve"> papildymo 310(1) straipsniu į</w:t>
      </w:r>
      <w:r w:rsidRPr="0027363A">
        <w:rPr>
          <w:rFonts w:ascii="Cambria" w:hAnsi="Cambria" w:cs="Cambria"/>
          <w:lang w:val="lt-LT"/>
        </w:rPr>
        <w:t xml:space="preserve">statymo projektui XIP-668(2), 2000-07-07, prieinama: </w:t>
      </w:r>
    </w:p>
    <w:p w:rsidR="00255B35" w:rsidRPr="0027363A" w:rsidRDefault="00255B35" w:rsidP="000771C1">
      <w:pPr>
        <w:pStyle w:val="FootnoteText"/>
        <w:jc w:val="both"/>
        <w:rPr>
          <w:lang w:val="lt-LT"/>
        </w:rPr>
      </w:pPr>
      <w:r w:rsidRPr="0027363A">
        <w:rPr>
          <w:rFonts w:ascii="Cambria" w:hAnsi="Cambria" w:cs="Cambria"/>
          <w:lang w:val="lt-LT"/>
        </w:rPr>
        <w:t xml:space="preserve">&lt;ttp://www3.lrs.lt/pls/inter3/dokpaieska.showdoc_l?p_id=348021&gt;, žiūrėta: 2012 m. birželio 21 d. </w:t>
      </w:r>
    </w:p>
  </w:footnote>
  <w:footnote w:id="112">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Edita Žiobienė. Legal Study on Homophobia and Discrimination on Grounds of Sexual Orientation and Gender Identity, Vilnius, Lietuva, 2010 m. vasaris, 46-47 psl.</w:t>
      </w:r>
    </w:p>
  </w:footnote>
  <w:footnote w:id="113">
    <w:p w:rsidR="00255B35" w:rsidRPr="0027363A" w:rsidRDefault="00255B35" w:rsidP="000771C1">
      <w:pPr>
        <w:spacing w:line="240" w:lineRule="auto"/>
        <w:jc w:val="both"/>
        <w:rPr>
          <w:lang w:val="lt-LT"/>
        </w:rPr>
      </w:pPr>
      <w:r w:rsidRPr="0027363A">
        <w:rPr>
          <w:rStyle w:val="FootnoteReference"/>
          <w:rFonts w:ascii="Cambria" w:hAnsi="Cambria" w:cs="Cambria"/>
          <w:sz w:val="20"/>
          <w:szCs w:val="20"/>
          <w:lang w:val="lt-LT"/>
        </w:rPr>
        <w:footnoteRef/>
      </w:r>
      <w:r w:rsidRPr="0027363A">
        <w:rPr>
          <w:rFonts w:ascii="Cambria" w:hAnsi="Cambria" w:cs="Cambria"/>
          <w:sz w:val="20"/>
          <w:szCs w:val="20"/>
          <w:lang w:val="lt-LT"/>
        </w:rPr>
        <w:t xml:space="preserve"> Baudžiamojo kodekso papildymo 310(1) straipsniu ĮSTATYMO PROJEKTAS, Statusas: Projektas atsiimtas 2010-10-19, prieinama:  &lt;</w:t>
      </w:r>
      <w:hyperlink r:id="rId50" w:history="1">
        <w:r w:rsidRPr="0027363A">
          <w:rPr>
            <w:rStyle w:val="Hyperlink"/>
            <w:sz w:val="20"/>
            <w:szCs w:val="20"/>
            <w:lang w:val="lt-LT"/>
          </w:rPr>
          <w:t>http://www3.lrs.lt/pls/inter3/dokpaieska.showdoc_l?p_id=346178&amp;p_query=&amp;p_tr2</w:t>
        </w:r>
      </w:hyperlink>
      <w:r w:rsidRPr="0027363A">
        <w:rPr>
          <w:rFonts w:ascii="Cambria" w:hAnsi="Cambria" w:cs="Cambria"/>
          <w:sz w:val="20"/>
          <w:szCs w:val="20"/>
          <w:lang w:val="lt-LT"/>
        </w:rPr>
        <w:t xml:space="preserve">=&gt;, žiūrėta: 2012 m. birželio 25 d. </w:t>
      </w:r>
    </w:p>
  </w:footnote>
  <w:footnote w:id="114">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Policijos departamentas prie Vidaus reikalų ministerijos, 2012-04-13, Nr.5-S-1519, atsakymas į LGL paklausimą. </w:t>
      </w:r>
    </w:p>
  </w:footnote>
  <w:footnote w:id="115">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Lietuvos Respublikos teisingumo ministerija, atsakymas Lietuvos gėjų lygai,</w:t>
      </w:r>
      <w:r>
        <w:rPr>
          <w:rFonts w:ascii="Cambria" w:hAnsi="Cambria" w:cs="Cambria"/>
          <w:lang w:val="lt-LT"/>
        </w:rPr>
        <w:t xml:space="preserve"> 2012-05-15, Nr.(1.13) 7R-3655 „</w:t>
      </w:r>
      <w:r w:rsidRPr="0027363A">
        <w:rPr>
          <w:rFonts w:ascii="Cambria" w:hAnsi="Cambria" w:cs="Cambria"/>
          <w:lang w:val="lt-LT"/>
        </w:rPr>
        <w:t xml:space="preserve">Dėl Lietuvos gėjų lygos prašymo suteikti informaciją apie Europos Tarybos Rekomendacijos įgyvendinimą”. </w:t>
      </w:r>
    </w:p>
  </w:footnote>
  <w:footnote w:id="116">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Asmens duomenų teisinės apsaugos įstatymas, Nr. I-1374, įsigaliojęs nuo 2011-05-28, prieinama: &lt;</w:t>
      </w:r>
      <w:hyperlink r:id="rId51" w:history="1">
        <w:r w:rsidRPr="0027363A">
          <w:rPr>
            <w:rStyle w:val="Hyperlink"/>
            <w:lang w:val="lt-LT"/>
          </w:rPr>
          <w:t>http://www3.lrs.lt/pls/inter3/dokpaieska.showdoc_l?p_id=400103</w:t>
        </w:r>
      </w:hyperlink>
      <w:r w:rsidRPr="0027363A">
        <w:rPr>
          <w:rFonts w:ascii="Cambria" w:hAnsi="Cambria" w:cs="Cambria"/>
          <w:lang w:val="lt-LT"/>
        </w:rPr>
        <w:t xml:space="preserve">&gt;, žiūrėta: 2012 m, birželio 27 d.  </w:t>
      </w:r>
    </w:p>
  </w:footnote>
  <w:footnote w:id="117">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Žr. pavyzdžiui, Vilniaus miesto 2-ojo apygardos teismo sprendimą, 2008 m. kovo 20 d., civilinė byla Nr.2-1450-553/2008.</w:t>
      </w:r>
    </w:p>
  </w:footnote>
  <w:footnote w:id="118">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Pr>
          <w:rFonts w:ascii="Cambria" w:hAnsi="Cambria" w:cs="Cambria"/>
          <w:lang w:val="lt-LT"/>
        </w:rPr>
        <w:t xml:space="preserve"> BNS, „</w:t>
      </w:r>
      <w:r w:rsidRPr="0027363A">
        <w:rPr>
          <w:rFonts w:ascii="Cambria" w:hAnsi="Cambria" w:cs="Cambria"/>
          <w:lang w:val="lt-LT"/>
        </w:rPr>
        <w:t>Du konservatoriai siūlo Civiliniame kodekse įrašyti draudimą keisti lytį”, Delfi.lt, 2011-03-08, prieinama: &lt;</w:t>
      </w:r>
      <w:hyperlink r:id="rId52" w:anchor="ixzz29UY3VUs9" w:history="1">
        <w:r w:rsidRPr="0027363A">
          <w:rPr>
            <w:rStyle w:val="Hyperlink"/>
            <w:lang w:val="lt-LT"/>
          </w:rPr>
          <w:t>http://www.delfi.lt/news/daily/lithuania/du-konservatoriai-siulo-civiliniame-kodekse-irasyti-draudima-keisti-lyti.d?id=42887797#ixzz29UY3VUs9</w:t>
        </w:r>
      </w:hyperlink>
      <w:r w:rsidRPr="0027363A">
        <w:rPr>
          <w:rFonts w:ascii="Cambria" w:hAnsi="Cambria" w:cs="Cambria"/>
          <w:lang w:val="lt-LT"/>
        </w:rPr>
        <w:t xml:space="preserve">&gt;, žiūrėta: 2012 m. rugsėjo 1 d. </w:t>
      </w:r>
    </w:p>
  </w:footnote>
  <w:footnote w:id="119">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Ibid.</w:t>
      </w:r>
    </w:p>
  </w:footnote>
  <w:footnote w:id="120">
    <w:p w:rsidR="00255B35" w:rsidRPr="0027363A" w:rsidRDefault="00255B35" w:rsidP="000771C1">
      <w:pPr>
        <w:pStyle w:val="FootnoteText"/>
        <w:jc w:val="both"/>
        <w:rPr>
          <w:rFonts w:ascii="Cambria" w:hAnsi="Cambria" w:cs="Cambria"/>
          <w:color w:val="000000"/>
          <w:highlight w:val="yellow"/>
          <w:lang w:val="lt-LT" w:eastAsia="en-GB"/>
        </w:rPr>
      </w:pPr>
      <w:r w:rsidRPr="0027363A">
        <w:rPr>
          <w:rStyle w:val="FootnoteReference"/>
          <w:rFonts w:ascii="Cambria" w:hAnsi="Cambria" w:cs="Cambria"/>
          <w:lang w:val="lt-LT"/>
        </w:rPr>
        <w:footnoteRef/>
      </w:r>
      <w:r w:rsidRPr="0027363A">
        <w:rPr>
          <w:rFonts w:ascii="Cambria" w:hAnsi="Cambria" w:cs="Cambria"/>
          <w:lang w:val="lt-LT"/>
        </w:rPr>
        <w:t xml:space="preserve"> Aiškinamasis memorandumas atkreipia dėmesį į Ministrų komiteto rekomendaciją </w:t>
      </w:r>
      <w:r w:rsidRPr="0027363A">
        <w:rPr>
          <w:rFonts w:ascii="Cambria" w:hAnsi="Cambria" w:cs="Cambria"/>
          <w:color w:val="000000"/>
          <w:lang w:val="lt-LT" w:eastAsia="en-GB"/>
        </w:rPr>
        <w:t>Rec(2007) 17 dėl lyčių lygybės standartų ir mec</w:t>
      </w:r>
      <w:r>
        <w:rPr>
          <w:rFonts w:ascii="Cambria" w:hAnsi="Cambria" w:cs="Cambria"/>
          <w:color w:val="000000"/>
          <w:lang w:val="lt-LT" w:eastAsia="en-GB"/>
        </w:rPr>
        <w:t>hanizmų, kurie patvirtina, kad „</w:t>
      </w:r>
      <w:r w:rsidRPr="0027363A">
        <w:rPr>
          <w:rFonts w:ascii="Cambria" w:hAnsi="Cambria" w:cs="Cambria"/>
          <w:color w:val="000000"/>
          <w:lang w:val="lt-LT" w:eastAsia="en-GB"/>
        </w:rPr>
        <w:t>tiek vyrai, tiek moterys privalo turėti teisę spręsti dėl savo kūno, į</w:t>
      </w:r>
      <w:r>
        <w:rPr>
          <w:rFonts w:ascii="Cambria" w:hAnsi="Cambria" w:cs="Cambria"/>
          <w:color w:val="000000"/>
          <w:lang w:val="lt-LT" w:eastAsia="en-GB"/>
        </w:rPr>
        <w:t>skaitant lytinius</w:t>
      </w:r>
      <w:r w:rsidRPr="0027363A">
        <w:rPr>
          <w:rFonts w:ascii="Cambria" w:hAnsi="Cambria" w:cs="Cambria"/>
          <w:color w:val="000000"/>
          <w:lang w:val="lt-LT" w:eastAsia="en-GB"/>
        </w:rPr>
        <w:t xml:space="preserve"> ir reprodukcinius </w:t>
      </w:r>
      <w:r>
        <w:rPr>
          <w:rFonts w:ascii="Cambria" w:hAnsi="Cambria" w:cs="Cambria"/>
          <w:color w:val="000000"/>
          <w:lang w:val="lt-LT" w:eastAsia="en-GB"/>
        </w:rPr>
        <w:t>aspektus</w:t>
      </w:r>
      <w:r w:rsidRPr="0027363A">
        <w:rPr>
          <w:rFonts w:ascii="Cambria" w:hAnsi="Cambria" w:cs="Cambria"/>
          <w:color w:val="000000"/>
          <w:lang w:val="lt-LT" w:eastAsia="en-GB"/>
        </w:rPr>
        <w:t>. Toks patvirtinimas turi atsispindėti sveikatos rūpybos paslaugų plėtroje, įgyvendinime, priėjime prie jų, jų priežiūroje ir vertinime bei tyrimų prioritetuose.”</w:t>
      </w:r>
    </w:p>
  </w:footnote>
  <w:footnote w:id="121">
    <w:p w:rsidR="00255B35" w:rsidRPr="0027363A" w:rsidRDefault="00255B35" w:rsidP="00713C62">
      <w:pPr>
        <w:pStyle w:val="FootnoteText"/>
        <w:jc w:val="both"/>
        <w:rPr>
          <w:rFonts w:asciiTheme="majorHAnsi" w:hAnsiTheme="majorHAnsi" w:cs="Cambria"/>
          <w:lang w:val="lt-LT"/>
        </w:rPr>
      </w:pPr>
      <w:r w:rsidRPr="0027363A">
        <w:rPr>
          <w:rStyle w:val="FootnoteReference"/>
          <w:rFonts w:asciiTheme="majorHAnsi" w:hAnsiTheme="majorHAnsi" w:cs="Cambria"/>
          <w:lang w:val="lt-LT"/>
        </w:rPr>
        <w:footnoteRef/>
      </w:r>
      <w:r w:rsidRPr="0027363A">
        <w:rPr>
          <w:rFonts w:asciiTheme="majorHAnsi" w:hAnsiTheme="majorHAnsi" w:cs="Cambria"/>
          <w:lang w:val="lt-LT"/>
        </w:rPr>
        <w:t xml:space="preserve"> Civilinio kodekso patvirtinimo, įsigaliojimo ir įgyvendinimo įstatymas. Civilinis kodeksas. Nr. VIII-1864, įsigaliojęs nuo 2012-09-01, prieinama:</w:t>
      </w:r>
    </w:p>
    <w:p w:rsidR="00255B35" w:rsidRPr="0027363A" w:rsidRDefault="00255B35" w:rsidP="00713C62">
      <w:pPr>
        <w:pStyle w:val="FootnoteText"/>
        <w:jc w:val="both"/>
        <w:rPr>
          <w:rFonts w:asciiTheme="majorHAnsi" w:hAnsiTheme="majorHAnsi"/>
          <w:lang w:val="lt-LT"/>
        </w:rPr>
      </w:pPr>
      <w:r w:rsidRPr="0027363A">
        <w:rPr>
          <w:rFonts w:asciiTheme="majorHAnsi" w:hAnsiTheme="majorHAnsi" w:cs="Cambria"/>
          <w:lang w:val="lt-LT"/>
        </w:rPr>
        <w:t>&lt;</w:t>
      </w:r>
      <w:hyperlink r:id="rId53" w:history="1">
        <w:r w:rsidRPr="0027363A">
          <w:rPr>
            <w:rStyle w:val="Hyperlink"/>
            <w:rFonts w:asciiTheme="majorHAnsi" w:hAnsiTheme="majorHAnsi"/>
            <w:lang w:val="lt-LT"/>
          </w:rPr>
          <w:t>http://www3.lrs.lt/pls/inter3/dokpaieska.showdoc_l?p_id=430479&amp;p_query=&amp;p_tr2=2</w:t>
        </w:r>
      </w:hyperlink>
      <w:r w:rsidRPr="0027363A">
        <w:rPr>
          <w:rFonts w:asciiTheme="majorHAnsi" w:hAnsiTheme="majorHAnsi" w:cs="Cambria"/>
          <w:lang w:val="lt-LT"/>
        </w:rPr>
        <w:t xml:space="preserve">&gt;, žiūrėta: 2012 m. rugpjūčio 15 d. </w:t>
      </w:r>
    </w:p>
  </w:footnote>
  <w:footnote w:id="122">
    <w:p w:rsidR="00255B35" w:rsidRPr="0027363A" w:rsidRDefault="00255B35" w:rsidP="000771C1">
      <w:pPr>
        <w:pStyle w:val="FootnoteText"/>
        <w:jc w:val="both"/>
        <w:rPr>
          <w:rFonts w:asciiTheme="majorHAnsi" w:hAnsiTheme="majorHAnsi"/>
          <w:lang w:val="lt-LT"/>
        </w:rPr>
      </w:pPr>
      <w:r w:rsidRPr="0027363A">
        <w:rPr>
          <w:rStyle w:val="FootnoteReference"/>
          <w:rFonts w:asciiTheme="majorHAnsi" w:hAnsiTheme="majorHAnsi" w:cs="Cambria"/>
          <w:lang w:val="lt-LT"/>
        </w:rPr>
        <w:footnoteRef/>
      </w:r>
      <w:r>
        <w:rPr>
          <w:rFonts w:asciiTheme="majorHAnsi" w:hAnsiTheme="majorHAnsi" w:cs="Cambria"/>
          <w:i/>
          <w:iCs/>
          <w:lang w:val="lt-LT"/>
        </w:rPr>
        <w:t xml:space="preserve"> L. prieš</w:t>
      </w:r>
      <w:r w:rsidRPr="0027363A">
        <w:rPr>
          <w:rFonts w:asciiTheme="majorHAnsi" w:hAnsiTheme="majorHAnsi" w:cs="Cambria"/>
          <w:i/>
          <w:iCs/>
          <w:lang w:val="lt-LT"/>
        </w:rPr>
        <w:t xml:space="preserve"> Lietuv</w:t>
      </w:r>
      <w:r>
        <w:rPr>
          <w:rFonts w:asciiTheme="majorHAnsi" w:hAnsiTheme="majorHAnsi" w:cs="Cambria"/>
          <w:i/>
          <w:iCs/>
          <w:lang w:val="lt-LT"/>
        </w:rPr>
        <w:t>ą</w:t>
      </w:r>
      <w:r w:rsidRPr="0027363A">
        <w:rPr>
          <w:rFonts w:asciiTheme="majorHAnsi" w:hAnsiTheme="majorHAnsi" w:cs="Cambria"/>
          <w:lang w:val="lt-LT"/>
        </w:rPr>
        <w:t>, Paraiška Nr. 27527/03, 2007 m. rugsėjo 11 d. sprendimas, prieinama: &lt;</w:t>
      </w:r>
      <w:hyperlink r:id="rId54" w:history="1">
        <w:r w:rsidRPr="0027363A">
          <w:rPr>
            <w:rStyle w:val="Hyperlink"/>
            <w:rFonts w:asciiTheme="majorHAnsi" w:hAnsiTheme="majorHAnsi"/>
            <w:lang w:val="lt-LT"/>
          </w:rPr>
          <w:t>http://hudoc.echr.coe.int/sites/eng/pages/search.aspx?i=001-82243</w:t>
        </w:r>
      </w:hyperlink>
      <w:r w:rsidRPr="0027363A">
        <w:rPr>
          <w:rFonts w:asciiTheme="majorHAnsi" w:hAnsiTheme="majorHAnsi" w:cs="Cambria"/>
          <w:lang w:val="lt-LT"/>
        </w:rPr>
        <w:t xml:space="preserve">&gt;, žiūrėta: 2012 m. liepos 27 d. </w:t>
      </w:r>
    </w:p>
  </w:footnote>
  <w:footnote w:id="123">
    <w:p w:rsidR="00255B35" w:rsidRPr="0027363A" w:rsidRDefault="00255B35" w:rsidP="000771C1">
      <w:pPr>
        <w:pStyle w:val="FootnoteText"/>
        <w:jc w:val="both"/>
        <w:rPr>
          <w:rFonts w:asciiTheme="majorHAnsi" w:hAnsiTheme="majorHAnsi"/>
          <w:lang w:val="lt-LT"/>
        </w:rPr>
      </w:pPr>
      <w:r w:rsidRPr="0027363A">
        <w:rPr>
          <w:rStyle w:val="FootnoteReference"/>
          <w:rFonts w:asciiTheme="majorHAnsi" w:hAnsiTheme="majorHAnsi" w:cs="Cambria"/>
          <w:lang w:val="lt-LT"/>
        </w:rPr>
        <w:footnoteRef/>
      </w:r>
      <w:r>
        <w:rPr>
          <w:rFonts w:asciiTheme="majorHAnsi" w:hAnsiTheme="majorHAnsi" w:cs="Cambria"/>
          <w:lang w:val="lt-LT"/>
        </w:rPr>
        <w:t xml:space="preserve"> Eglė Digrytė, „</w:t>
      </w:r>
      <w:r w:rsidRPr="0027363A">
        <w:rPr>
          <w:rFonts w:asciiTheme="majorHAnsi" w:hAnsiTheme="majorHAnsi" w:cs="Cambria"/>
          <w:lang w:val="lt-LT"/>
        </w:rPr>
        <w:t xml:space="preserve">Politikai nusiteike sumokėti kompensaciją ir pamiršti lyties keitima”, Delfi.lt, 2007-09-13, prieinama: </w:t>
      </w:r>
      <w:hyperlink r:id="rId55" w:history="1">
        <w:r w:rsidRPr="0027363A">
          <w:rPr>
            <w:rStyle w:val="Hyperlink"/>
            <w:rFonts w:asciiTheme="majorHAnsi" w:hAnsiTheme="majorHAnsi"/>
            <w:lang w:val="lt-LT"/>
          </w:rPr>
          <w:t>http://www.delfi.lt/archive/print.php?id=14366811</w:t>
        </w:r>
      </w:hyperlink>
      <w:r w:rsidRPr="0027363A">
        <w:rPr>
          <w:rFonts w:asciiTheme="majorHAnsi" w:hAnsiTheme="majorHAnsi" w:cs="Cambria"/>
          <w:lang w:val="lt-LT"/>
        </w:rPr>
        <w:t>, žiūrėta: 2012 m. birželio 15 d. Žr.  Edita Žiobienė, p. 43.</w:t>
      </w:r>
    </w:p>
  </w:footnote>
  <w:footnote w:id="124">
    <w:p w:rsidR="00255B35" w:rsidRPr="0027363A" w:rsidRDefault="00255B35" w:rsidP="000771C1">
      <w:pPr>
        <w:pStyle w:val="FootnoteText"/>
        <w:jc w:val="both"/>
        <w:rPr>
          <w:rFonts w:asciiTheme="majorHAnsi" w:hAnsiTheme="majorHAnsi"/>
          <w:lang w:val="lt-LT"/>
        </w:rPr>
      </w:pPr>
      <w:r w:rsidRPr="0027363A">
        <w:rPr>
          <w:rStyle w:val="FootnoteReference"/>
          <w:rFonts w:asciiTheme="majorHAnsi" w:hAnsiTheme="majorHAnsi" w:cs="Cambria"/>
          <w:lang w:val="lt-LT"/>
        </w:rPr>
        <w:footnoteRef/>
      </w:r>
      <w:r>
        <w:rPr>
          <w:rFonts w:asciiTheme="majorHAnsi" w:hAnsiTheme="majorHAnsi" w:cs="Cambria"/>
          <w:lang w:val="lt-LT"/>
        </w:rPr>
        <w:t xml:space="preserve"> Eglė Digrytė, „</w:t>
      </w:r>
      <w:r w:rsidRPr="0027363A">
        <w:rPr>
          <w:rFonts w:asciiTheme="majorHAnsi" w:hAnsiTheme="majorHAnsi" w:cs="Cambria"/>
          <w:lang w:val="lt-LT"/>
        </w:rPr>
        <w:t xml:space="preserve">Užuot įteisinusi lyties keitimą Lietuva pasirinko kompensaciją”, Delfi.lt, 2008-08-01, prieinama: </w:t>
      </w:r>
      <w:hyperlink r:id="rId56" w:history="1">
        <w:r w:rsidRPr="0027363A">
          <w:rPr>
            <w:rStyle w:val="Hyperlink"/>
            <w:rFonts w:asciiTheme="majorHAnsi" w:hAnsiTheme="majorHAnsi"/>
            <w:lang w:val="lt-LT"/>
          </w:rPr>
          <w:t>http://www.delfi.lt/news/daily/lithuania/article.php?id=17580960</w:t>
        </w:r>
      </w:hyperlink>
      <w:r w:rsidRPr="0027363A">
        <w:rPr>
          <w:rStyle w:val="Hyperlink"/>
          <w:rFonts w:asciiTheme="majorHAnsi" w:hAnsiTheme="majorHAnsi"/>
          <w:lang w:val="lt-LT"/>
        </w:rPr>
        <w:t>,</w:t>
      </w:r>
      <w:r w:rsidRPr="0027363A">
        <w:rPr>
          <w:rFonts w:asciiTheme="majorHAnsi" w:hAnsiTheme="majorHAnsi"/>
          <w:lang w:val="lt-LT"/>
        </w:rPr>
        <w:t xml:space="preserve"> žiūrėta: 2012 m. birželio 15 d</w:t>
      </w:r>
      <w:r w:rsidRPr="0027363A">
        <w:rPr>
          <w:rFonts w:asciiTheme="majorHAnsi" w:hAnsiTheme="majorHAnsi" w:cs="Cambria"/>
          <w:lang w:val="lt-LT"/>
        </w:rPr>
        <w:t xml:space="preserve">. Žr. Edita Žiobienė, p. 43. </w:t>
      </w:r>
    </w:p>
  </w:footnote>
  <w:footnote w:id="125">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Seimo kontrolieriaus R. Valentukevičiaus sprendimas, Nr. 4D-2008/1-1644, 2009-02-09, prieinama: &lt;http://www.lrski.lt/index.php?p=0&amp;l=LT&amp;n=62&amp;pazyma=3466&gt;, žiūrėta 2012 m. birželio 15 d.   </w:t>
      </w:r>
    </w:p>
  </w:footnote>
  <w:footnote w:id="126">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Edita Žiobienė, 43 psl.</w:t>
      </w:r>
    </w:p>
  </w:footnote>
  <w:footnote w:id="127">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Danijos žmogaus teisių institutas. Socialinė situacija dėl homofobijos ir diskriminacijos seksualinės orientacijos pagrindais Lietuvoje, 2009 m. kovas, 12 psl.</w:t>
      </w:r>
    </w:p>
  </w:footnote>
  <w:footnote w:id="128">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Lietuvos Respublikos  gyventojų registro įstatymas, No. I-2237, įsigaliojęs nuo 2012-07-10, prieinama: &lt;</w:t>
      </w:r>
      <w:hyperlink r:id="rId57" w:history="1">
        <w:r w:rsidRPr="0027363A">
          <w:rPr>
            <w:rStyle w:val="Hyperlink"/>
            <w:lang w:val="lt-LT"/>
          </w:rPr>
          <w:t>http://www3.lrs.lt/pls/inter3/dokpaieska.showdoc_l?p_id=429785&amp;p_query=&amp;p_tr2=2</w:t>
        </w:r>
      </w:hyperlink>
      <w:r w:rsidRPr="0027363A">
        <w:rPr>
          <w:rFonts w:ascii="Cambria" w:hAnsi="Cambria" w:cs="Cambria"/>
          <w:lang w:val="lt-LT"/>
        </w:rPr>
        <w:t xml:space="preserve">&gt;, žiūrėta: 2012 m. birželio 25 d. </w:t>
      </w:r>
    </w:p>
  </w:footnote>
  <w:footnote w:id="129">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Žr. Mindaugas Jackevičius. „Transseksualams siūlomi dokumentai, bet ne lyties keitimo operacijos“, Delfi.lt, 2012-07-12, prieinama: &lt;http://www.delfi.lt/news/daily/lithuania/transseksualams-siulomi-dokumentai-bet-ne-lyties-keitimo-operacijos.d?id=59099897&gt;, žiūrėta: 2012 m. liepos 13 d. </w:t>
      </w:r>
    </w:p>
  </w:footnote>
  <w:footnote w:id="130">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Lietuvos Respublikos teisingumo ministerija, atsakymas LGL,</w:t>
      </w:r>
      <w:r>
        <w:rPr>
          <w:rFonts w:ascii="Cambria" w:hAnsi="Cambria" w:cs="Cambria"/>
          <w:lang w:val="lt-LT"/>
        </w:rPr>
        <w:t xml:space="preserve"> 2012-05-15, Nr.(1.13) 7R-3655 „</w:t>
      </w:r>
      <w:r w:rsidRPr="0027363A">
        <w:rPr>
          <w:rFonts w:ascii="Cambria" w:hAnsi="Cambria" w:cs="Cambria"/>
          <w:lang w:val="lt-LT"/>
        </w:rPr>
        <w:t>Dėl Lietuvos gėjų lygos prašymo suteikti informaciją apie Europos Tarybos Rekomendacijos įgyvendinimą”.</w:t>
      </w:r>
    </w:p>
  </w:footnote>
  <w:footnote w:id="131">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Lietuvos Respublikos teisingumo ministerija, atsakymas LGL,</w:t>
      </w:r>
      <w:r>
        <w:rPr>
          <w:rFonts w:ascii="Cambria" w:hAnsi="Cambria" w:cs="Cambria"/>
          <w:lang w:val="lt-LT"/>
        </w:rPr>
        <w:t xml:space="preserve"> 2012-05-15, Nr.(1.13) 7R-3655 „</w:t>
      </w:r>
      <w:r w:rsidRPr="0027363A">
        <w:rPr>
          <w:rFonts w:ascii="Cambria" w:hAnsi="Cambria" w:cs="Cambria"/>
          <w:lang w:val="lt-LT"/>
        </w:rPr>
        <w:t>Dėl Lietuvos gėjų lygos prašymo suteikti informaciją apie Europos Tarybos Rekomendacijos įgyvendinimą”.</w:t>
      </w:r>
    </w:p>
  </w:footnote>
  <w:footnote w:id="132">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Partnerystės įstatymo projektas (gyvenimo kartu be santuokos registracijos) Nr. XIP-3687, pateiktas parlamento nares Ausrinės Pavilionienės 2011 m. spalio 12 d., prieinama: &lt;http://www3.lrs.lt/pls/inter3/dokpaieska.showdoc_l?p_id=408151&amp;p_query=&amp;p_tr2=2&gt;, žiūrėta: 2012 m. birželio 22 d.    </w:t>
      </w:r>
    </w:p>
  </w:footnote>
  <w:footnote w:id="133">
    <w:p w:rsidR="00255B35" w:rsidRPr="0027363A" w:rsidRDefault="00255B35" w:rsidP="000771C1">
      <w:pPr>
        <w:pStyle w:val="FootnoteText"/>
        <w:jc w:val="both"/>
        <w:rPr>
          <w:rFonts w:ascii="Cambria" w:hAnsi="Cambria" w:cs="Cambria"/>
          <w:lang w:val="lt-LT"/>
        </w:rPr>
      </w:pPr>
      <w:r w:rsidRPr="0027363A">
        <w:rPr>
          <w:rStyle w:val="FootnoteReference"/>
          <w:rFonts w:ascii="Cambria" w:hAnsi="Cambria" w:cs="Cambria"/>
          <w:lang w:val="lt-LT"/>
        </w:rPr>
        <w:footnoteRef/>
      </w:r>
      <w:r w:rsidRPr="0027363A">
        <w:rPr>
          <w:rFonts w:ascii="Cambria" w:hAnsi="Cambria" w:cs="Cambria"/>
          <w:lang w:val="lt-LT"/>
        </w:rPr>
        <w:t xml:space="preserve"> Įstatymo projektas Nr. 3688, prieinama: </w:t>
      </w:r>
    </w:p>
    <w:p w:rsidR="00255B35" w:rsidRPr="0027363A" w:rsidRDefault="00255B35" w:rsidP="000771C1">
      <w:pPr>
        <w:pStyle w:val="FootnoteText"/>
        <w:jc w:val="both"/>
        <w:rPr>
          <w:lang w:val="lt-LT"/>
        </w:rPr>
      </w:pPr>
      <w:r w:rsidRPr="0027363A">
        <w:rPr>
          <w:rFonts w:ascii="Cambria" w:hAnsi="Cambria" w:cs="Cambria"/>
          <w:lang w:val="lt-LT"/>
        </w:rPr>
        <w:t>&lt;</w:t>
      </w:r>
      <w:hyperlink r:id="rId58" w:history="1">
        <w:r w:rsidRPr="0027363A">
          <w:rPr>
            <w:rStyle w:val="Hyperlink"/>
            <w:lang w:val="lt-LT"/>
          </w:rPr>
          <w:t>http://www3.lrs.lt/pls/inter3/dokpaieska.showdoc_l?p_id=408152&amp;p_query=&amp;p_tr2=2</w:t>
        </w:r>
      </w:hyperlink>
      <w:r w:rsidRPr="0027363A">
        <w:rPr>
          <w:rFonts w:ascii="Cambria" w:hAnsi="Cambria" w:cs="Cambria"/>
          <w:lang w:val="lt-LT"/>
        </w:rPr>
        <w:t xml:space="preserve">&gt;, žiūrėta: 2012 m. birželio 22 d. </w:t>
      </w:r>
    </w:p>
  </w:footnote>
  <w:footnote w:id="134">
    <w:p w:rsidR="00255B35" w:rsidRPr="0027363A" w:rsidRDefault="00255B35" w:rsidP="000771C1">
      <w:pPr>
        <w:pStyle w:val="FootnoteText"/>
        <w:jc w:val="both"/>
        <w:rPr>
          <w:rFonts w:ascii="Cambria" w:hAnsi="Cambria" w:cs="Cambria"/>
          <w:lang w:val="lt-LT"/>
        </w:rPr>
      </w:pPr>
      <w:r w:rsidRPr="0027363A">
        <w:rPr>
          <w:rStyle w:val="FootnoteReference"/>
          <w:rFonts w:ascii="Cambria" w:hAnsi="Cambria" w:cs="Cambria"/>
          <w:lang w:val="lt-LT"/>
        </w:rPr>
        <w:footnoteRef/>
      </w:r>
      <w:r w:rsidRPr="0027363A">
        <w:rPr>
          <w:rFonts w:ascii="Cambria" w:hAnsi="Cambria" w:cs="Cambria"/>
          <w:lang w:val="lt-LT"/>
        </w:rPr>
        <w:t xml:space="preserve"> Įstatymo projektas Nr. XIP-4097 prieinama:</w:t>
      </w:r>
    </w:p>
    <w:p w:rsidR="00255B35" w:rsidRPr="0027363A" w:rsidRDefault="00255B35" w:rsidP="000771C1">
      <w:pPr>
        <w:pStyle w:val="FootnoteText"/>
        <w:jc w:val="both"/>
        <w:rPr>
          <w:lang w:val="lt-LT"/>
        </w:rPr>
      </w:pPr>
      <w:r w:rsidRPr="0027363A">
        <w:rPr>
          <w:rFonts w:ascii="Cambria" w:hAnsi="Cambria" w:cs="Cambria"/>
          <w:lang w:val="lt-LT"/>
        </w:rPr>
        <w:t>&lt;</w:t>
      </w:r>
      <w:hyperlink r:id="rId59" w:history="1">
        <w:r w:rsidRPr="0027363A">
          <w:rPr>
            <w:rStyle w:val="Hyperlink"/>
            <w:lang w:val="lt-LT"/>
          </w:rPr>
          <w:t>http://www3.lrs.lt/pls/inter3/dokpaieska.showdoc_l?p_id=418672&amp;p_query=&amp;p_tr2=2&amp;p_hil=&amp;p_sess=&amp;p_no=1</w:t>
        </w:r>
      </w:hyperlink>
      <w:r w:rsidRPr="0027363A">
        <w:rPr>
          <w:rFonts w:ascii="Cambria" w:hAnsi="Cambria" w:cs="Cambria"/>
          <w:lang w:val="lt-LT"/>
        </w:rPr>
        <w:t xml:space="preserve">&gt;, žiūrėta: 2012 m. birželio 22 d. </w:t>
      </w:r>
    </w:p>
  </w:footnote>
  <w:footnote w:id="135">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Lietuvos Respublikos teisingumo ministerija, atsakymas Lietuvos gėjų lygai, 2012-05-15, Nr.(1.13) 7R-3655 </w:t>
      </w:r>
      <w:r>
        <w:rPr>
          <w:rFonts w:ascii="Cambria" w:hAnsi="Cambria" w:cs="Cambria"/>
          <w:lang w:val="lt-LT"/>
        </w:rPr>
        <w:t>„</w:t>
      </w:r>
      <w:r w:rsidRPr="0027363A">
        <w:rPr>
          <w:rFonts w:ascii="Cambria" w:hAnsi="Cambria" w:cs="Cambria"/>
          <w:lang w:val="lt-LT"/>
        </w:rPr>
        <w:t>Dėl Lietuvos gėjų lygos prašymo suteikti informaciją apie Europos Tarybos Rekomendacijos įgyvendinimą”.</w:t>
      </w:r>
    </w:p>
  </w:footnote>
  <w:footnote w:id="136">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Lietuvos Respublikos teisingumo ministerija, atsakymas Lietuvos gėjų lygai,</w:t>
      </w:r>
      <w:r>
        <w:rPr>
          <w:rFonts w:ascii="Cambria" w:hAnsi="Cambria" w:cs="Cambria"/>
          <w:lang w:val="lt-LT"/>
        </w:rPr>
        <w:t xml:space="preserve"> 2012-05-15, Nr.(1.13) 7R-3655 „</w:t>
      </w:r>
      <w:r w:rsidRPr="0027363A">
        <w:rPr>
          <w:rFonts w:ascii="Cambria" w:hAnsi="Cambria" w:cs="Cambria"/>
          <w:lang w:val="lt-LT"/>
        </w:rPr>
        <w:t>Dėl Lietuvos gėjų lygos prašymo suteikti informaciją apie Europos Tarybos Rekomendacijos įgyvendinimą”.</w:t>
      </w:r>
    </w:p>
  </w:footnote>
  <w:footnote w:id="137">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LGL </w:t>
      </w:r>
      <w:r>
        <w:rPr>
          <w:rFonts w:ascii="Cambria" w:hAnsi="Cambria" w:cs="Cambria"/>
          <w:lang w:val="lt-LT"/>
        </w:rPr>
        <w:t>ir</w:t>
      </w:r>
      <w:r w:rsidRPr="0027363A">
        <w:rPr>
          <w:rFonts w:ascii="Cambria" w:hAnsi="Cambria" w:cs="Cambria"/>
          <w:lang w:val="lt-LT"/>
        </w:rPr>
        <w:t xml:space="preserve"> Heartlando Aljansas. Lesbiečių, gėjų, biseksualų ir transeksualių (LGBT) žmonių žmogaus teisių pažeidimai Lietuvoje: Šešėlinė ataskaita. Pateikta svarstymui 105-oje Žmogaus teisių komiteto sesijoje, 2012 m. liepą, Ženevoje, p. 17. </w:t>
      </w:r>
    </w:p>
  </w:footnote>
  <w:footnote w:id="138">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Lietuvos Respublikos teisingumo ministerija, atsakymas Lietuvos gėjų lygai, 2012-05-15, Nr.(1.13) 7R-3655.</w:t>
      </w:r>
    </w:p>
  </w:footnote>
  <w:footnote w:id="139">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Lietuvos Respublikos teisingumo ministerija, atsakymas Lietuvos gėjų lygai, 2012-05-15, Nr.(1.13) 7R-3655.</w:t>
      </w:r>
    </w:p>
  </w:footnote>
  <w:footnote w:id="140">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Lietuvos Respublikos sveikatos apsaugos ministerija, 2012-05-15, Nr.(6.1-18)10-4125, atsakymas Lietuvos gėjų lygai dėl informacijos pateikimo apie Europos Tarybos Rekomendacijos įgyvendinimą CM/REC(2010)5. </w:t>
      </w:r>
    </w:p>
  </w:footnote>
  <w:footnote w:id="141">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Lygių galimybių įstatymas, 2008-06-17, IX-1826, prieinama: &lt;</w:t>
      </w:r>
      <w:hyperlink r:id="rId60" w:history="1">
        <w:r w:rsidRPr="0027363A">
          <w:rPr>
            <w:rStyle w:val="Hyperlink"/>
            <w:lang w:val="lt-LT"/>
          </w:rPr>
          <w:t>http://www3.lrs.lt/pls/inter3/dokpaieska.showdoc_l?p_id=389500</w:t>
        </w:r>
      </w:hyperlink>
      <w:r w:rsidRPr="0027363A">
        <w:rPr>
          <w:rFonts w:ascii="Cambria" w:hAnsi="Cambria" w:cs="Cambria"/>
          <w:lang w:val="lt-LT"/>
        </w:rPr>
        <w:t xml:space="preserve">&gt;, žiūrėta: 2012 m. birželio 22 d. </w:t>
      </w:r>
    </w:p>
  </w:footnote>
  <w:footnote w:id="142">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Nediskriminavimo skatinimo 2012-2014 metų tarpinstitucinis veiklos planas, priimtas Lietuvos Respublikos Vyriausybės įsakymu  Nr. 1281, 2012 m. lapkričio 2 d. </w:t>
      </w:r>
    </w:p>
  </w:footnote>
  <w:footnote w:id="143">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Lygių galimybių kontrolieriaus tarnyba, Metinė ataskaita 2011, p. 56, prieinama: &lt;http://www.lygybe.lt/?pageid=7&gt;, žiūrėta: 2012 m. spalio 25 d. </w:t>
      </w:r>
    </w:p>
  </w:footnote>
  <w:footnote w:id="144">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Lietuvos Respublikos krašto apsaugos ministerija, atsakymas Lietuvos gėjų lygai, 2012-05-16, Nr. 12-01-727, dėl informacijos pateikimo.</w:t>
      </w:r>
    </w:p>
  </w:footnote>
  <w:footnote w:id="145">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Lietuvos Respublikos krašto apsaugos ministerija, atsakymas Lietuvos gėjų lygai, 2012-05-16, Nr. 12-01-727, dėl informacijos pateikimo.</w:t>
      </w:r>
    </w:p>
  </w:footnote>
  <w:footnote w:id="146">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Lygių galimybių kontrolieriaus tarnyba, Metinė ataskaita 2011, p. 57, prieinama: &lt;http://www.lygybe.lt/?pageid=7&gt;, žiūrėta: 2012 m. spalio 25 d. </w:t>
      </w:r>
    </w:p>
  </w:footnote>
  <w:footnote w:id="147">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Lietuvos Respublikos socialinės apsaugos ir darbo ministerija, atsakymas Lietuvos gėjų lygai, 2012-05-28, Nr. (25.11-34) SD-3632 dėl informacijos pateikimo apie Europos Tarybos Rekomendacijos įgyvendinimą CM/REC(2010)5.</w:t>
      </w:r>
    </w:p>
  </w:footnote>
  <w:footnote w:id="148">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Lietuvos Respublikos socialinės apsaugos ir darbo ministerija, atsakymas Lietuvos gėjų lygai, 2012-05-28, Nr. (25.11-34) SD-3632 dėl informacijos pateikimo apie Europos Tarybos Rekomendacijos įgyvendinimą CM/REC(2010)5.</w:t>
      </w:r>
    </w:p>
  </w:footnote>
  <w:footnote w:id="149">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Lietuvos Respublikos socialinės apsaugos ir darbo ministerija, atsakymas Lietuvos gėjų lygai, 2012-05-28, Nr. (25.11-34) SD-3632 dėl informacijos pateikimo apie Europos Tarybos Rekomendacijos įgyvendinimą CM/REC(2010)5. </w:t>
      </w:r>
    </w:p>
  </w:footnote>
  <w:footnote w:id="150">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Rengimo šeimai ir lytiškumo ugdymo programa, prieinama: &lt;http://www3.lrs.lt/pls/inter3/dokpaieska.showdoc_l?p_id=292322&amp;p_query=&amp;p_tr2=&gt;, žiūrėta: 2012 m. birželio 25 d. </w:t>
      </w:r>
    </w:p>
  </w:footnote>
  <w:footnote w:id="151">
    <w:p w:rsidR="00255B35" w:rsidRPr="0027363A" w:rsidRDefault="00255B35">
      <w:pPr>
        <w:pStyle w:val="FootnoteText"/>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 Švietimo ir mokslo ministro 2007 m. vasario 7 d. įsakymas Nr. ISAK-179, prieinama: &lt;</w:t>
      </w:r>
      <w:hyperlink r:id="rId61" w:history="1">
        <w:r w:rsidRPr="0027363A">
          <w:rPr>
            <w:rStyle w:val="Hyperlink"/>
            <w:rFonts w:asciiTheme="majorHAnsi" w:hAnsiTheme="majorHAnsi"/>
            <w:lang w:val="lt-LT"/>
          </w:rPr>
          <w:t>http://www.smm.lt/ugdymas/docs/2007-02-07-ISAK-179.pdf</w:t>
        </w:r>
      </w:hyperlink>
      <w:r w:rsidRPr="0027363A">
        <w:rPr>
          <w:rFonts w:asciiTheme="majorHAnsi" w:hAnsiTheme="majorHAnsi"/>
          <w:lang w:val="lt-LT"/>
        </w:rPr>
        <w:t>&gt;, žiūrėta: 2012 m. birželio 25 d.</w:t>
      </w:r>
    </w:p>
  </w:footnote>
  <w:footnote w:id="152">
    <w:p w:rsidR="00255B35" w:rsidRPr="0027363A" w:rsidRDefault="00255B35" w:rsidP="000771C1">
      <w:pPr>
        <w:pStyle w:val="FootnoteText"/>
        <w:rPr>
          <w:rFonts w:asciiTheme="majorHAnsi" w:hAnsiTheme="majorHAnsi"/>
          <w:lang w:val="lt-LT"/>
        </w:rPr>
      </w:pPr>
      <w:r w:rsidRPr="0027363A">
        <w:rPr>
          <w:rStyle w:val="FootnoteReference"/>
          <w:rFonts w:asciiTheme="majorHAnsi" w:hAnsiTheme="majorHAnsi"/>
          <w:lang w:val="lt-LT"/>
        </w:rPr>
        <w:footnoteRef/>
      </w:r>
      <w:r>
        <w:rPr>
          <w:rFonts w:asciiTheme="majorHAnsi" w:hAnsiTheme="majorHAnsi"/>
          <w:lang w:val="lt-LT"/>
        </w:rPr>
        <w:t xml:space="preserve"> Mindaugas Jackevičius, „</w:t>
      </w:r>
      <w:r w:rsidRPr="0027363A">
        <w:rPr>
          <w:rFonts w:asciiTheme="majorHAnsi" w:hAnsiTheme="majorHAnsi"/>
          <w:lang w:val="lt-LT"/>
        </w:rPr>
        <w:t xml:space="preserve">Homofobija mokyklose: homoseksualumo temos dažniausiai nenutyli tik tikybos mokytojai”, Delfi.lt, 2012-12-19, prieinama: http://www.delfi.lt/news/daily/education/homofobija-mokyklose-homoseksualumo-temos-dazniausiai-nenutyli-tik-tikybos-mokytojai.d?id=60229835, žiūrėta: 2012 m. gruodžio 19 d. </w:t>
      </w:r>
    </w:p>
  </w:footnote>
  <w:footnote w:id="153">
    <w:p w:rsidR="00255B35" w:rsidRPr="0027363A" w:rsidRDefault="00255B35" w:rsidP="000771C1">
      <w:pPr>
        <w:pStyle w:val="FootnoteText"/>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Mindaugas Jackevičius,  prieinama: http://www.delfi.lt/news/daily/education/homofobija-mokyklose-homoseksualumo-temos-dazniausiai-nenutyli-tik-tikybos-mokytojai.d?id=60229835, žiūrėta: 2012 m. gruodžio 19 d. </w:t>
      </w:r>
    </w:p>
  </w:footnote>
  <w:footnote w:id="154">
    <w:p w:rsidR="00255B35" w:rsidRPr="0027363A" w:rsidRDefault="00255B35" w:rsidP="000771C1">
      <w:pPr>
        <w:pStyle w:val="FootnoteText"/>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 Artūro Rudomanskio komentar</w:t>
      </w:r>
      <w:r>
        <w:rPr>
          <w:rFonts w:asciiTheme="majorHAnsi" w:hAnsiTheme="majorHAnsi"/>
          <w:lang w:val="lt-LT"/>
        </w:rPr>
        <w:t>as, žr. Mindaugas Jackevičius, „</w:t>
      </w:r>
      <w:r w:rsidRPr="0027363A">
        <w:rPr>
          <w:rFonts w:asciiTheme="majorHAnsi" w:hAnsiTheme="majorHAnsi"/>
          <w:lang w:val="lt-LT"/>
        </w:rPr>
        <w:t xml:space="preserve">Homofobija mokyklose: homoseksualumo temos dažniausiai nenutyli tik tikybos mokytojai”, Delfi.lt, 2012-12-19, prieinama: </w:t>
      </w:r>
      <w:hyperlink r:id="rId62" w:history="1">
        <w:r w:rsidRPr="0027363A">
          <w:rPr>
            <w:rStyle w:val="Hyperlink"/>
            <w:rFonts w:asciiTheme="majorHAnsi" w:hAnsiTheme="majorHAnsi"/>
            <w:lang w:val="lt-LT"/>
          </w:rPr>
          <w:t xml:space="preserve">http://www.delfi.lt/news/daily/education/homofobija-mokyklose-homoseksualumo-temos-dazniausiai-nenutyli-tik-tikybos-mokytojai.d?id=60229835 </w:t>
        </w:r>
      </w:hyperlink>
      <w:r w:rsidRPr="0027363A">
        <w:rPr>
          <w:rFonts w:asciiTheme="majorHAnsi" w:hAnsiTheme="majorHAnsi"/>
          <w:lang w:val="lt-LT"/>
        </w:rPr>
        <w:t>,. žiūrėta 2012 m. gruodžio 19 d.</w:t>
      </w:r>
    </w:p>
  </w:footnote>
  <w:footnote w:id="155">
    <w:p w:rsidR="00255B35" w:rsidRPr="0027363A" w:rsidRDefault="00255B35" w:rsidP="000771C1">
      <w:pPr>
        <w:pStyle w:val="FootnoteText"/>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Mindaugas </w:t>
      </w:r>
      <w:r>
        <w:rPr>
          <w:rFonts w:asciiTheme="majorHAnsi" w:hAnsiTheme="majorHAnsi"/>
          <w:lang w:val="lt-LT"/>
        </w:rPr>
        <w:t>Jackevičius, „</w:t>
      </w:r>
      <w:r w:rsidRPr="0027363A">
        <w:rPr>
          <w:rFonts w:asciiTheme="majorHAnsi" w:hAnsiTheme="majorHAnsi"/>
          <w:lang w:val="lt-LT"/>
        </w:rPr>
        <w:t xml:space="preserve">Homofobija mokyklose: homoseksualumo temos dažniausiai nenutyli tik tikybos mokytojai”, Delfi.lt, 2012-12-19, prieinama: </w:t>
      </w:r>
      <w:hyperlink r:id="rId63" w:history="1">
        <w:r w:rsidRPr="0027363A">
          <w:rPr>
            <w:rStyle w:val="Hyperlink"/>
            <w:rFonts w:asciiTheme="majorHAnsi" w:hAnsiTheme="majorHAnsi"/>
            <w:lang w:val="lt-LT"/>
          </w:rPr>
          <w:t>http://www.delfi.lt/news/daily/education/homofobija-mokyklose-homoseksualumo-temos-dazniausiai-nenutyli-tik-tikybos-mokytojai.d?id=60229835</w:t>
        </w:r>
      </w:hyperlink>
      <w:r w:rsidRPr="0027363A">
        <w:rPr>
          <w:rFonts w:asciiTheme="majorHAnsi" w:hAnsiTheme="majorHAnsi"/>
          <w:lang w:val="lt-LT"/>
        </w:rPr>
        <w:t>, žiūrėta 2012 m. gruodžio 19 d.</w:t>
      </w:r>
    </w:p>
  </w:footnote>
  <w:footnote w:id="156">
    <w:p w:rsidR="00255B35" w:rsidRPr="0027363A" w:rsidRDefault="00255B35" w:rsidP="000771C1">
      <w:pPr>
        <w:pStyle w:val="FootnoteText"/>
        <w:jc w:val="both"/>
        <w:rPr>
          <w:rFonts w:asciiTheme="majorHAnsi" w:hAnsiTheme="majorHAnsi"/>
          <w:lang w:val="lt-LT"/>
        </w:rPr>
      </w:pPr>
      <w:r w:rsidRPr="0027363A">
        <w:rPr>
          <w:rStyle w:val="FootnoteReference"/>
          <w:rFonts w:asciiTheme="majorHAnsi" w:hAnsiTheme="majorHAnsi" w:cs="Cambria"/>
          <w:lang w:val="lt-LT"/>
        </w:rPr>
        <w:footnoteRef/>
      </w:r>
      <w:r w:rsidRPr="0027363A">
        <w:rPr>
          <w:rFonts w:asciiTheme="majorHAnsi" w:hAnsiTheme="majorHAnsi" w:cs="Cambria"/>
          <w:lang w:val="lt-LT"/>
        </w:rPr>
        <w:t xml:space="preserve"> Lietuvos Respublikos švietimo ir mokslo ministerija, atsakymas Lietuvos gėjų lygai, 2012-04-20, Nr.SR-2046.</w:t>
      </w:r>
    </w:p>
  </w:footnote>
  <w:footnote w:id="157">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Internetin</w:t>
      </w:r>
      <w:r>
        <w:rPr>
          <w:rFonts w:ascii="Cambria" w:hAnsi="Cambria" w:cs="Cambria"/>
          <w:lang w:val="lt-LT"/>
        </w:rPr>
        <w:t>ė visuomenės nuomonės apklausa „</w:t>
      </w:r>
      <w:r w:rsidRPr="0027363A">
        <w:rPr>
          <w:rFonts w:ascii="Cambria" w:hAnsi="Cambria" w:cs="Cambria"/>
          <w:lang w:val="lt-LT"/>
        </w:rPr>
        <w:t>Lytinis švietimas mokykloje“, atliktas „Apklausa.lt“, prieinama: &lt;</w:t>
      </w:r>
      <w:hyperlink r:id="rId64" w:history="1">
        <w:r w:rsidRPr="0027363A">
          <w:rPr>
            <w:rStyle w:val="Hyperlink"/>
            <w:lang w:val="lt-LT"/>
          </w:rPr>
          <w:t>http://apklausa.lt/f/lytinis-svietimas-mokykloje-18085/answers</w:t>
        </w:r>
      </w:hyperlink>
      <w:r w:rsidRPr="0027363A">
        <w:rPr>
          <w:rFonts w:ascii="Cambria" w:hAnsi="Cambria" w:cs="Cambria"/>
          <w:lang w:val="lt-LT"/>
        </w:rPr>
        <w:t xml:space="preserve">&gt;, žiūrėta: 2012 m. rugpjūčio 1 d. </w:t>
      </w:r>
    </w:p>
  </w:footnote>
  <w:footnote w:id="158">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Pr>
          <w:rFonts w:ascii="Cambria" w:hAnsi="Cambria" w:cs="Cambria"/>
          <w:lang w:val="lt-LT"/>
        </w:rPr>
        <w:t xml:space="preserve"> Tiriamoji studija „</w:t>
      </w:r>
      <w:r w:rsidRPr="0027363A">
        <w:rPr>
          <w:rFonts w:ascii="Cambria" w:hAnsi="Cambria" w:cs="Cambria"/>
          <w:lang w:val="lt-LT"/>
        </w:rPr>
        <w:t>Rengimo šeimai ir lytiškumo ugdymo programos įgyvendinimo galimybės“, 2008, Vilnius, atlikta Vilniaus Edukacinio Universiteto, Lietuvos Respublikos Švietimo ir mokslo ministerijos prašymu, prieinama:  &lt;</w:t>
      </w:r>
      <w:hyperlink r:id="rId65" w:history="1">
        <w:r w:rsidRPr="0027363A">
          <w:rPr>
            <w:rStyle w:val="Hyperlink"/>
            <w:lang w:val="lt-LT"/>
          </w:rPr>
          <w:t>https://docs.google.com/viewer?a=v&amp;q=cache:qdgPGqnWsDwJ:www.smm.lt/svietimo_bukle/docs/tyrimai/kiti/Tyrimo_RSLUprorgama_ataskaita.pdf+lytinis+%C5%A1vietimas+mokykloje&amp;hl=lt&amp;gl=lt&amp;pid=bl&amp;srcid=ADGEEShgGktNLhOZWl_Uwq5miHGiHX4--s7O0WIVBySC7N60nADOWF97wJ_-gK0aN5cKnIGm3miZHr3OlwJvJZyrfVkO2s-Nwrg_33-pxjCX9xBJ9a-tFKSzh2Il-Zx0m64wRIf0dxtp&amp;sig=AHIEtbTUPpb5rpR9IQpV1hZnMWEDJa10hA</w:t>
        </w:r>
      </w:hyperlink>
      <w:r w:rsidRPr="0027363A">
        <w:rPr>
          <w:rFonts w:ascii="Cambria" w:hAnsi="Cambria" w:cs="Cambria"/>
          <w:lang w:val="lt-LT"/>
        </w:rPr>
        <w:t>&gt;, žiūrėta: 2012 m. rugpjūčio 1 d.</w:t>
      </w:r>
    </w:p>
  </w:footnote>
  <w:footnote w:id="159">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Lietuvos Respublikos sveikatos apsaugos ministerija, atsakymas Lietuvos gėjų lygai, 2012-05-15, Nr. (6.1-18)10-4125 dėl informacijos suteikimo įgyvendinant Europos Tarybos Rekomendaciją CM/REC(2010)5. </w:t>
      </w:r>
    </w:p>
  </w:footnote>
  <w:footnote w:id="160">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lang w:val="lt-LT"/>
        </w:rPr>
        <w:t xml:space="preserve"> </w:t>
      </w:r>
      <w:r w:rsidRPr="0027363A">
        <w:rPr>
          <w:rFonts w:ascii="Cambria" w:hAnsi="Cambria" w:cs="Cambria"/>
          <w:lang w:val="lt-LT"/>
        </w:rPr>
        <w:t>Lietuvos Respublikos Sveikatos apsaugos ministerija, atsakymas Lietuvos gėjų lygai, 2012-05-15, Nr. (6.1-18)10-4125 dėl informacijos suteikimo įgyvendinant Europos Tarybos Rekomendaciją CM/REC(2010)5.</w:t>
      </w:r>
    </w:p>
  </w:footnote>
  <w:footnote w:id="161">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lang w:val="lt-LT"/>
        </w:rPr>
        <w:t xml:space="preserve"> </w:t>
      </w:r>
      <w:r w:rsidRPr="0027363A">
        <w:rPr>
          <w:rFonts w:ascii="Cambria" w:hAnsi="Cambria" w:cs="Cambria"/>
          <w:lang w:val="lt-LT"/>
        </w:rPr>
        <w:t>Lietuvos Respublikos Sveikatos apsaugos ministerija, atsakymas Lietuvos gėjų lygai, 2012-05-15, Nr. (6.1-18)10-4125 dėl informacijos suteikimo įgyvendinant Europos Tarybos Rekomendaciją CM/REC(2010)5.</w:t>
      </w:r>
    </w:p>
  </w:footnote>
  <w:footnote w:id="162">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Pacientų teisių ir žalos sveikatai atlyginimo įstatymas, 1996-10-03 – Nr I-1562 (2009 m. lapkričio 19 d., Nr. XI-499), prieinama: &lt;</w:t>
      </w:r>
      <w:hyperlink r:id="rId66" w:history="1">
        <w:r w:rsidRPr="0027363A">
          <w:rPr>
            <w:rStyle w:val="Hyperlink"/>
            <w:lang w:val="lt-LT"/>
          </w:rPr>
          <w:t>http://www3.lrs.lt/pls/inter3/dokpaieska.showdoc_l?p_id=384290</w:t>
        </w:r>
      </w:hyperlink>
      <w:r w:rsidRPr="0027363A">
        <w:rPr>
          <w:rFonts w:ascii="Cambria" w:hAnsi="Cambria" w:cs="Cambria"/>
          <w:lang w:val="lt-LT"/>
        </w:rPr>
        <w:t xml:space="preserve">&gt;, žiūrėta: 2012 m. birželio 25 d. </w:t>
      </w:r>
    </w:p>
  </w:footnote>
  <w:footnote w:id="163">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Lietuvos Respublikos sveikatos apsaugos ministerija, atsakymas Lietuvos gėjų lygai, 2012-05-15, Nr. (6.1-18)10-4125 dėl informacijos suteikimo apie Europos Tarybos Rekomendacijos įgyvendinimą CM/REC(2010)5.</w:t>
      </w:r>
    </w:p>
  </w:footnote>
  <w:footnote w:id="164">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Lietuvos Respublikos sveikatos apsaugos ministerija, atsakymas Lietuvos gėjų lygai, 2012-05-15, Nr. (6.1-18)10-4125 dėl informacijos suteikimo apie Europos Tarybos Rekomendacijos įgyvendinimą CM/REC(2010)5.</w:t>
      </w:r>
    </w:p>
  </w:footnote>
  <w:footnote w:id="165">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Psichikos sveikatos priežiūros įstatymas, 1995-06-06, Nr. I-924 (2005 m. liepos 5 d. Nr. X-309), prieinama: &lt;</w:t>
      </w:r>
      <w:hyperlink r:id="rId67" w:history="1">
        <w:r w:rsidRPr="0027363A">
          <w:rPr>
            <w:rStyle w:val="Hyperlink"/>
            <w:lang w:val="lt-LT"/>
          </w:rPr>
          <w:t>http://www3.lrs.lt/pls/inter3/dokpaieska.showdoc_l?p_id=262177</w:t>
        </w:r>
      </w:hyperlink>
      <w:r w:rsidRPr="0027363A">
        <w:rPr>
          <w:rFonts w:ascii="Cambria" w:hAnsi="Cambria" w:cs="Cambria"/>
          <w:lang w:val="lt-LT"/>
        </w:rPr>
        <w:t xml:space="preserve">&gt;, žiūrėta: 2012 m. rugpjūčio 1 d. </w:t>
      </w:r>
    </w:p>
  </w:footnote>
  <w:footnote w:id="166">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Lietuvos Respublikos sveikatos apsaugos ministerija, atsakymas Lietuvos gėjų lygai, 2012-05-15, Nr. (6.1-18)10-4125 dėl informacijos suteikimo apie Europos Tarybos Rekomendacijos įgyvendinimą CM/REC(2010)5.</w:t>
      </w:r>
    </w:p>
  </w:footnote>
  <w:footnote w:id="167">
    <w:p w:rsidR="00255B35" w:rsidRPr="0027363A" w:rsidRDefault="00255B35">
      <w:pPr>
        <w:pStyle w:val="FootnoteText"/>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 Lietuvos Respublikos sveikatos apsaugos ministerija, atsakymas Lietuvos gėjų lygai, 2012-05-15, Nr. (6.1-18)10-4125 dėl informacijos suteikimo apie Europos Tarybos Rekomendacijos įgyvendinimą CM/REC(2010)5.</w:t>
      </w:r>
    </w:p>
  </w:footnote>
  <w:footnote w:id="168">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Teisingumo ministerija, atsakymas Lietuvos gėjų lygai, 2012-08-09, Nr.(1.16)7R-5789, dėl informacijos suteikimo.</w:t>
      </w:r>
    </w:p>
  </w:footnote>
  <w:footnote w:id="169">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Žr. Lietuvos Respublikos sveikatos apsaugos ministerijos Ministro įsakymas Nr. V-729, 2010-08-16 “Dėl pacientų siuntimo konsultacijai, tyrimams ir (arba) gydymui į valstybes, priklausančias Europos ekonominei bendrijai ir Šveicariją, įsakymo patvirtinimo” (Žin., 2010, Nr. 99-5162). </w:t>
      </w:r>
    </w:p>
  </w:footnote>
  <w:footnote w:id="170">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Lietuvos vyriausias</w:t>
      </w:r>
      <w:r w:rsidR="00681F02">
        <w:rPr>
          <w:rFonts w:ascii="Cambria" w:hAnsi="Cambria" w:cs="Cambria"/>
          <w:lang w:val="lt-LT"/>
        </w:rPr>
        <w:t>is</w:t>
      </w:r>
      <w:r w:rsidRPr="0027363A">
        <w:rPr>
          <w:rFonts w:ascii="Cambria" w:hAnsi="Cambria" w:cs="Cambria"/>
          <w:lang w:val="lt-LT"/>
        </w:rPr>
        <w:t xml:space="preserve"> administracinis teismas, administracinė byla Nr. A858-1452/2010, sprendimas 2012-11-29. </w:t>
      </w:r>
    </w:p>
  </w:footnote>
  <w:footnote w:id="171">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Lietuvos Respublikos sveikatos apsaugos ministerija, atsakymas Lietuvos gėjų lygai, 2012-05-15, Nr. (6.1-18)10-4125 dėl informacijos suteikimo apie Europos Tarybos Rekomendacijos įgyvendinimą CM/REC(2010)5.</w:t>
      </w:r>
    </w:p>
  </w:footnote>
  <w:footnote w:id="172">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Lietuvos Respublikos sveikatos apsaugos ministerija, atsakymas Lietuvos gėjų lygai, 2012-05-15, Nr. (6.1-18)10-4125 dėl informacijos suteikimo apie Europos Tarybos Rekomendacijos įgyvendinimą CM/REC(2010)5.</w:t>
      </w:r>
    </w:p>
  </w:footnote>
  <w:footnote w:id="173">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Lietuvos Respublikos sveikatos apsaugos ministerija, atsakymas Lietuvos gėjų lygai, 2012-01-26, Nr. (10.6-33)10-798. </w:t>
      </w:r>
    </w:p>
  </w:footnote>
  <w:footnote w:id="174">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Lietuvos Respublikos sveikatos apsaugos ministerija, atsakymas Lietuvos gėjų lygai, 2012-01-26, Nr. (10.6-33)10-798.</w:t>
      </w:r>
    </w:p>
  </w:footnote>
  <w:footnote w:id="175">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Lietuvos Respublikos sveikatos apsaugos ministerija, atsakymas Lietuvos gėjų lygai, 2012-05-15, Nr. (6.1-18)10-4125.</w:t>
      </w:r>
    </w:p>
  </w:footnote>
  <w:footnote w:id="176">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Lietuvos Respublikos socialinės apsaugos ir darbo ministerija, atsakymas Lietuvos gėjų lygai, 2012-05-28, Nr. (25.11-34) SD-3632.</w:t>
      </w:r>
    </w:p>
  </w:footnote>
  <w:footnote w:id="177">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Lietuvos Respublikos Socialinės apsaugos ir darbo ministerija, atsakymas Lietuvos gėjų lygai, 2012-05-28, Nr. (25.11-34) SD-3632.</w:t>
      </w:r>
    </w:p>
  </w:footnote>
  <w:footnote w:id="178">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Lygių galimybių kontrolierius, Metinė ataskaita, 2006, pp. 36-39, prieinama &lt;</w:t>
      </w:r>
      <w:hyperlink r:id="rId68" w:history="1">
        <w:r w:rsidRPr="0027363A">
          <w:rPr>
            <w:rStyle w:val="Hyperlink"/>
            <w:lang w:val="lt-LT"/>
          </w:rPr>
          <w:t>http://www.lygybe.lt/?pageid=7</w:t>
        </w:r>
      </w:hyperlink>
      <w:r w:rsidRPr="0027363A">
        <w:rPr>
          <w:rFonts w:ascii="Cambria" w:hAnsi="Cambria" w:cs="Cambria"/>
          <w:lang w:val="lt-LT"/>
        </w:rPr>
        <w:t xml:space="preserve">&gt;, žiūrėta 2012 m. birželio 26 d. </w:t>
      </w:r>
    </w:p>
  </w:footnote>
  <w:footnote w:id="179">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Lietuvos Respublikos socialinės apsaugos ir darbo ministerija, atsakymas Lietuvos gėjų lygai, 2012-05-28, Nr. (25.11-34) SD-3632 “Dėl informacijos suteikimo apie Europos Tarybos Rekomendacijos įgyvendinimą CM/REC(2010)5". </w:t>
      </w:r>
    </w:p>
  </w:footnote>
  <w:footnote w:id="180">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Kūno kultūros ir sporto departamentas prie Lietuvos Vyriausybės, atsakymas Lietuvos gėjų lygai, 2012-05-25, Nr. S-568, “Dėl informacijos suteikimo įgyvendinant ET Rekomendaciją CM/REC (2010)5”.  </w:t>
      </w:r>
    </w:p>
  </w:footnote>
  <w:footnote w:id="181">
    <w:p w:rsidR="00255B35" w:rsidRPr="0027363A" w:rsidRDefault="00255B35" w:rsidP="000771C1">
      <w:pPr>
        <w:spacing w:after="0"/>
        <w:rPr>
          <w:rFonts w:asciiTheme="majorHAnsi" w:hAnsiTheme="majorHAnsi"/>
          <w:sz w:val="20"/>
          <w:szCs w:val="20"/>
          <w:lang w:val="lt-LT"/>
        </w:rPr>
      </w:pPr>
      <w:r w:rsidRPr="0027363A">
        <w:rPr>
          <w:rStyle w:val="FootnoteReference"/>
          <w:rFonts w:asciiTheme="majorHAnsi" w:hAnsiTheme="majorHAnsi" w:cs="Cambria"/>
          <w:sz w:val="20"/>
          <w:szCs w:val="20"/>
          <w:lang w:val="lt-LT"/>
        </w:rPr>
        <w:footnoteRef/>
      </w:r>
      <w:r w:rsidRPr="0027363A">
        <w:rPr>
          <w:rFonts w:asciiTheme="majorHAnsi" w:hAnsiTheme="majorHAnsi" w:cs="Cambria"/>
          <w:sz w:val="20"/>
          <w:szCs w:val="20"/>
          <w:lang w:val="lt-LT"/>
        </w:rPr>
        <w:t xml:space="preserve"> Baudžiamojo kodekso patvirtinimo ir įsigaliojimo įstatymas. Baudžiamasis kodeksas. 2000 m. rugsėjo 26 d.,  Nr.  VIII-1968 (2012 m. vasario 11 d. - Nr. XI-677), prieinama: &lt;</w:t>
      </w:r>
      <w:hyperlink r:id="rId69" w:history="1">
        <w:r w:rsidRPr="0027363A">
          <w:rPr>
            <w:rStyle w:val="Hyperlink"/>
            <w:rFonts w:asciiTheme="majorHAnsi" w:hAnsiTheme="majorHAnsi"/>
            <w:sz w:val="20"/>
            <w:szCs w:val="20"/>
            <w:lang w:val="lt-LT"/>
          </w:rPr>
          <w:t>http://www3.lrs.lt/pls/inter3/dokpaieska.showdoc_l?p_id=366707</w:t>
        </w:r>
      </w:hyperlink>
      <w:r w:rsidRPr="0027363A">
        <w:rPr>
          <w:rFonts w:asciiTheme="majorHAnsi" w:hAnsiTheme="majorHAnsi" w:cs="Cambria"/>
          <w:sz w:val="20"/>
          <w:szCs w:val="20"/>
          <w:lang w:val="lt-LT"/>
        </w:rPr>
        <w:t xml:space="preserve">&gt;, žiūrėta: 2012 m. birželio 15 d. </w:t>
      </w:r>
    </w:p>
  </w:footnote>
  <w:footnote w:id="182">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Kūno kultūros ir sporto departamentas prie Lietuvos Vyriausybės, atsakymas Lietuvos gėjų</w:t>
      </w:r>
      <w:r w:rsidR="00601033">
        <w:rPr>
          <w:rFonts w:ascii="Cambria" w:hAnsi="Cambria" w:cs="Cambria"/>
          <w:lang w:val="lt-LT"/>
        </w:rPr>
        <w:t xml:space="preserve"> lygai, 2012-05-25, Nr. S-568, „</w:t>
      </w:r>
      <w:r w:rsidRPr="0027363A">
        <w:rPr>
          <w:rFonts w:ascii="Cambria" w:hAnsi="Cambria" w:cs="Cambria"/>
          <w:lang w:val="lt-LT"/>
        </w:rPr>
        <w:t>Dėl informacijos suteikimo įgyvendinant ET Rekomendaciją CM/REC (2010)5”.</w:t>
      </w:r>
    </w:p>
  </w:footnote>
  <w:footnote w:id="183">
    <w:p w:rsidR="00255B35" w:rsidRPr="0027363A" w:rsidRDefault="00255B35" w:rsidP="000771C1">
      <w:pPr>
        <w:pStyle w:val="FootnoteText"/>
        <w:jc w:val="both"/>
        <w:rPr>
          <w:lang w:val="lt-LT"/>
        </w:rPr>
      </w:pPr>
      <w:r w:rsidRPr="0027363A">
        <w:rPr>
          <w:rStyle w:val="FootnoteReference"/>
          <w:rFonts w:asciiTheme="majorHAnsi" w:hAnsiTheme="majorHAnsi" w:cs="Cambria"/>
          <w:lang w:val="lt-LT"/>
        </w:rPr>
        <w:footnoteRef/>
      </w:r>
      <w:r w:rsidRPr="0027363A">
        <w:rPr>
          <w:rFonts w:asciiTheme="majorHAnsi" w:hAnsiTheme="majorHAnsi" w:cs="Cambria"/>
          <w:lang w:val="lt-LT"/>
        </w:rPr>
        <w:t xml:space="preserve"> Kūno kultūros ir sporto departamentas prie Lietuvos Vyriausybės, atsakymas Lietuvos gėjų</w:t>
      </w:r>
      <w:r w:rsidR="00601033">
        <w:rPr>
          <w:rFonts w:asciiTheme="majorHAnsi" w:hAnsiTheme="majorHAnsi" w:cs="Cambria"/>
          <w:lang w:val="lt-LT"/>
        </w:rPr>
        <w:t xml:space="preserve"> lygai, 2012-05-25, Nr. S-568, „</w:t>
      </w:r>
      <w:r w:rsidRPr="0027363A">
        <w:rPr>
          <w:rFonts w:asciiTheme="majorHAnsi" w:hAnsiTheme="majorHAnsi" w:cs="Cambria"/>
          <w:lang w:val="lt-LT"/>
        </w:rPr>
        <w:t xml:space="preserve">Dėl informacijos suteikimo įgyvendinant ET Rekomendaciją CM/REC (2010)5”. </w:t>
      </w:r>
      <w:r w:rsidRPr="0027363A">
        <w:rPr>
          <w:rFonts w:ascii="Cambria" w:hAnsi="Cambria" w:cs="Cambria"/>
          <w:lang w:val="lt-LT"/>
        </w:rPr>
        <w:t xml:space="preserve"> </w:t>
      </w:r>
    </w:p>
  </w:footnote>
  <w:footnote w:id="184">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Kūno kultūros ir sporto departamentas prie Lietuvos Vyriausybės, atsakymas Lietuvos gėjų lygai, 2012-05-25, Nr. S-568, “Dėl informacijos pateikimo apie Europos Tarybos rekomendacijos įgyvendinimą.”</w:t>
      </w:r>
    </w:p>
  </w:footnote>
  <w:footnote w:id="185">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LGL and Heartlando Aljansas. Lesbiečių, gėjų, biseksualų ir transeksualių (LGBT) žmonių žmogaus teisių pažeidimai Lietuvoje: Šešėlinė ataskaita. Pateikta svarstymui 105-oje Žmogaus teisių komiteto sesijoje, 2012 m. liepą, Ženevoje,</w:t>
      </w:r>
    </w:p>
  </w:footnote>
  <w:footnote w:id="186">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Danijos žmogaus teisių institutas. Socialinė situacija dėl homofobijos ir diskriminacijos seksualinės orientacijos pagrindais Lietuvoje, 2009 m. kovas, p. 10.</w:t>
      </w:r>
    </w:p>
  </w:footnote>
  <w:footnote w:id="187">
    <w:p w:rsidR="00255B35" w:rsidRPr="0027363A" w:rsidRDefault="00255B35" w:rsidP="00744A26">
      <w:pPr>
        <w:pStyle w:val="FootnoteText"/>
        <w:jc w:val="both"/>
        <w:rPr>
          <w:lang w:val="lt-LT"/>
        </w:rPr>
      </w:pPr>
      <w:r w:rsidRPr="0027363A">
        <w:rPr>
          <w:rStyle w:val="FootnoteReference"/>
          <w:lang w:val="lt-LT"/>
        </w:rPr>
        <w:footnoteRef/>
      </w:r>
      <w:r w:rsidRPr="0027363A">
        <w:rPr>
          <w:lang w:val="lt-LT"/>
        </w:rPr>
        <w:t xml:space="preserve"> </w:t>
      </w:r>
      <w:r w:rsidRPr="0027363A">
        <w:rPr>
          <w:rFonts w:ascii="Cambria" w:hAnsi="Cambria" w:cs="Cambria"/>
          <w:lang w:val="lt-LT"/>
        </w:rPr>
        <w:t>Migracijos departamento prie Vidaus reikalų ministerijos atsakymas Lietuvos gėjų lygai, 201</w:t>
      </w:r>
      <w:r w:rsidR="0094204B">
        <w:rPr>
          <w:rFonts w:ascii="Cambria" w:hAnsi="Cambria" w:cs="Cambria"/>
          <w:lang w:val="lt-LT"/>
        </w:rPr>
        <w:t>2-05-03, Nr.(15/2-7)10K-12472, „</w:t>
      </w:r>
      <w:r w:rsidRPr="0027363A">
        <w:rPr>
          <w:rFonts w:ascii="Cambria" w:hAnsi="Cambria" w:cs="Cambria"/>
          <w:lang w:val="lt-LT"/>
        </w:rPr>
        <w:t xml:space="preserve">Dėl informacijos suteikimo įgyvendinant ET Rekomendaciją CM/REC(2010)5”. </w:t>
      </w:r>
    </w:p>
    <w:p w:rsidR="00255B35" w:rsidRPr="0027363A" w:rsidRDefault="00255B35">
      <w:pPr>
        <w:pStyle w:val="FootnoteText"/>
        <w:rPr>
          <w:lang w:val="lt-LT"/>
        </w:rPr>
      </w:pPr>
    </w:p>
  </w:footnote>
  <w:footnote w:id="188">
    <w:p w:rsidR="00255B35" w:rsidRPr="0027363A" w:rsidRDefault="00255B35" w:rsidP="00835833">
      <w:pPr>
        <w:pStyle w:val="FootnoteText"/>
        <w:jc w:val="both"/>
        <w:rPr>
          <w:lang w:val="lt-LT"/>
        </w:rPr>
      </w:pPr>
      <w:r w:rsidRPr="0027363A">
        <w:rPr>
          <w:rStyle w:val="FootnoteReference"/>
          <w:lang w:val="lt-LT"/>
        </w:rPr>
        <w:footnoteRef/>
      </w:r>
      <w:r w:rsidRPr="0027363A">
        <w:rPr>
          <w:lang w:val="lt-LT"/>
        </w:rPr>
        <w:t xml:space="preserve"> </w:t>
      </w:r>
      <w:r w:rsidRPr="0027363A">
        <w:rPr>
          <w:rFonts w:ascii="Cambria" w:hAnsi="Cambria" w:cs="Cambria"/>
          <w:lang w:val="lt-LT"/>
        </w:rPr>
        <w:t>Migracijos departamento prie Vidaus reikalų ministerijos atsakymas Lietuvos gėjų lygai, 201</w:t>
      </w:r>
      <w:r w:rsidR="0094204B">
        <w:rPr>
          <w:rFonts w:ascii="Cambria" w:hAnsi="Cambria" w:cs="Cambria"/>
          <w:lang w:val="lt-LT"/>
        </w:rPr>
        <w:t>2-05-03, Nr.(15/2-7)10K-12472, „</w:t>
      </w:r>
      <w:r w:rsidRPr="0027363A">
        <w:rPr>
          <w:rFonts w:ascii="Cambria" w:hAnsi="Cambria" w:cs="Cambria"/>
          <w:lang w:val="lt-LT"/>
        </w:rPr>
        <w:t xml:space="preserve">Dėl informacijos suteikimo įgyvendinant ET Rekomendaciją CM/REC(2010)5”. </w:t>
      </w:r>
    </w:p>
  </w:footnote>
  <w:footnote w:id="189">
    <w:p w:rsidR="00255B35" w:rsidRPr="0027363A" w:rsidRDefault="00255B35" w:rsidP="00835833">
      <w:pPr>
        <w:pStyle w:val="FootnoteText"/>
        <w:jc w:val="both"/>
        <w:rPr>
          <w:lang w:val="lt-LT"/>
        </w:rPr>
      </w:pPr>
      <w:r w:rsidRPr="0027363A">
        <w:rPr>
          <w:rStyle w:val="FootnoteReference"/>
          <w:lang w:val="lt-LT"/>
        </w:rPr>
        <w:footnoteRef/>
      </w:r>
      <w:r w:rsidRPr="0027363A">
        <w:rPr>
          <w:lang w:val="lt-LT"/>
        </w:rPr>
        <w:t xml:space="preserve"> </w:t>
      </w:r>
      <w:r w:rsidRPr="0027363A">
        <w:rPr>
          <w:rFonts w:ascii="Cambria" w:hAnsi="Cambria" w:cs="Cambria"/>
          <w:lang w:val="lt-LT"/>
        </w:rPr>
        <w:t xml:space="preserve">Migracijos departamento prie Vidaus reikalų ministerijos atsakymas Lietuvos gėjų lygai, 2012-05-03, </w:t>
      </w:r>
      <w:r w:rsidR="00993439">
        <w:rPr>
          <w:rFonts w:ascii="Cambria" w:hAnsi="Cambria" w:cs="Cambria"/>
          <w:lang w:val="lt-LT"/>
        </w:rPr>
        <w:t>Nr.(15/2-7)10K-12472, „</w:t>
      </w:r>
      <w:r w:rsidRPr="0027363A">
        <w:rPr>
          <w:rFonts w:ascii="Cambria" w:hAnsi="Cambria" w:cs="Cambria"/>
          <w:lang w:val="lt-LT"/>
        </w:rPr>
        <w:t xml:space="preserve">Dėl informacijos suteikimo įgyvendinant ET Rekomendaciją CM/REC(2010)5”. </w:t>
      </w:r>
    </w:p>
  </w:footnote>
  <w:footnote w:id="190">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Migracijos departamento prie Vidaus reikalų ministerijos atsakymas Lietuvos gėjų lygai, 201</w:t>
      </w:r>
      <w:r w:rsidR="00993439">
        <w:rPr>
          <w:rFonts w:ascii="Cambria" w:hAnsi="Cambria" w:cs="Cambria"/>
          <w:lang w:val="lt-LT"/>
        </w:rPr>
        <w:t>2-05-03, Nr.(15/2-7)10K-12472, „</w:t>
      </w:r>
      <w:r w:rsidRPr="0027363A">
        <w:rPr>
          <w:rFonts w:ascii="Cambria" w:hAnsi="Cambria" w:cs="Cambria"/>
          <w:lang w:val="lt-LT"/>
        </w:rPr>
        <w:t xml:space="preserve">Dėl informacijos suteikimo įgyvendinant ET Rekomendaciją CM/REC(2010)5”. </w:t>
      </w:r>
    </w:p>
  </w:footnote>
  <w:footnote w:id="191">
    <w:p w:rsidR="00255B35" w:rsidRPr="0027363A" w:rsidRDefault="00255B35" w:rsidP="000771C1">
      <w:pPr>
        <w:pStyle w:val="FootnoteText"/>
        <w:jc w:val="both"/>
        <w:rPr>
          <w:highlight w:val="yellow"/>
          <w:lang w:val="lt-LT"/>
        </w:rPr>
      </w:pPr>
      <w:r w:rsidRPr="0027363A">
        <w:rPr>
          <w:rStyle w:val="FootnoteReference"/>
          <w:rFonts w:ascii="Cambria" w:hAnsi="Cambria" w:cs="Cambria"/>
          <w:lang w:val="lt-LT"/>
        </w:rPr>
        <w:footnoteRef/>
      </w:r>
      <w:r w:rsidRPr="0027363A">
        <w:rPr>
          <w:rFonts w:ascii="Cambria" w:hAnsi="Cambria" w:cs="Cambria"/>
          <w:lang w:val="lt-LT"/>
        </w:rPr>
        <w:t xml:space="preserve"> Migracijos departamento prie Vidaus reikalų ministerijos atsakymas Lietuvos gėjų lygai, 2012-05-03, Nr.(15/2-7)10K-12472, “Dėl informacijos suteikimo įgyvendinant ET Rekomendaciją CM/REC(2010)5”.</w:t>
      </w:r>
    </w:p>
  </w:footnote>
  <w:footnote w:id="192">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Migracijos departamento prie Vidaus reikalų ministerijos atsakymas Lietuvos gėjų lygai, 201</w:t>
      </w:r>
      <w:r w:rsidR="00B31899">
        <w:rPr>
          <w:rFonts w:ascii="Cambria" w:hAnsi="Cambria" w:cs="Cambria"/>
          <w:lang w:val="lt-LT"/>
        </w:rPr>
        <w:t>2-05-03, Nr.(15/2-7)10K-12472, „</w:t>
      </w:r>
      <w:r w:rsidRPr="0027363A">
        <w:rPr>
          <w:rFonts w:ascii="Cambria" w:hAnsi="Cambria" w:cs="Cambria"/>
          <w:lang w:val="lt-LT"/>
        </w:rPr>
        <w:t>Dėl informacijos suteikimo įgyvendinant ET Rekomendaciją CM/REC(2010)5”.</w:t>
      </w:r>
    </w:p>
  </w:footnote>
  <w:footnote w:id="193">
    <w:p w:rsidR="00255B35" w:rsidRPr="0027363A" w:rsidRDefault="00255B35" w:rsidP="000771C1">
      <w:pPr>
        <w:pStyle w:val="FootnoteText"/>
        <w:jc w:val="both"/>
        <w:rPr>
          <w:lang w:val="lt-LT"/>
        </w:rPr>
      </w:pPr>
      <w:r w:rsidRPr="0027363A">
        <w:rPr>
          <w:rStyle w:val="FootnoteReference"/>
          <w:rFonts w:ascii="Cambria" w:hAnsi="Cambria" w:cs="Cambria"/>
          <w:lang w:val="lt-LT"/>
        </w:rPr>
        <w:footnoteRef/>
      </w:r>
      <w:r w:rsidRPr="0027363A">
        <w:rPr>
          <w:rFonts w:ascii="Cambria" w:hAnsi="Cambria" w:cs="Cambria"/>
          <w:lang w:val="lt-LT"/>
        </w:rPr>
        <w:t xml:space="preserve"> Danijos žmogaus teisių institutas. Socialinė situacija dėl homofobijos ir diskriminacijos seksualinės orientacijos pagrindais Lietuvoje, 2009 m. kovas, p. 11. </w:t>
      </w:r>
    </w:p>
  </w:footnote>
  <w:footnote w:id="194">
    <w:p w:rsidR="00255B35" w:rsidRPr="0027363A" w:rsidRDefault="00255B35" w:rsidP="00E02948">
      <w:pPr>
        <w:pStyle w:val="FootnoteText"/>
        <w:jc w:val="both"/>
        <w:rPr>
          <w:rFonts w:ascii="Cambria" w:hAnsi="Cambria" w:cs="Cambria"/>
          <w:lang w:val="lt-LT"/>
        </w:rPr>
      </w:pPr>
      <w:r w:rsidRPr="0027363A">
        <w:rPr>
          <w:rStyle w:val="FootnoteReference"/>
          <w:rFonts w:ascii="Cambria" w:hAnsi="Cambria" w:cs="Cambria"/>
          <w:lang w:val="lt-LT"/>
        </w:rPr>
        <w:footnoteRef/>
      </w:r>
      <w:r w:rsidR="001B3B28">
        <w:rPr>
          <w:rFonts w:ascii="Cambria" w:hAnsi="Cambria" w:cs="Cambria"/>
          <w:lang w:val="lt-LT"/>
        </w:rPr>
        <w:t>Moterų ir vyrų lygių</w:t>
      </w:r>
      <w:r w:rsidRPr="0027363A">
        <w:rPr>
          <w:rFonts w:ascii="Cambria" w:hAnsi="Cambria" w:cs="Cambria"/>
          <w:lang w:val="lt-LT"/>
        </w:rPr>
        <w:t xml:space="preserve"> galimybių įstatymas, 1998-12-01 – Nr. VIII-947 (2012 m. kovo 13 d.  – Nr.  XI-1926), prieinama: </w:t>
      </w:r>
    </w:p>
    <w:p w:rsidR="00255B35" w:rsidRPr="0027363A" w:rsidRDefault="00255B35" w:rsidP="00E02948">
      <w:pPr>
        <w:pStyle w:val="FootnoteText"/>
        <w:jc w:val="both"/>
        <w:rPr>
          <w:lang w:val="lt-LT"/>
        </w:rPr>
      </w:pPr>
      <w:hyperlink r:id="rId70" w:history="1">
        <w:r w:rsidRPr="0027363A">
          <w:rPr>
            <w:rStyle w:val="Hyperlink"/>
            <w:lang w:val="lt-LT"/>
          </w:rPr>
          <w:t>http://www3.lrs.lt/pls/inter3/dokpaieska.</w:t>
        </w:r>
        <w:r w:rsidRPr="0027363A">
          <w:rPr>
            <w:rStyle w:val="Hyperlink"/>
            <w:lang w:val="lt-LT"/>
          </w:rPr>
          <w:t>s</w:t>
        </w:r>
        <w:r w:rsidRPr="0027363A">
          <w:rPr>
            <w:rStyle w:val="Hyperlink"/>
            <w:lang w:val="lt-LT"/>
          </w:rPr>
          <w:t>howdoc_l?p_id=421709</w:t>
        </w:r>
      </w:hyperlink>
      <w:r w:rsidRPr="0027363A">
        <w:rPr>
          <w:rFonts w:ascii="Cambria" w:hAnsi="Cambria" w:cs="Cambria"/>
          <w:lang w:val="lt-LT"/>
        </w:rPr>
        <w:t xml:space="preserve">, žiūrėta: 2012 m. birželio 22 d. </w:t>
      </w:r>
    </w:p>
  </w:footnote>
  <w:footnote w:id="195">
    <w:p w:rsidR="00255B35" w:rsidRPr="0027363A" w:rsidRDefault="00255B35">
      <w:pPr>
        <w:pStyle w:val="FootnoteText"/>
        <w:rPr>
          <w:rFonts w:asciiTheme="majorHAnsi" w:hAnsiTheme="majorHAnsi"/>
          <w:lang w:val="lt-LT"/>
        </w:rPr>
      </w:pPr>
      <w:r w:rsidRPr="0027363A">
        <w:rPr>
          <w:rStyle w:val="FootnoteReference"/>
          <w:rFonts w:asciiTheme="majorHAnsi" w:hAnsiTheme="majorHAnsi"/>
          <w:lang w:val="lt-LT"/>
        </w:rPr>
        <w:footnoteRef/>
      </w:r>
      <w:r w:rsidRPr="0027363A">
        <w:rPr>
          <w:rFonts w:asciiTheme="majorHAnsi" w:hAnsiTheme="majorHAnsi"/>
          <w:lang w:val="lt-LT"/>
        </w:rPr>
        <w:t xml:space="preserve"> Vertimą į lietuvių kalbą parengė asociacija LGL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BAC"/>
    <w:multiLevelType w:val="hybridMultilevel"/>
    <w:tmpl w:val="8C04F208"/>
    <w:lvl w:ilvl="0" w:tplc="C212B216">
      <w:start w:val="1"/>
      <w:numFmt w:val="lowerRoman"/>
      <w:lvlText w:val="%1."/>
      <w:lvlJc w:val="left"/>
      <w:pPr>
        <w:ind w:left="1080" w:hanging="720"/>
      </w:pPr>
      <w:rPr>
        <w:rFonts w:hint="default"/>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1AA730C"/>
    <w:multiLevelType w:val="hybridMultilevel"/>
    <w:tmpl w:val="0C42A840"/>
    <w:lvl w:ilvl="0" w:tplc="06BE1E7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29C3862"/>
    <w:multiLevelType w:val="hybridMultilevel"/>
    <w:tmpl w:val="8768218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32843D0"/>
    <w:multiLevelType w:val="hybridMultilevel"/>
    <w:tmpl w:val="18049CF2"/>
    <w:lvl w:ilvl="0" w:tplc="0090D5F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nsid w:val="03E358C0"/>
    <w:multiLevelType w:val="hybridMultilevel"/>
    <w:tmpl w:val="02E67D9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04253C93"/>
    <w:multiLevelType w:val="hybridMultilevel"/>
    <w:tmpl w:val="0492ACA0"/>
    <w:lvl w:ilvl="0" w:tplc="2074530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4352080"/>
    <w:multiLevelType w:val="hybridMultilevel"/>
    <w:tmpl w:val="997E05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04EA2A06"/>
    <w:multiLevelType w:val="hybridMultilevel"/>
    <w:tmpl w:val="0B807CBA"/>
    <w:lvl w:ilvl="0" w:tplc="6144ECD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nsid w:val="06EC3F63"/>
    <w:multiLevelType w:val="hybridMultilevel"/>
    <w:tmpl w:val="4824169C"/>
    <w:lvl w:ilvl="0" w:tplc="CB5AF980">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nsid w:val="07627665"/>
    <w:multiLevelType w:val="hybridMultilevel"/>
    <w:tmpl w:val="B498CB3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0897387D"/>
    <w:multiLevelType w:val="hybridMultilevel"/>
    <w:tmpl w:val="7856F0D6"/>
    <w:lvl w:ilvl="0" w:tplc="C0A0353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nsid w:val="08F8421B"/>
    <w:multiLevelType w:val="hybridMultilevel"/>
    <w:tmpl w:val="6960E34C"/>
    <w:lvl w:ilvl="0" w:tplc="499AEFC8">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nsid w:val="0D1D31A3"/>
    <w:multiLevelType w:val="hybridMultilevel"/>
    <w:tmpl w:val="AFE6AC8C"/>
    <w:lvl w:ilvl="0" w:tplc="C502556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0E3B1C42"/>
    <w:multiLevelType w:val="hybridMultilevel"/>
    <w:tmpl w:val="714E2DD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0FA73866"/>
    <w:multiLevelType w:val="hybridMultilevel"/>
    <w:tmpl w:val="10D4D1B8"/>
    <w:lvl w:ilvl="0" w:tplc="05D6469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nsid w:val="105A0F64"/>
    <w:multiLevelType w:val="hybridMultilevel"/>
    <w:tmpl w:val="ACD8768E"/>
    <w:lvl w:ilvl="0" w:tplc="AD5E677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nsid w:val="1087451D"/>
    <w:multiLevelType w:val="hybridMultilevel"/>
    <w:tmpl w:val="64B4E73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110053D5"/>
    <w:multiLevelType w:val="hybridMultilevel"/>
    <w:tmpl w:val="C22206C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13637AEC"/>
    <w:multiLevelType w:val="hybridMultilevel"/>
    <w:tmpl w:val="13EA59A4"/>
    <w:lvl w:ilvl="0" w:tplc="081EDBC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
    <w:nsid w:val="13D21224"/>
    <w:multiLevelType w:val="hybridMultilevel"/>
    <w:tmpl w:val="527CDB0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13F30C71"/>
    <w:multiLevelType w:val="hybridMultilevel"/>
    <w:tmpl w:val="1142791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nsid w:val="150E6BDC"/>
    <w:multiLevelType w:val="hybridMultilevel"/>
    <w:tmpl w:val="91DAFBCA"/>
    <w:lvl w:ilvl="0" w:tplc="18A0266E">
      <w:start w:val="1"/>
      <w:numFmt w:val="lowerRoman"/>
      <w:lvlText w:val="%1."/>
      <w:lvlJc w:val="left"/>
      <w:pPr>
        <w:ind w:left="1080" w:hanging="720"/>
      </w:pPr>
      <w:rPr>
        <w:rFonts w:hint="default"/>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17A01005"/>
    <w:multiLevelType w:val="hybridMultilevel"/>
    <w:tmpl w:val="1876E000"/>
    <w:lvl w:ilvl="0" w:tplc="05DAB758">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nsid w:val="1842585A"/>
    <w:multiLevelType w:val="hybridMultilevel"/>
    <w:tmpl w:val="58260FA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nsid w:val="185C3957"/>
    <w:multiLevelType w:val="hybridMultilevel"/>
    <w:tmpl w:val="D5EEC6EC"/>
    <w:lvl w:ilvl="0" w:tplc="FF6EB802">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5">
    <w:nsid w:val="1A07378A"/>
    <w:multiLevelType w:val="hybridMultilevel"/>
    <w:tmpl w:val="1608889C"/>
    <w:lvl w:ilvl="0" w:tplc="0809000F">
      <w:start w:val="4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1BBC3E9D"/>
    <w:multiLevelType w:val="hybridMultilevel"/>
    <w:tmpl w:val="F6BAE9D6"/>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27">
    <w:nsid w:val="1D684890"/>
    <w:multiLevelType w:val="hybridMultilevel"/>
    <w:tmpl w:val="0E508FE4"/>
    <w:lvl w:ilvl="0" w:tplc="0B5C14A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8">
    <w:nsid w:val="23133620"/>
    <w:multiLevelType w:val="hybridMultilevel"/>
    <w:tmpl w:val="FFEA4CA6"/>
    <w:lvl w:ilvl="0" w:tplc="01C0705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nsid w:val="23E409BD"/>
    <w:multiLevelType w:val="hybridMultilevel"/>
    <w:tmpl w:val="F2C635E0"/>
    <w:lvl w:ilvl="0" w:tplc="7D4AE118">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0">
    <w:nsid w:val="274C3844"/>
    <w:multiLevelType w:val="hybridMultilevel"/>
    <w:tmpl w:val="5482789A"/>
    <w:lvl w:ilvl="0" w:tplc="126E7336">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1">
    <w:nsid w:val="279D76FA"/>
    <w:multiLevelType w:val="hybridMultilevel"/>
    <w:tmpl w:val="276E242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28557D25"/>
    <w:multiLevelType w:val="hybridMultilevel"/>
    <w:tmpl w:val="67EA1196"/>
    <w:lvl w:ilvl="0" w:tplc="5B4CE60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nsid w:val="29207606"/>
    <w:multiLevelType w:val="hybridMultilevel"/>
    <w:tmpl w:val="0EA8C11E"/>
    <w:lvl w:ilvl="0" w:tplc="77E043C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nsid w:val="293B68FE"/>
    <w:multiLevelType w:val="hybridMultilevel"/>
    <w:tmpl w:val="9D58A78A"/>
    <w:lvl w:ilvl="0" w:tplc="DA8A8FF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2A6C3154"/>
    <w:multiLevelType w:val="hybridMultilevel"/>
    <w:tmpl w:val="FB00D602"/>
    <w:lvl w:ilvl="0" w:tplc="DE120F36">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6">
    <w:nsid w:val="2C795808"/>
    <w:multiLevelType w:val="hybridMultilevel"/>
    <w:tmpl w:val="1B22430C"/>
    <w:lvl w:ilvl="0" w:tplc="7DAC9F0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nsid w:val="2D3A3863"/>
    <w:multiLevelType w:val="hybridMultilevel"/>
    <w:tmpl w:val="4DA666D0"/>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38">
    <w:nsid w:val="2EA36491"/>
    <w:multiLevelType w:val="hybridMultilevel"/>
    <w:tmpl w:val="388A5766"/>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140301D"/>
    <w:multiLevelType w:val="hybridMultilevel"/>
    <w:tmpl w:val="A2680F7A"/>
    <w:lvl w:ilvl="0" w:tplc="959E7D18">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0">
    <w:nsid w:val="31DC0FC6"/>
    <w:multiLevelType w:val="hybridMultilevel"/>
    <w:tmpl w:val="9588038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1">
    <w:nsid w:val="346013E5"/>
    <w:multiLevelType w:val="hybridMultilevel"/>
    <w:tmpl w:val="1DA80AD6"/>
    <w:lvl w:ilvl="0" w:tplc="0809000F">
      <w:start w:val="2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nsid w:val="373A5D3B"/>
    <w:multiLevelType w:val="hybridMultilevel"/>
    <w:tmpl w:val="F22C27E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3">
    <w:nsid w:val="3891555C"/>
    <w:multiLevelType w:val="hybridMultilevel"/>
    <w:tmpl w:val="A5D68E1C"/>
    <w:lvl w:ilvl="0" w:tplc="2074530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38C472A8"/>
    <w:multiLevelType w:val="hybridMultilevel"/>
    <w:tmpl w:val="A7C0FC3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5">
    <w:nsid w:val="3ACF50D1"/>
    <w:multiLevelType w:val="hybridMultilevel"/>
    <w:tmpl w:val="0D049EA6"/>
    <w:lvl w:ilvl="0" w:tplc="12C6BDF6">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6">
    <w:nsid w:val="3B0E4C79"/>
    <w:multiLevelType w:val="hybridMultilevel"/>
    <w:tmpl w:val="318299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7">
    <w:nsid w:val="41E22CE5"/>
    <w:multiLevelType w:val="hybridMultilevel"/>
    <w:tmpl w:val="8004ACC8"/>
    <w:lvl w:ilvl="0" w:tplc="F4C6E62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8">
    <w:nsid w:val="426A0F5B"/>
    <w:multiLevelType w:val="hybridMultilevel"/>
    <w:tmpl w:val="69F2DAD8"/>
    <w:lvl w:ilvl="0" w:tplc="9126E9C2">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9">
    <w:nsid w:val="44832411"/>
    <w:multiLevelType w:val="hybridMultilevel"/>
    <w:tmpl w:val="56F8F89C"/>
    <w:lvl w:ilvl="0" w:tplc="50DA1DE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0">
    <w:nsid w:val="48F4002C"/>
    <w:multiLevelType w:val="hybridMultilevel"/>
    <w:tmpl w:val="85CEBB7E"/>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51">
    <w:nsid w:val="497C5E7E"/>
    <w:multiLevelType w:val="hybridMultilevel"/>
    <w:tmpl w:val="DF1256EC"/>
    <w:lvl w:ilvl="0" w:tplc="620014F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nsid w:val="49EF2489"/>
    <w:multiLevelType w:val="hybridMultilevel"/>
    <w:tmpl w:val="A8B236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3">
    <w:nsid w:val="4AD91F93"/>
    <w:multiLevelType w:val="hybridMultilevel"/>
    <w:tmpl w:val="BBEE5236"/>
    <w:lvl w:ilvl="0" w:tplc="D540848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4">
    <w:nsid w:val="4B721FEA"/>
    <w:multiLevelType w:val="hybridMultilevel"/>
    <w:tmpl w:val="40C65A1A"/>
    <w:lvl w:ilvl="0" w:tplc="5BF8B26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5">
    <w:nsid w:val="4B87403F"/>
    <w:multiLevelType w:val="multilevel"/>
    <w:tmpl w:val="E76800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4C71531A"/>
    <w:multiLevelType w:val="hybridMultilevel"/>
    <w:tmpl w:val="17A47212"/>
    <w:lvl w:ilvl="0" w:tplc="717E8DBE">
      <w:start w:val="1"/>
      <w:numFmt w:val="lowerRoman"/>
      <w:lvlText w:val="%1."/>
      <w:lvlJc w:val="left"/>
      <w:pPr>
        <w:ind w:left="1800" w:hanging="72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7">
    <w:nsid w:val="4D9B7DC9"/>
    <w:multiLevelType w:val="hybridMultilevel"/>
    <w:tmpl w:val="3674745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8">
    <w:nsid w:val="4E542766"/>
    <w:multiLevelType w:val="hybridMultilevel"/>
    <w:tmpl w:val="A5067782"/>
    <w:lvl w:ilvl="0" w:tplc="0427000F">
      <w:start w:val="1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59">
    <w:nsid w:val="4EFC6E3D"/>
    <w:multiLevelType w:val="hybridMultilevel"/>
    <w:tmpl w:val="7D327320"/>
    <w:lvl w:ilvl="0" w:tplc="2DD8157C">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0">
    <w:nsid w:val="50C435D3"/>
    <w:multiLevelType w:val="hybridMultilevel"/>
    <w:tmpl w:val="3F700B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1">
    <w:nsid w:val="536636D2"/>
    <w:multiLevelType w:val="hybridMultilevel"/>
    <w:tmpl w:val="A6F8EE7A"/>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62">
    <w:nsid w:val="54940B78"/>
    <w:multiLevelType w:val="hybridMultilevel"/>
    <w:tmpl w:val="803C141C"/>
    <w:lvl w:ilvl="0" w:tplc="E46C832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3">
    <w:nsid w:val="59FF52D5"/>
    <w:multiLevelType w:val="hybridMultilevel"/>
    <w:tmpl w:val="9282FE56"/>
    <w:lvl w:ilvl="0" w:tplc="E2906D10">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4">
    <w:nsid w:val="5A2B64A4"/>
    <w:multiLevelType w:val="hybridMultilevel"/>
    <w:tmpl w:val="6A18826C"/>
    <w:lvl w:ilvl="0" w:tplc="D3D89534">
      <w:start w:val="1"/>
      <w:numFmt w:val="lowerRoman"/>
      <w:lvlText w:val="%1."/>
      <w:lvlJc w:val="left"/>
      <w:pPr>
        <w:ind w:left="1440" w:hanging="720"/>
      </w:pPr>
      <w:rPr>
        <w:rFonts w:hint="default"/>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5">
    <w:nsid w:val="615A07FC"/>
    <w:multiLevelType w:val="hybridMultilevel"/>
    <w:tmpl w:val="79F67584"/>
    <w:lvl w:ilvl="0" w:tplc="C0D8B976">
      <w:start w:val="1"/>
      <w:numFmt w:val="lowerRoman"/>
      <w:lvlText w:val="%1."/>
      <w:lvlJc w:val="left"/>
      <w:pPr>
        <w:ind w:left="1080" w:hanging="720"/>
      </w:pPr>
      <w:rPr>
        <w:rFonts w:hint="default"/>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6">
    <w:nsid w:val="627B4B33"/>
    <w:multiLevelType w:val="hybridMultilevel"/>
    <w:tmpl w:val="74CE9DD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7">
    <w:nsid w:val="63A92528"/>
    <w:multiLevelType w:val="hybridMultilevel"/>
    <w:tmpl w:val="C0BEC438"/>
    <w:lvl w:ilvl="0" w:tplc="4BA8C68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8">
    <w:nsid w:val="65B75FE0"/>
    <w:multiLevelType w:val="hybridMultilevel"/>
    <w:tmpl w:val="D6228D46"/>
    <w:lvl w:ilvl="0" w:tplc="6D82AEE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9">
    <w:nsid w:val="668A1147"/>
    <w:multiLevelType w:val="hybridMultilevel"/>
    <w:tmpl w:val="B3DA3FB0"/>
    <w:lvl w:ilvl="0" w:tplc="46F0F064">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0">
    <w:nsid w:val="6D0A6AA9"/>
    <w:multiLevelType w:val="hybridMultilevel"/>
    <w:tmpl w:val="699C08DA"/>
    <w:lvl w:ilvl="0" w:tplc="08090019">
      <w:start w:val="1"/>
      <w:numFmt w:val="lowerLetter"/>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71">
    <w:nsid w:val="6D3A1552"/>
    <w:multiLevelType w:val="hybridMultilevel"/>
    <w:tmpl w:val="2FDA2D50"/>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72">
    <w:nsid w:val="6D3D1BF0"/>
    <w:multiLevelType w:val="hybridMultilevel"/>
    <w:tmpl w:val="F56AA97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3">
    <w:nsid w:val="6F39296D"/>
    <w:multiLevelType w:val="hybridMultilevel"/>
    <w:tmpl w:val="C32884C8"/>
    <w:lvl w:ilvl="0" w:tplc="7052558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4">
    <w:nsid w:val="70606F24"/>
    <w:multiLevelType w:val="hybridMultilevel"/>
    <w:tmpl w:val="F43C661E"/>
    <w:lvl w:ilvl="0" w:tplc="2A76709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5">
    <w:nsid w:val="70B47594"/>
    <w:multiLevelType w:val="hybridMultilevel"/>
    <w:tmpl w:val="20D60F7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6">
    <w:nsid w:val="726A20DD"/>
    <w:multiLevelType w:val="hybridMultilevel"/>
    <w:tmpl w:val="EABA813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7">
    <w:nsid w:val="729E69EB"/>
    <w:multiLevelType w:val="hybridMultilevel"/>
    <w:tmpl w:val="AD06487C"/>
    <w:lvl w:ilvl="0" w:tplc="D9D07F72">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8">
    <w:nsid w:val="731C3C7F"/>
    <w:multiLevelType w:val="hybridMultilevel"/>
    <w:tmpl w:val="BEA0AAB8"/>
    <w:lvl w:ilvl="0" w:tplc="CA4EB3A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9">
    <w:nsid w:val="739F7555"/>
    <w:multiLevelType w:val="hybridMultilevel"/>
    <w:tmpl w:val="44C2118E"/>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80">
    <w:nsid w:val="754F1B32"/>
    <w:multiLevelType w:val="hybridMultilevel"/>
    <w:tmpl w:val="FFE8175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1">
    <w:nsid w:val="75534311"/>
    <w:multiLevelType w:val="hybridMultilevel"/>
    <w:tmpl w:val="EC6C9542"/>
    <w:lvl w:ilvl="0" w:tplc="6EA65042">
      <w:start w:val="1"/>
      <w:numFmt w:val="lowerRoman"/>
      <w:lvlText w:val="%1."/>
      <w:lvlJc w:val="left"/>
      <w:pPr>
        <w:ind w:left="1080" w:hanging="720"/>
      </w:pPr>
      <w:rPr>
        <w:rFonts w:hint="default"/>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2">
    <w:nsid w:val="765B5646"/>
    <w:multiLevelType w:val="hybridMultilevel"/>
    <w:tmpl w:val="D8746B0C"/>
    <w:lvl w:ilvl="0" w:tplc="18F267BE">
      <w:start w:val="1"/>
      <w:numFmt w:val="decimal"/>
      <w:lvlText w:val="%1."/>
      <w:lvlJc w:val="left"/>
      <w:pPr>
        <w:ind w:left="840" w:hanging="4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nsid w:val="772A5DC8"/>
    <w:multiLevelType w:val="hybridMultilevel"/>
    <w:tmpl w:val="B2A2700E"/>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84">
    <w:nsid w:val="7A073795"/>
    <w:multiLevelType w:val="hybridMultilevel"/>
    <w:tmpl w:val="60B2031E"/>
    <w:lvl w:ilvl="0" w:tplc="75CC8C4A">
      <w:start w:val="1"/>
      <w:numFmt w:val="lowerRoman"/>
      <w:lvlText w:val="%1."/>
      <w:lvlJc w:val="left"/>
      <w:pPr>
        <w:ind w:left="1440" w:hanging="720"/>
      </w:pPr>
      <w:rPr>
        <w:rFonts w:hint="default"/>
        <w:i/>
        <w:iCs/>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5">
    <w:nsid w:val="7CD7139D"/>
    <w:multiLevelType w:val="hybridMultilevel"/>
    <w:tmpl w:val="F1A4E9BE"/>
    <w:lvl w:ilvl="0" w:tplc="DF2AD8B4">
      <w:start w:val="1"/>
      <w:numFmt w:val="lowerLetter"/>
      <w:lvlText w:val="%1."/>
      <w:lvlJc w:val="left"/>
      <w:pPr>
        <w:ind w:left="1080" w:hanging="360"/>
      </w:pPr>
      <w:rPr>
        <w:rFonts w:ascii="Calibri" w:eastAsia="Times New Roman" w:hAnsi="Calibri"/>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86">
    <w:nsid w:val="7D9D5141"/>
    <w:multiLevelType w:val="hybridMultilevel"/>
    <w:tmpl w:val="A858B2E4"/>
    <w:lvl w:ilvl="0" w:tplc="3844D7A6">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7">
    <w:nsid w:val="7E77656E"/>
    <w:multiLevelType w:val="hybridMultilevel"/>
    <w:tmpl w:val="9522B60A"/>
    <w:lvl w:ilvl="0" w:tplc="BAE68180">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8">
    <w:nsid w:val="7FF05BD3"/>
    <w:multiLevelType w:val="hybridMultilevel"/>
    <w:tmpl w:val="8D00A1BE"/>
    <w:lvl w:ilvl="0" w:tplc="08090019">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abstractNumId w:val="37"/>
  </w:num>
  <w:num w:numId="2">
    <w:abstractNumId w:val="60"/>
  </w:num>
  <w:num w:numId="3">
    <w:abstractNumId w:val="61"/>
  </w:num>
  <w:num w:numId="4">
    <w:abstractNumId w:val="55"/>
  </w:num>
  <w:num w:numId="5">
    <w:abstractNumId w:val="40"/>
  </w:num>
  <w:num w:numId="6">
    <w:abstractNumId w:val="72"/>
  </w:num>
  <w:num w:numId="7">
    <w:abstractNumId w:val="9"/>
  </w:num>
  <w:num w:numId="8">
    <w:abstractNumId w:val="20"/>
  </w:num>
  <w:num w:numId="9">
    <w:abstractNumId w:val="74"/>
  </w:num>
  <w:num w:numId="10">
    <w:abstractNumId w:val="84"/>
  </w:num>
  <w:num w:numId="11">
    <w:abstractNumId w:val="59"/>
  </w:num>
  <w:num w:numId="12">
    <w:abstractNumId w:val="22"/>
  </w:num>
  <w:num w:numId="13">
    <w:abstractNumId w:val="62"/>
  </w:num>
  <w:num w:numId="14">
    <w:abstractNumId w:val="86"/>
  </w:num>
  <w:num w:numId="15">
    <w:abstractNumId w:val="10"/>
  </w:num>
  <w:num w:numId="16">
    <w:abstractNumId w:val="67"/>
  </w:num>
  <w:num w:numId="17">
    <w:abstractNumId w:val="27"/>
  </w:num>
  <w:num w:numId="18">
    <w:abstractNumId w:val="18"/>
  </w:num>
  <w:num w:numId="19">
    <w:abstractNumId w:val="47"/>
  </w:num>
  <w:num w:numId="20">
    <w:abstractNumId w:val="48"/>
  </w:num>
  <w:num w:numId="21">
    <w:abstractNumId w:val="30"/>
  </w:num>
  <w:num w:numId="22">
    <w:abstractNumId w:val="3"/>
  </w:num>
  <w:num w:numId="23">
    <w:abstractNumId w:val="45"/>
  </w:num>
  <w:num w:numId="24">
    <w:abstractNumId w:val="64"/>
  </w:num>
  <w:num w:numId="25">
    <w:abstractNumId w:val="77"/>
  </w:num>
  <w:num w:numId="26">
    <w:abstractNumId w:val="24"/>
  </w:num>
  <w:num w:numId="27">
    <w:abstractNumId w:val="87"/>
  </w:num>
  <w:num w:numId="28">
    <w:abstractNumId w:val="35"/>
  </w:num>
  <w:num w:numId="29">
    <w:abstractNumId w:val="80"/>
  </w:num>
  <w:num w:numId="30">
    <w:abstractNumId w:val="17"/>
  </w:num>
  <w:num w:numId="31">
    <w:abstractNumId w:val="43"/>
  </w:num>
  <w:num w:numId="32">
    <w:abstractNumId w:val="5"/>
  </w:num>
  <w:num w:numId="33">
    <w:abstractNumId w:val="52"/>
  </w:num>
  <w:num w:numId="34">
    <w:abstractNumId w:val="6"/>
  </w:num>
  <w:num w:numId="35">
    <w:abstractNumId w:val="31"/>
  </w:num>
  <w:num w:numId="36">
    <w:abstractNumId w:val="46"/>
  </w:num>
  <w:num w:numId="37">
    <w:abstractNumId w:val="42"/>
  </w:num>
  <w:num w:numId="38">
    <w:abstractNumId w:val="76"/>
  </w:num>
  <w:num w:numId="39">
    <w:abstractNumId w:val="16"/>
  </w:num>
  <w:num w:numId="40">
    <w:abstractNumId w:val="82"/>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3"/>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5"/>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num>
  <w:num w:numId="60">
    <w:abstractNumId w:val="2"/>
  </w:num>
  <w:num w:numId="61">
    <w:abstractNumId w:val="13"/>
  </w:num>
  <w:num w:numId="6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9"/>
  </w:num>
  <w:num w:numId="6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0"/>
    <w:lvlOverride w:ilvl="0">
      <w:startOverride w:val="1"/>
    </w:lvlOverride>
    <w:lvlOverride w:ilvl="1"/>
    <w:lvlOverride w:ilvl="2"/>
    <w:lvlOverride w:ilvl="3"/>
    <w:lvlOverride w:ilvl="4"/>
    <w:lvlOverride w:ilvl="5"/>
    <w:lvlOverride w:ilvl="6"/>
    <w:lvlOverride w:ilvl="7"/>
    <w:lvlOverride w:ilvl="8"/>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5"/>
    <w:lvlOverride w:ilvl="0">
      <w:startOverride w:val="1"/>
    </w:lvlOverride>
    <w:lvlOverride w:ilvl="1"/>
    <w:lvlOverride w:ilvl="2"/>
    <w:lvlOverride w:ilvl="3"/>
    <w:lvlOverride w:ilvl="4"/>
    <w:lvlOverride w:ilvl="5"/>
    <w:lvlOverride w:ilvl="6"/>
    <w:lvlOverride w:ilvl="7"/>
    <w:lvlOverride w:ilvl="8"/>
  </w:num>
  <w:num w:numId="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1"/>
  </w:num>
  <w:num w:numId="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0"/>
  </w:num>
  <w:num w:numId="78">
    <w:abstractNumId w:val="44"/>
  </w:num>
  <w:num w:numId="79">
    <w:abstractNumId w:val="66"/>
  </w:num>
  <w:num w:numId="8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6"/>
  </w:num>
  <w:num w:numId="82">
    <w:abstractNumId w:val="25"/>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3"/>
  </w:num>
  <w:num w:numId="88">
    <w:abstractNumId w:val="58"/>
  </w:num>
  <w:num w:numId="89">
    <w:abstractNumId w:val="38"/>
  </w:num>
  <w:num w:numId="90">
    <w:abstractNumId w:val="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efaultTabStop w:val="720"/>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EBCD8E2-7EA5-48DF-9781-00B527CFA55C}"/>
    <w:docVar w:name="dgnword-eventsink" w:val="32582736"/>
  </w:docVars>
  <w:rsids>
    <w:rsidRoot w:val="00CD2CAC"/>
    <w:rsid w:val="00000A21"/>
    <w:rsid w:val="00000A53"/>
    <w:rsid w:val="00000ED5"/>
    <w:rsid w:val="00001CFB"/>
    <w:rsid w:val="00001E2C"/>
    <w:rsid w:val="00002E86"/>
    <w:rsid w:val="00002FF4"/>
    <w:rsid w:val="00003583"/>
    <w:rsid w:val="00003584"/>
    <w:rsid w:val="0000367D"/>
    <w:rsid w:val="0000370F"/>
    <w:rsid w:val="000044E5"/>
    <w:rsid w:val="00004802"/>
    <w:rsid w:val="0000486B"/>
    <w:rsid w:val="0000531F"/>
    <w:rsid w:val="00005665"/>
    <w:rsid w:val="00005959"/>
    <w:rsid w:val="00005DA6"/>
    <w:rsid w:val="00006400"/>
    <w:rsid w:val="00006D8E"/>
    <w:rsid w:val="0000713D"/>
    <w:rsid w:val="000077DF"/>
    <w:rsid w:val="00007802"/>
    <w:rsid w:val="00007B8E"/>
    <w:rsid w:val="00007FD3"/>
    <w:rsid w:val="0001042B"/>
    <w:rsid w:val="00010678"/>
    <w:rsid w:val="000109A9"/>
    <w:rsid w:val="00011440"/>
    <w:rsid w:val="00011A0B"/>
    <w:rsid w:val="00012A9D"/>
    <w:rsid w:val="000138FD"/>
    <w:rsid w:val="00013BC2"/>
    <w:rsid w:val="00013D79"/>
    <w:rsid w:val="00013F04"/>
    <w:rsid w:val="00013FF8"/>
    <w:rsid w:val="0001402E"/>
    <w:rsid w:val="000145BB"/>
    <w:rsid w:val="0001619F"/>
    <w:rsid w:val="00016A17"/>
    <w:rsid w:val="00016DE8"/>
    <w:rsid w:val="000170A7"/>
    <w:rsid w:val="00017E57"/>
    <w:rsid w:val="0002058C"/>
    <w:rsid w:val="00020627"/>
    <w:rsid w:val="000209FB"/>
    <w:rsid w:val="00020B7A"/>
    <w:rsid w:val="00020DC0"/>
    <w:rsid w:val="0002133B"/>
    <w:rsid w:val="00021DF5"/>
    <w:rsid w:val="00022ECB"/>
    <w:rsid w:val="00022FA0"/>
    <w:rsid w:val="000236BC"/>
    <w:rsid w:val="00024053"/>
    <w:rsid w:val="000242AC"/>
    <w:rsid w:val="00024B0B"/>
    <w:rsid w:val="00024C2D"/>
    <w:rsid w:val="00025AF7"/>
    <w:rsid w:val="00026678"/>
    <w:rsid w:val="0002706D"/>
    <w:rsid w:val="00030204"/>
    <w:rsid w:val="00030915"/>
    <w:rsid w:val="00030C46"/>
    <w:rsid w:val="00031655"/>
    <w:rsid w:val="000324CF"/>
    <w:rsid w:val="000325C9"/>
    <w:rsid w:val="00032FF3"/>
    <w:rsid w:val="00033569"/>
    <w:rsid w:val="00033ACE"/>
    <w:rsid w:val="0003409A"/>
    <w:rsid w:val="00034C8B"/>
    <w:rsid w:val="00035042"/>
    <w:rsid w:val="00035587"/>
    <w:rsid w:val="000359CD"/>
    <w:rsid w:val="00036154"/>
    <w:rsid w:val="00036838"/>
    <w:rsid w:val="0003694C"/>
    <w:rsid w:val="00037C90"/>
    <w:rsid w:val="000407BB"/>
    <w:rsid w:val="00040C55"/>
    <w:rsid w:val="00040FC1"/>
    <w:rsid w:val="000414AF"/>
    <w:rsid w:val="0004235D"/>
    <w:rsid w:val="0004259D"/>
    <w:rsid w:val="000434DF"/>
    <w:rsid w:val="00043535"/>
    <w:rsid w:val="00043705"/>
    <w:rsid w:val="00043831"/>
    <w:rsid w:val="00043B74"/>
    <w:rsid w:val="00044104"/>
    <w:rsid w:val="000444FB"/>
    <w:rsid w:val="00044A07"/>
    <w:rsid w:val="00044CFC"/>
    <w:rsid w:val="000452CD"/>
    <w:rsid w:val="000453D8"/>
    <w:rsid w:val="00045510"/>
    <w:rsid w:val="000455D0"/>
    <w:rsid w:val="00045998"/>
    <w:rsid w:val="00045C40"/>
    <w:rsid w:val="00046462"/>
    <w:rsid w:val="00046ADE"/>
    <w:rsid w:val="00046EE9"/>
    <w:rsid w:val="00047079"/>
    <w:rsid w:val="000473FB"/>
    <w:rsid w:val="00047B6F"/>
    <w:rsid w:val="00047EDF"/>
    <w:rsid w:val="000510C0"/>
    <w:rsid w:val="00051151"/>
    <w:rsid w:val="00051C38"/>
    <w:rsid w:val="00051E60"/>
    <w:rsid w:val="000522FC"/>
    <w:rsid w:val="0005446F"/>
    <w:rsid w:val="00054946"/>
    <w:rsid w:val="00054967"/>
    <w:rsid w:val="00054AAF"/>
    <w:rsid w:val="00055193"/>
    <w:rsid w:val="000560E4"/>
    <w:rsid w:val="00056311"/>
    <w:rsid w:val="000565BB"/>
    <w:rsid w:val="00057401"/>
    <w:rsid w:val="00057AC9"/>
    <w:rsid w:val="00057FD6"/>
    <w:rsid w:val="00060630"/>
    <w:rsid w:val="00061D06"/>
    <w:rsid w:val="000625E3"/>
    <w:rsid w:val="0006265A"/>
    <w:rsid w:val="000627D2"/>
    <w:rsid w:val="000628E9"/>
    <w:rsid w:val="00062B18"/>
    <w:rsid w:val="0006393E"/>
    <w:rsid w:val="00063C5A"/>
    <w:rsid w:val="000642FC"/>
    <w:rsid w:val="00064623"/>
    <w:rsid w:val="00064CEE"/>
    <w:rsid w:val="00064FC3"/>
    <w:rsid w:val="000652CF"/>
    <w:rsid w:val="00066148"/>
    <w:rsid w:val="000663C3"/>
    <w:rsid w:val="00067161"/>
    <w:rsid w:val="00067635"/>
    <w:rsid w:val="00067C12"/>
    <w:rsid w:val="00067C64"/>
    <w:rsid w:val="00067CB4"/>
    <w:rsid w:val="00067E1E"/>
    <w:rsid w:val="00070BA8"/>
    <w:rsid w:val="00070BF1"/>
    <w:rsid w:val="00071244"/>
    <w:rsid w:val="00071992"/>
    <w:rsid w:val="00071E7C"/>
    <w:rsid w:val="00072547"/>
    <w:rsid w:val="000727E0"/>
    <w:rsid w:val="00072B18"/>
    <w:rsid w:val="00073408"/>
    <w:rsid w:val="00073676"/>
    <w:rsid w:val="00073B10"/>
    <w:rsid w:val="00074477"/>
    <w:rsid w:val="00074D95"/>
    <w:rsid w:val="00075A40"/>
    <w:rsid w:val="00075A89"/>
    <w:rsid w:val="00075CF4"/>
    <w:rsid w:val="00075FEB"/>
    <w:rsid w:val="0007617F"/>
    <w:rsid w:val="00076259"/>
    <w:rsid w:val="000765AF"/>
    <w:rsid w:val="00076F8C"/>
    <w:rsid w:val="000771C1"/>
    <w:rsid w:val="000775BD"/>
    <w:rsid w:val="00077F4C"/>
    <w:rsid w:val="000806CE"/>
    <w:rsid w:val="000808F6"/>
    <w:rsid w:val="000817DD"/>
    <w:rsid w:val="00081F30"/>
    <w:rsid w:val="000821A6"/>
    <w:rsid w:val="00082408"/>
    <w:rsid w:val="0008274F"/>
    <w:rsid w:val="00082905"/>
    <w:rsid w:val="0008293D"/>
    <w:rsid w:val="00082DC8"/>
    <w:rsid w:val="00082E58"/>
    <w:rsid w:val="00082FCA"/>
    <w:rsid w:val="000831E8"/>
    <w:rsid w:val="0008378B"/>
    <w:rsid w:val="00083A23"/>
    <w:rsid w:val="00083D5B"/>
    <w:rsid w:val="0008405B"/>
    <w:rsid w:val="0008430C"/>
    <w:rsid w:val="000847FF"/>
    <w:rsid w:val="00084F72"/>
    <w:rsid w:val="00085248"/>
    <w:rsid w:val="0008585E"/>
    <w:rsid w:val="000860C1"/>
    <w:rsid w:val="000861AB"/>
    <w:rsid w:val="000862ED"/>
    <w:rsid w:val="000909F1"/>
    <w:rsid w:val="00090BC5"/>
    <w:rsid w:val="00090E1F"/>
    <w:rsid w:val="00090F97"/>
    <w:rsid w:val="0009283B"/>
    <w:rsid w:val="00092D40"/>
    <w:rsid w:val="000932C2"/>
    <w:rsid w:val="00094446"/>
    <w:rsid w:val="00094D5F"/>
    <w:rsid w:val="00094EE9"/>
    <w:rsid w:val="00095301"/>
    <w:rsid w:val="00095446"/>
    <w:rsid w:val="00095EE0"/>
    <w:rsid w:val="00095FF0"/>
    <w:rsid w:val="00096015"/>
    <w:rsid w:val="00097DB4"/>
    <w:rsid w:val="00097E54"/>
    <w:rsid w:val="000A01E4"/>
    <w:rsid w:val="000A0FEE"/>
    <w:rsid w:val="000A1689"/>
    <w:rsid w:val="000A18D5"/>
    <w:rsid w:val="000A1907"/>
    <w:rsid w:val="000A2511"/>
    <w:rsid w:val="000A260B"/>
    <w:rsid w:val="000A27D3"/>
    <w:rsid w:val="000A3976"/>
    <w:rsid w:val="000A3A2E"/>
    <w:rsid w:val="000A3DF1"/>
    <w:rsid w:val="000A443B"/>
    <w:rsid w:val="000A478E"/>
    <w:rsid w:val="000A4C90"/>
    <w:rsid w:val="000A4CCC"/>
    <w:rsid w:val="000A50E3"/>
    <w:rsid w:val="000A51C3"/>
    <w:rsid w:val="000A59B9"/>
    <w:rsid w:val="000A67AC"/>
    <w:rsid w:val="000A6A01"/>
    <w:rsid w:val="000A6CEE"/>
    <w:rsid w:val="000B0BF1"/>
    <w:rsid w:val="000B117B"/>
    <w:rsid w:val="000B14BD"/>
    <w:rsid w:val="000B19C2"/>
    <w:rsid w:val="000B207F"/>
    <w:rsid w:val="000B210A"/>
    <w:rsid w:val="000B23D0"/>
    <w:rsid w:val="000B2C08"/>
    <w:rsid w:val="000B2C12"/>
    <w:rsid w:val="000B2C57"/>
    <w:rsid w:val="000B3100"/>
    <w:rsid w:val="000B4102"/>
    <w:rsid w:val="000B4341"/>
    <w:rsid w:val="000B44B8"/>
    <w:rsid w:val="000B4604"/>
    <w:rsid w:val="000B490A"/>
    <w:rsid w:val="000B4A98"/>
    <w:rsid w:val="000B5213"/>
    <w:rsid w:val="000B53DB"/>
    <w:rsid w:val="000B5546"/>
    <w:rsid w:val="000B5A33"/>
    <w:rsid w:val="000B634B"/>
    <w:rsid w:val="000B6496"/>
    <w:rsid w:val="000B6923"/>
    <w:rsid w:val="000B7138"/>
    <w:rsid w:val="000B7470"/>
    <w:rsid w:val="000B74AD"/>
    <w:rsid w:val="000B7A52"/>
    <w:rsid w:val="000B7E9E"/>
    <w:rsid w:val="000C090F"/>
    <w:rsid w:val="000C1A55"/>
    <w:rsid w:val="000C2055"/>
    <w:rsid w:val="000C381E"/>
    <w:rsid w:val="000C3DE7"/>
    <w:rsid w:val="000C3E7D"/>
    <w:rsid w:val="000C4307"/>
    <w:rsid w:val="000C488C"/>
    <w:rsid w:val="000C4E24"/>
    <w:rsid w:val="000C5589"/>
    <w:rsid w:val="000C5F5A"/>
    <w:rsid w:val="000C5FE2"/>
    <w:rsid w:val="000C61CD"/>
    <w:rsid w:val="000C633E"/>
    <w:rsid w:val="000C6593"/>
    <w:rsid w:val="000C7016"/>
    <w:rsid w:val="000C79B1"/>
    <w:rsid w:val="000C7A5F"/>
    <w:rsid w:val="000D03EC"/>
    <w:rsid w:val="000D04B5"/>
    <w:rsid w:val="000D09CE"/>
    <w:rsid w:val="000D1179"/>
    <w:rsid w:val="000D13A0"/>
    <w:rsid w:val="000D196B"/>
    <w:rsid w:val="000D1B81"/>
    <w:rsid w:val="000D1DD1"/>
    <w:rsid w:val="000D2F44"/>
    <w:rsid w:val="000D3B90"/>
    <w:rsid w:val="000D4393"/>
    <w:rsid w:val="000D4405"/>
    <w:rsid w:val="000D49A4"/>
    <w:rsid w:val="000D4AE5"/>
    <w:rsid w:val="000D4BE2"/>
    <w:rsid w:val="000D506E"/>
    <w:rsid w:val="000D5E23"/>
    <w:rsid w:val="000D600E"/>
    <w:rsid w:val="000D6661"/>
    <w:rsid w:val="000D67C9"/>
    <w:rsid w:val="000D690E"/>
    <w:rsid w:val="000D6F3D"/>
    <w:rsid w:val="000D71EF"/>
    <w:rsid w:val="000D76C2"/>
    <w:rsid w:val="000D78BC"/>
    <w:rsid w:val="000E0607"/>
    <w:rsid w:val="000E0861"/>
    <w:rsid w:val="000E2161"/>
    <w:rsid w:val="000E2261"/>
    <w:rsid w:val="000E256E"/>
    <w:rsid w:val="000E2678"/>
    <w:rsid w:val="000E28EE"/>
    <w:rsid w:val="000E2BF6"/>
    <w:rsid w:val="000E32B0"/>
    <w:rsid w:val="000E37DF"/>
    <w:rsid w:val="000E389D"/>
    <w:rsid w:val="000E3C92"/>
    <w:rsid w:val="000E45D7"/>
    <w:rsid w:val="000E49D9"/>
    <w:rsid w:val="000E4B70"/>
    <w:rsid w:val="000E4F3B"/>
    <w:rsid w:val="000E53D0"/>
    <w:rsid w:val="000E5A80"/>
    <w:rsid w:val="000E6104"/>
    <w:rsid w:val="000E7072"/>
    <w:rsid w:val="000F1147"/>
    <w:rsid w:val="000F2134"/>
    <w:rsid w:val="000F2581"/>
    <w:rsid w:val="000F266F"/>
    <w:rsid w:val="000F29CD"/>
    <w:rsid w:val="000F2DCA"/>
    <w:rsid w:val="000F3368"/>
    <w:rsid w:val="000F39F8"/>
    <w:rsid w:val="000F3A47"/>
    <w:rsid w:val="000F3EE8"/>
    <w:rsid w:val="000F3FA7"/>
    <w:rsid w:val="000F4447"/>
    <w:rsid w:val="000F5951"/>
    <w:rsid w:val="000F6BCE"/>
    <w:rsid w:val="00100361"/>
    <w:rsid w:val="00100668"/>
    <w:rsid w:val="00100B21"/>
    <w:rsid w:val="001011C3"/>
    <w:rsid w:val="001011CA"/>
    <w:rsid w:val="00101389"/>
    <w:rsid w:val="00101AFA"/>
    <w:rsid w:val="001037BF"/>
    <w:rsid w:val="00103BC5"/>
    <w:rsid w:val="0010427B"/>
    <w:rsid w:val="001047F3"/>
    <w:rsid w:val="00104BDA"/>
    <w:rsid w:val="00104F09"/>
    <w:rsid w:val="001064F4"/>
    <w:rsid w:val="001068C9"/>
    <w:rsid w:val="00107648"/>
    <w:rsid w:val="00107981"/>
    <w:rsid w:val="00110A71"/>
    <w:rsid w:val="00111BE9"/>
    <w:rsid w:val="001125BA"/>
    <w:rsid w:val="00112BA5"/>
    <w:rsid w:val="00112EFF"/>
    <w:rsid w:val="00114710"/>
    <w:rsid w:val="001155B6"/>
    <w:rsid w:val="00115647"/>
    <w:rsid w:val="001165FE"/>
    <w:rsid w:val="00116F89"/>
    <w:rsid w:val="001175C0"/>
    <w:rsid w:val="001226A5"/>
    <w:rsid w:val="00122E11"/>
    <w:rsid w:val="00122E41"/>
    <w:rsid w:val="001236AB"/>
    <w:rsid w:val="00123F87"/>
    <w:rsid w:val="00124612"/>
    <w:rsid w:val="00124CE2"/>
    <w:rsid w:val="00124ECC"/>
    <w:rsid w:val="00124F8A"/>
    <w:rsid w:val="0012518B"/>
    <w:rsid w:val="001253CC"/>
    <w:rsid w:val="00125F85"/>
    <w:rsid w:val="00126C06"/>
    <w:rsid w:val="00126E9B"/>
    <w:rsid w:val="00126F67"/>
    <w:rsid w:val="00127E38"/>
    <w:rsid w:val="00127E79"/>
    <w:rsid w:val="00130285"/>
    <w:rsid w:val="001306E7"/>
    <w:rsid w:val="00130EEF"/>
    <w:rsid w:val="001312B5"/>
    <w:rsid w:val="001315CE"/>
    <w:rsid w:val="0013182A"/>
    <w:rsid w:val="00131E62"/>
    <w:rsid w:val="001323DC"/>
    <w:rsid w:val="001325F1"/>
    <w:rsid w:val="0013458D"/>
    <w:rsid w:val="001345C7"/>
    <w:rsid w:val="00134B79"/>
    <w:rsid w:val="00135401"/>
    <w:rsid w:val="0013620D"/>
    <w:rsid w:val="00136403"/>
    <w:rsid w:val="0013646C"/>
    <w:rsid w:val="001372D1"/>
    <w:rsid w:val="0014170B"/>
    <w:rsid w:val="00141F3C"/>
    <w:rsid w:val="0014267B"/>
    <w:rsid w:val="0014269B"/>
    <w:rsid w:val="001428B8"/>
    <w:rsid w:val="00142C32"/>
    <w:rsid w:val="0014361D"/>
    <w:rsid w:val="00143A00"/>
    <w:rsid w:val="001442D9"/>
    <w:rsid w:val="001446CB"/>
    <w:rsid w:val="00145A9D"/>
    <w:rsid w:val="00145EE3"/>
    <w:rsid w:val="001462DA"/>
    <w:rsid w:val="00146654"/>
    <w:rsid w:val="0014686F"/>
    <w:rsid w:val="0014786D"/>
    <w:rsid w:val="00147C05"/>
    <w:rsid w:val="00150320"/>
    <w:rsid w:val="00151156"/>
    <w:rsid w:val="00151DE2"/>
    <w:rsid w:val="00152335"/>
    <w:rsid w:val="00153050"/>
    <w:rsid w:val="00153D88"/>
    <w:rsid w:val="00154E45"/>
    <w:rsid w:val="0015616A"/>
    <w:rsid w:val="00156393"/>
    <w:rsid w:val="001565DD"/>
    <w:rsid w:val="00156EC6"/>
    <w:rsid w:val="00157091"/>
    <w:rsid w:val="001570A3"/>
    <w:rsid w:val="00157B18"/>
    <w:rsid w:val="001601FB"/>
    <w:rsid w:val="00160538"/>
    <w:rsid w:val="0016074A"/>
    <w:rsid w:val="00160B5C"/>
    <w:rsid w:val="00160C8D"/>
    <w:rsid w:val="0016112F"/>
    <w:rsid w:val="00161770"/>
    <w:rsid w:val="00161B9B"/>
    <w:rsid w:val="00161C28"/>
    <w:rsid w:val="001621B4"/>
    <w:rsid w:val="00162ADA"/>
    <w:rsid w:val="0016343A"/>
    <w:rsid w:val="001638F2"/>
    <w:rsid w:val="00165625"/>
    <w:rsid w:val="00165FA6"/>
    <w:rsid w:val="00166C28"/>
    <w:rsid w:val="00166C2F"/>
    <w:rsid w:val="00166D69"/>
    <w:rsid w:val="00166E6C"/>
    <w:rsid w:val="0016729D"/>
    <w:rsid w:val="00167373"/>
    <w:rsid w:val="001702F5"/>
    <w:rsid w:val="001706D4"/>
    <w:rsid w:val="00170752"/>
    <w:rsid w:val="0017104C"/>
    <w:rsid w:val="00171473"/>
    <w:rsid w:val="0017165F"/>
    <w:rsid w:val="00171AE1"/>
    <w:rsid w:val="00171E87"/>
    <w:rsid w:val="00173453"/>
    <w:rsid w:val="001736C8"/>
    <w:rsid w:val="0017385C"/>
    <w:rsid w:val="00174906"/>
    <w:rsid w:val="0017565C"/>
    <w:rsid w:val="001762B7"/>
    <w:rsid w:val="00176574"/>
    <w:rsid w:val="00176D5A"/>
    <w:rsid w:val="00177785"/>
    <w:rsid w:val="00180097"/>
    <w:rsid w:val="001801F1"/>
    <w:rsid w:val="0018056F"/>
    <w:rsid w:val="0018078C"/>
    <w:rsid w:val="00180835"/>
    <w:rsid w:val="00181271"/>
    <w:rsid w:val="0018330D"/>
    <w:rsid w:val="0018345E"/>
    <w:rsid w:val="00184BA9"/>
    <w:rsid w:val="001853FF"/>
    <w:rsid w:val="00185635"/>
    <w:rsid w:val="00185955"/>
    <w:rsid w:val="00185E11"/>
    <w:rsid w:val="00186109"/>
    <w:rsid w:val="0018633F"/>
    <w:rsid w:val="001864F2"/>
    <w:rsid w:val="00186EC3"/>
    <w:rsid w:val="00187A95"/>
    <w:rsid w:val="00190707"/>
    <w:rsid w:val="00190A7E"/>
    <w:rsid w:val="00190F78"/>
    <w:rsid w:val="0019128C"/>
    <w:rsid w:val="001920D1"/>
    <w:rsid w:val="00192ACF"/>
    <w:rsid w:val="00193059"/>
    <w:rsid w:val="001942F7"/>
    <w:rsid w:val="001947E2"/>
    <w:rsid w:val="00194C8D"/>
    <w:rsid w:val="00196B79"/>
    <w:rsid w:val="00197254"/>
    <w:rsid w:val="0019746F"/>
    <w:rsid w:val="001A10F6"/>
    <w:rsid w:val="001A1262"/>
    <w:rsid w:val="001A1557"/>
    <w:rsid w:val="001A22C1"/>
    <w:rsid w:val="001A2F58"/>
    <w:rsid w:val="001A32A4"/>
    <w:rsid w:val="001A36CC"/>
    <w:rsid w:val="001A370F"/>
    <w:rsid w:val="001A3BFB"/>
    <w:rsid w:val="001A3ED9"/>
    <w:rsid w:val="001A4149"/>
    <w:rsid w:val="001A4CAE"/>
    <w:rsid w:val="001A5E58"/>
    <w:rsid w:val="001A61ED"/>
    <w:rsid w:val="001A65F9"/>
    <w:rsid w:val="001A66D9"/>
    <w:rsid w:val="001A7227"/>
    <w:rsid w:val="001A7A34"/>
    <w:rsid w:val="001B0194"/>
    <w:rsid w:val="001B0218"/>
    <w:rsid w:val="001B03CB"/>
    <w:rsid w:val="001B1FA0"/>
    <w:rsid w:val="001B298C"/>
    <w:rsid w:val="001B3B28"/>
    <w:rsid w:val="001B3C23"/>
    <w:rsid w:val="001B40A7"/>
    <w:rsid w:val="001B4612"/>
    <w:rsid w:val="001B4A3C"/>
    <w:rsid w:val="001B514C"/>
    <w:rsid w:val="001B6C4A"/>
    <w:rsid w:val="001B790F"/>
    <w:rsid w:val="001B7F60"/>
    <w:rsid w:val="001C00BC"/>
    <w:rsid w:val="001C0601"/>
    <w:rsid w:val="001C0C77"/>
    <w:rsid w:val="001C0EB8"/>
    <w:rsid w:val="001C1500"/>
    <w:rsid w:val="001C1674"/>
    <w:rsid w:val="001C1FF4"/>
    <w:rsid w:val="001C2E04"/>
    <w:rsid w:val="001C2E34"/>
    <w:rsid w:val="001C30A8"/>
    <w:rsid w:val="001C365C"/>
    <w:rsid w:val="001C3AFE"/>
    <w:rsid w:val="001C3BFB"/>
    <w:rsid w:val="001C412A"/>
    <w:rsid w:val="001C4266"/>
    <w:rsid w:val="001C47CA"/>
    <w:rsid w:val="001C57FB"/>
    <w:rsid w:val="001C5AAA"/>
    <w:rsid w:val="001C6551"/>
    <w:rsid w:val="001C67B5"/>
    <w:rsid w:val="001C73F1"/>
    <w:rsid w:val="001C76B2"/>
    <w:rsid w:val="001C7C81"/>
    <w:rsid w:val="001C7C84"/>
    <w:rsid w:val="001D02E0"/>
    <w:rsid w:val="001D1046"/>
    <w:rsid w:val="001D1175"/>
    <w:rsid w:val="001D12F6"/>
    <w:rsid w:val="001D13A0"/>
    <w:rsid w:val="001D2323"/>
    <w:rsid w:val="001D2D8A"/>
    <w:rsid w:val="001D3415"/>
    <w:rsid w:val="001D3A44"/>
    <w:rsid w:val="001D4CE1"/>
    <w:rsid w:val="001D4F52"/>
    <w:rsid w:val="001D5366"/>
    <w:rsid w:val="001D5D63"/>
    <w:rsid w:val="001D5DE5"/>
    <w:rsid w:val="001D6FBF"/>
    <w:rsid w:val="001D75A7"/>
    <w:rsid w:val="001D7D67"/>
    <w:rsid w:val="001E08A4"/>
    <w:rsid w:val="001E169B"/>
    <w:rsid w:val="001E173A"/>
    <w:rsid w:val="001E1EFD"/>
    <w:rsid w:val="001E1F6D"/>
    <w:rsid w:val="001E28D4"/>
    <w:rsid w:val="001E2C0A"/>
    <w:rsid w:val="001E2C9F"/>
    <w:rsid w:val="001E3072"/>
    <w:rsid w:val="001E318C"/>
    <w:rsid w:val="001E41B8"/>
    <w:rsid w:val="001E55C0"/>
    <w:rsid w:val="001E5ABF"/>
    <w:rsid w:val="001E6324"/>
    <w:rsid w:val="001E661D"/>
    <w:rsid w:val="001E723B"/>
    <w:rsid w:val="001E72ED"/>
    <w:rsid w:val="001E799D"/>
    <w:rsid w:val="001F103C"/>
    <w:rsid w:val="001F1499"/>
    <w:rsid w:val="001F1767"/>
    <w:rsid w:val="001F176E"/>
    <w:rsid w:val="001F1C57"/>
    <w:rsid w:val="001F23C7"/>
    <w:rsid w:val="001F2B47"/>
    <w:rsid w:val="001F2C4A"/>
    <w:rsid w:val="001F2F09"/>
    <w:rsid w:val="001F36B1"/>
    <w:rsid w:val="001F3CC5"/>
    <w:rsid w:val="001F3E5F"/>
    <w:rsid w:val="001F4013"/>
    <w:rsid w:val="001F47E0"/>
    <w:rsid w:val="001F54F9"/>
    <w:rsid w:val="001F555E"/>
    <w:rsid w:val="001F6475"/>
    <w:rsid w:val="001F6581"/>
    <w:rsid w:val="001F6594"/>
    <w:rsid w:val="001F6BDC"/>
    <w:rsid w:val="001F6DA6"/>
    <w:rsid w:val="001F726B"/>
    <w:rsid w:val="001F731C"/>
    <w:rsid w:val="001F7D24"/>
    <w:rsid w:val="002001AC"/>
    <w:rsid w:val="00200996"/>
    <w:rsid w:val="00201357"/>
    <w:rsid w:val="00201BE9"/>
    <w:rsid w:val="00201C40"/>
    <w:rsid w:val="00202854"/>
    <w:rsid w:val="00203112"/>
    <w:rsid w:val="002033C3"/>
    <w:rsid w:val="00203B74"/>
    <w:rsid w:val="00203E1E"/>
    <w:rsid w:val="00203E3D"/>
    <w:rsid w:val="002050B7"/>
    <w:rsid w:val="002059F1"/>
    <w:rsid w:val="002063A9"/>
    <w:rsid w:val="002065BD"/>
    <w:rsid w:val="0020669F"/>
    <w:rsid w:val="00206851"/>
    <w:rsid w:val="00206ED3"/>
    <w:rsid w:val="00207E0E"/>
    <w:rsid w:val="002107F2"/>
    <w:rsid w:val="00210A9E"/>
    <w:rsid w:val="00210B51"/>
    <w:rsid w:val="0021103F"/>
    <w:rsid w:val="00211D72"/>
    <w:rsid w:val="002121B8"/>
    <w:rsid w:val="002121D1"/>
    <w:rsid w:val="00212A47"/>
    <w:rsid w:val="00212FC0"/>
    <w:rsid w:val="00213D38"/>
    <w:rsid w:val="00213F33"/>
    <w:rsid w:val="00214773"/>
    <w:rsid w:val="002149DC"/>
    <w:rsid w:val="002153D9"/>
    <w:rsid w:val="00215553"/>
    <w:rsid w:val="0021594B"/>
    <w:rsid w:val="00215980"/>
    <w:rsid w:val="0021605D"/>
    <w:rsid w:val="002167E5"/>
    <w:rsid w:val="00216CC7"/>
    <w:rsid w:val="002172BD"/>
    <w:rsid w:val="00217606"/>
    <w:rsid w:val="00217A96"/>
    <w:rsid w:val="00217AC9"/>
    <w:rsid w:val="00220423"/>
    <w:rsid w:val="00220506"/>
    <w:rsid w:val="00220562"/>
    <w:rsid w:val="00220C1C"/>
    <w:rsid w:val="00221039"/>
    <w:rsid w:val="00221943"/>
    <w:rsid w:val="0022266F"/>
    <w:rsid w:val="00222A33"/>
    <w:rsid w:val="0022423D"/>
    <w:rsid w:val="002244E9"/>
    <w:rsid w:val="0022471A"/>
    <w:rsid w:val="00224B05"/>
    <w:rsid w:val="00224B4C"/>
    <w:rsid w:val="00224D6D"/>
    <w:rsid w:val="00225516"/>
    <w:rsid w:val="00225A21"/>
    <w:rsid w:val="00226F4B"/>
    <w:rsid w:val="00227B26"/>
    <w:rsid w:val="00230436"/>
    <w:rsid w:val="00230D54"/>
    <w:rsid w:val="002311EC"/>
    <w:rsid w:val="00231D6F"/>
    <w:rsid w:val="00231D90"/>
    <w:rsid w:val="002320A2"/>
    <w:rsid w:val="0023216A"/>
    <w:rsid w:val="002327A4"/>
    <w:rsid w:val="002327D4"/>
    <w:rsid w:val="00232DE0"/>
    <w:rsid w:val="0023334D"/>
    <w:rsid w:val="002334BE"/>
    <w:rsid w:val="00234256"/>
    <w:rsid w:val="00234D25"/>
    <w:rsid w:val="00235721"/>
    <w:rsid w:val="00235981"/>
    <w:rsid w:val="00235C83"/>
    <w:rsid w:val="00235D8C"/>
    <w:rsid w:val="0023696E"/>
    <w:rsid w:val="00236B39"/>
    <w:rsid w:val="00237253"/>
    <w:rsid w:val="0023730C"/>
    <w:rsid w:val="002379F2"/>
    <w:rsid w:val="00237E70"/>
    <w:rsid w:val="00240315"/>
    <w:rsid w:val="00240C2C"/>
    <w:rsid w:val="00240C99"/>
    <w:rsid w:val="00240F94"/>
    <w:rsid w:val="002412FD"/>
    <w:rsid w:val="00241B5B"/>
    <w:rsid w:val="00241E0A"/>
    <w:rsid w:val="002423E6"/>
    <w:rsid w:val="00242536"/>
    <w:rsid w:val="00242C11"/>
    <w:rsid w:val="002434EC"/>
    <w:rsid w:val="002440F3"/>
    <w:rsid w:val="002441CF"/>
    <w:rsid w:val="002448B9"/>
    <w:rsid w:val="00244A58"/>
    <w:rsid w:val="00244C1A"/>
    <w:rsid w:val="00244D6C"/>
    <w:rsid w:val="00244F3B"/>
    <w:rsid w:val="00245CDD"/>
    <w:rsid w:val="00245F73"/>
    <w:rsid w:val="00246DC3"/>
    <w:rsid w:val="0024724D"/>
    <w:rsid w:val="00247698"/>
    <w:rsid w:val="0025077D"/>
    <w:rsid w:val="00250A78"/>
    <w:rsid w:val="00250CA7"/>
    <w:rsid w:val="00250D64"/>
    <w:rsid w:val="002517D1"/>
    <w:rsid w:val="00252395"/>
    <w:rsid w:val="00253BF9"/>
    <w:rsid w:val="00255A4C"/>
    <w:rsid w:val="00255B35"/>
    <w:rsid w:val="00255C64"/>
    <w:rsid w:val="00255F00"/>
    <w:rsid w:val="00255FEF"/>
    <w:rsid w:val="00256063"/>
    <w:rsid w:val="0025623C"/>
    <w:rsid w:val="0025677A"/>
    <w:rsid w:val="00256811"/>
    <w:rsid w:val="00256FE8"/>
    <w:rsid w:val="0025715B"/>
    <w:rsid w:val="002572FE"/>
    <w:rsid w:val="002578E9"/>
    <w:rsid w:val="00257C26"/>
    <w:rsid w:val="0026075A"/>
    <w:rsid w:val="002607AA"/>
    <w:rsid w:val="00260B23"/>
    <w:rsid w:val="00260EE8"/>
    <w:rsid w:val="0026125E"/>
    <w:rsid w:val="00261876"/>
    <w:rsid w:val="00261E6F"/>
    <w:rsid w:val="002623E4"/>
    <w:rsid w:val="002626CF"/>
    <w:rsid w:val="00262940"/>
    <w:rsid w:val="00262B4F"/>
    <w:rsid w:val="002635A8"/>
    <w:rsid w:val="00263973"/>
    <w:rsid w:val="0026476C"/>
    <w:rsid w:val="00264E8C"/>
    <w:rsid w:val="00265F50"/>
    <w:rsid w:val="0026639B"/>
    <w:rsid w:val="00267510"/>
    <w:rsid w:val="00270127"/>
    <w:rsid w:val="00270824"/>
    <w:rsid w:val="0027088F"/>
    <w:rsid w:val="00270E6A"/>
    <w:rsid w:val="00271245"/>
    <w:rsid w:val="00271257"/>
    <w:rsid w:val="0027149D"/>
    <w:rsid w:val="0027182D"/>
    <w:rsid w:val="00271D02"/>
    <w:rsid w:val="00271E98"/>
    <w:rsid w:val="002721FD"/>
    <w:rsid w:val="0027238B"/>
    <w:rsid w:val="0027363A"/>
    <w:rsid w:val="00273665"/>
    <w:rsid w:val="0027441A"/>
    <w:rsid w:val="002746E3"/>
    <w:rsid w:val="00275C1E"/>
    <w:rsid w:val="00276453"/>
    <w:rsid w:val="00276995"/>
    <w:rsid w:val="0027732D"/>
    <w:rsid w:val="00277399"/>
    <w:rsid w:val="00280043"/>
    <w:rsid w:val="0028073C"/>
    <w:rsid w:val="00280772"/>
    <w:rsid w:val="00280E5E"/>
    <w:rsid w:val="00281A43"/>
    <w:rsid w:val="00281B0B"/>
    <w:rsid w:val="00281C29"/>
    <w:rsid w:val="00281C7E"/>
    <w:rsid w:val="0028256E"/>
    <w:rsid w:val="00282924"/>
    <w:rsid w:val="00283A2B"/>
    <w:rsid w:val="00283B3F"/>
    <w:rsid w:val="00284689"/>
    <w:rsid w:val="002852D8"/>
    <w:rsid w:val="002853EB"/>
    <w:rsid w:val="002857F3"/>
    <w:rsid w:val="00285860"/>
    <w:rsid w:val="00285BFF"/>
    <w:rsid w:val="00285E5F"/>
    <w:rsid w:val="002864EA"/>
    <w:rsid w:val="00286768"/>
    <w:rsid w:val="00286C7C"/>
    <w:rsid w:val="00287F05"/>
    <w:rsid w:val="00290633"/>
    <w:rsid w:val="00290917"/>
    <w:rsid w:val="0029174A"/>
    <w:rsid w:val="00292905"/>
    <w:rsid w:val="00292AD4"/>
    <w:rsid w:val="00292F1F"/>
    <w:rsid w:val="0029331D"/>
    <w:rsid w:val="002933F4"/>
    <w:rsid w:val="0029351C"/>
    <w:rsid w:val="00293D17"/>
    <w:rsid w:val="00294793"/>
    <w:rsid w:val="00294BE6"/>
    <w:rsid w:val="00294C40"/>
    <w:rsid w:val="0029566B"/>
    <w:rsid w:val="002957C0"/>
    <w:rsid w:val="00295F6C"/>
    <w:rsid w:val="002974C0"/>
    <w:rsid w:val="00297527"/>
    <w:rsid w:val="00297A2B"/>
    <w:rsid w:val="00297B08"/>
    <w:rsid w:val="00297CEF"/>
    <w:rsid w:val="002A0425"/>
    <w:rsid w:val="002A0441"/>
    <w:rsid w:val="002A063D"/>
    <w:rsid w:val="002A104F"/>
    <w:rsid w:val="002A1780"/>
    <w:rsid w:val="002A24F1"/>
    <w:rsid w:val="002A2872"/>
    <w:rsid w:val="002A2952"/>
    <w:rsid w:val="002A29B6"/>
    <w:rsid w:val="002A2AEF"/>
    <w:rsid w:val="002A2B17"/>
    <w:rsid w:val="002A37C6"/>
    <w:rsid w:val="002A3C4B"/>
    <w:rsid w:val="002A3F1A"/>
    <w:rsid w:val="002A445E"/>
    <w:rsid w:val="002A47A1"/>
    <w:rsid w:val="002A49E0"/>
    <w:rsid w:val="002A51EA"/>
    <w:rsid w:val="002A58BB"/>
    <w:rsid w:val="002A5BCF"/>
    <w:rsid w:val="002A6100"/>
    <w:rsid w:val="002B0831"/>
    <w:rsid w:val="002B0941"/>
    <w:rsid w:val="002B0EB2"/>
    <w:rsid w:val="002B0F21"/>
    <w:rsid w:val="002B131E"/>
    <w:rsid w:val="002B1A85"/>
    <w:rsid w:val="002B1B01"/>
    <w:rsid w:val="002B2A5B"/>
    <w:rsid w:val="002B2DCA"/>
    <w:rsid w:val="002B2FE1"/>
    <w:rsid w:val="002B3970"/>
    <w:rsid w:val="002B3A2D"/>
    <w:rsid w:val="002B3B9D"/>
    <w:rsid w:val="002B3F9A"/>
    <w:rsid w:val="002B4399"/>
    <w:rsid w:val="002B44CB"/>
    <w:rsid w:val="002B4C8B"/>
    <w:rsid w:val="002B4D45"/>
    <w:rsid w:val="002B53A5"/>
    <w:rsid w:val="002B55C9"/>
    <w:rsid w:val="002B5D9C"/>
    <w:rsid w:val="002B6464"/>
    <w:rsid w:val="002B701A"/>
    <w:rsid w:val="002B732E"/>
    <w:rsid w:val="002B735C"/>
    <w:rsid w:val="002B789E"/>
    <w:rsid w:val="002B78EF"/>
    <w:rsid w:val="002B7CAE"/>
    <w:rsid w:val="002C00E8"/>
    <w:rsid w:val="002C0AED"/>
    <w:rsid w:val="002C0E9D"/>
    <w:rsid w:val="002C0FE0"/>
    <w:rsid w:val="002C1482"/>
    <w:rsid w:val="002C158A"/>
    <w:rsid w:val="002C158D"/>
    <w:rsid w:val="002C1956"/>
    <w:rsid w:val="002C1AB8"/>
    <w:rsid w:val="002C214C"/>
    <w:rsid w:val="002C2C91"/>
    <w:rsid w:val="002C2FBF"/>
    <w:rsid w:val="002C2FD3"/>
    <w:rsid w:val="002C3272"/>
    <w:rsid w:val="002C3687"/>
    <w:rsid w:val="002C436A"/>
    <w:rsid w:val="002C4B94"/>
    <w:rsid w:val="002C4F32"/>
    <w:rsid w:val="002C548F"/>
    <w:rsid w:val="002C5CC6"/>
    <w:rsid w:val="002C6D68"/>
    <w:rsid w:val="002C7528"/>
    <w:rsid w:val="002C7659"/>
    <w:rsid w:val="002C7967"/>
    <w:rsid w:val="002D0083"/>
    <w:rsid w:val="002D0996"/>
    <w:rsid w:val="002D182F"/>
    <w:rsid w:val="002D1B9D"/>
    <w:rsid w:val="002D21F4"/>
    <w:rsid w:val="002D2842"/>
    <w:rsid w:val="002D2D46"/>
    <w:rsid w:val="002D2E0E"/>
    <w:rsid w:val="002D3AD7"/>
    <w:rsid w:val="002D3BA6"/>
    <w:rsid w:val="002D4854"/>
    <w:rsid w:val="002D5E3E"/>
    <w:rsid w:val="002D6A59"/>
    <w:rsid w:val="002D6C0F"/>
    <w:rsid w:val="002D74CA"/>
    <w:rsid w:val="002D7611"/>
    <w:rsid w:val="002E053C"/>
    <w:rsid w:val="002E0C57"/>
    <w:rsid w:val="002E0F2C"/>
    <w:rsid w:val="002E2071"/>
    <w:rsid w:val="002E2139"/>
    <w:rsid w:val="002E2293"/>
    <w:rsid w:val="002E273A"/>
    <w:rsid w:val="002E28CE"/>
    <w:rsid w:val="002E2978"/>
    <w:rsid w:val="002E2C4E"/>
    <w:rsid w:val="002E4729"/>
    <w:rsid w:val="002E474C"/>
    <w:rsid w:val="002E5360"/>
    <w:rsid w:val="002E5895"/>
    <w:rsid w:val="002E5B76"/>
    <w:rsid w:val="002E65CA"/>
    <w:rsid w:val="002E6653"/>
    <w:rsid w:val="002E6F7C"/>
    <w:rsid w:val="002E73B9"/>
    <w:rsid w:val="002E74E8"/>
    <w:rsid w:val="002E7666"/>
    <w:rsid w:val="002E7C75"/>
    <w:rsid w:val="002E7FCC"/>
    <w:rsid w:val="002F03F8"/>
    <w:rsid w:val="002F092B"/>
    <w:rsid w:val="002F09CA"/>
    <w:rsid w:val="002F1DBE"/>
    <w:rsid w:val="002F1EC6"/>
    <w:rsid w:val="002F261B"/>
    <w:rsid w:val="002F2A02"/>
    <w:rsid w:val="002F2A40"/>
    <w:rsid w:val="002F3028"/>
    <w:rsid w:val="002F429E"/>
    <w:rsid w:val="002F4CAC"/>
    <w:rsid w:val="002F4CDE"/>
    <w:rsid w:val="002F52A5"/>
    <w:rsid w:val="002F534D"/>
    <w:rsid w:val="002F60D3"/>
    <w:rsid w:val="002F6FD0"/>
    <w:rsid w:val="002F76ED"/>
    <w:rsid w:val="002F7E2E"/>
    <w:rsid w:val="00300CA4"/>
    <w:rsid w:val="00300F95"/>
    <w:rsid w:val="00302716"/>
    <w:rsid w:val="00303691"/>
    <w:rsid w:val="00303743"/>
    <w:rsid w:val="00303B18"/>
    <w:rsid w:val="00303B8F"/>
    <w:rsid w:val="00303CC8"/>
    <w:rsid w:val="00303D53"/>
    <w:rsid w:val="00303DEE"/>
    <w:rsid w:val="00303FD4"/>
    <w:rsid w:val="00304A18"/>
    <w:rsid w:val="0030513D"/>
    <w:rsid w:val="00305479"/>
    <w:rsid w:val="0030547F"/>
    <w:rsid w:val="00305CDE"/>
    <w:rsid w:val="00305F7B"/>
    <w:rsid w:val="003064BB"/>
    <w:rsid w:val="00306599"/>
    <w:rsid w:val="00306610"/>
    <w:rsid w:val="0030667C"/>
    <w:rsid w:val="00306E12"/>
    <w:rsid w:val="00307214"/>
    <w:rsid w:val="003074F9"/>
    <w:rsid w:val="00307BC7"/>
    <w:rsid w:val="003116F7"/>
    <w:rsid w:val="00311803"/>
    <w:rsid w:val="003118FC"/>
    <w:rsid w:val="00311A9F"/>
    <w:rsid w:val="00312013"/>
    <w:rsid w:val="00312665"/>
    <w:rsid w:val="00313307"/>
    <w:rsid w:val="003143F2"/>
    <w:rsid w:val="00314DE9"/>
    <w:rsid w:val="00315641"/>
    <w:rsid w:val="00315A27"/>
    <w:rsid w:val="00315AAA"/>
    <w:rsid w:val="00315AF0"/>
    <w:rsid w:val="00315FDF"/>
    <w:rsid w:val="003163E8"/>
    <w:rsid w:val="0031694C"/>
    <w:rsid w:val="003169A5"/>
    <w:rsid w:val="00317167"/>
    <w:rsid w:val="003171FF"/>
    <w:rsid w:val="00317696"/>
    <w:rsid w:val="00317B89"/>
    <w:rsid w:val="00317C45"/>
    <w:rsid w:val="00317F37"/>
    <w:rsid w:val="003201A4"/>
    <w:rsid w:val="00320E85"/>
    <w:rsid w:val="0032158C"/>
    <w:rsid w:val="0032229D"/>
    <w:rsid w:val="003222A7"/>
    <w:rsid w:val="003222C1"/>
    <w:rsid w:val="00322452"/>
    <w:rsid w:val="00322AC0"/>
    <w:rsid w:val="003230F7"/>
    <w:rsid w:val="00323428"/>
    <w:rsid w:val="00323692"/>
    <w:rsid w:val="00323A41"/>
    <w:rsid w:val="00323EE9"/>
    <w:rsid w:val="00325875"/>
    <w:rsid w:val="00325D5B"/>
    <w:rsid w:val="00326036"/>
    <w:rsid w:val="003261D7"/>
    <w:rsid w:val="00326682"/>
    <w:rsid w:val="003267ED"/>
    <w:rsid w:val="003275FC"/>
    <w:rsid w:val="00327ECA"/>
    <w:rsid w:val="003306AE"/>
    <w:rsid w:val="003311BF"/>
    <w:rsid w:val="00331535"/>
    <w:rsid w:val="00332D74"/>
    <w:rsid w:val="00333AE8"/>
    <w:rsid w:val="0033401D"/>
    <w:rsid w:val="00334131"/>
    <w:rsid w:val="00335319"/>
    <w:rsid w:val="003354F1"/>
    <w:rsid w:val="00335BBB"/>
    <w:rsid w:val="003363B7"/>
    <w:rsid w:val="003363D1"/>
    <w:rsid w:val="0033678C"/>
    <w:rsid w:val="00337B4F"/>
    <w:rsid w:val="003404B8"/>
    <w:rsid w:val="00340CCF"/>
    <w:rsid w:val="00340EC3"/>
    <w:rsid w:val="00342448"/>
    <w:rsid w:val="00342AB7"/>
    <w:rsid w:val="00342CD1"/>
    <w:rsid w:val="0034452A"/>
    <w:rsid w:val="00344DC7"/>
    <w:rsid w:val="00345B50"/>
    <w:rsid w:val="003460DC"/>
    <w:rsid w:val="00346E82"/>
    <w:rsid w:val="00346F77"/>
    <w:rsid w:val="00347C8B"/>
    <w:rsid w:val="0035115F"/>
    <w:rsid w:val="00351D2D"/>
    <w:rsid w:val="00351FAB"/>
    <w:rsid w:val="0035268B"/>
    <w:rsid w:val="00352BE1"/>
    <w:rsid w:val="00352E3F"/>
    <w:rsid w:val="0035312C"/>
    <w:rsid w:val="003533DE"/>
    <w:rsid w:val="00353C4D"/>
    <w:rsid w:val="003541A2"/>
    <w:rsid w:val="003544F4"/>
    <w:rsid w:val="0035462C"/>
    <w:rsid w:val="00354720"/>
    <w:rsid w:val="00354C33"/>
    <w:rsid w:val="00355173"/>
    <w:rsid w:val="003552BC"/>
    <w:rsid w:val="00355387"/>
    <w:rsid w:val="00355B1C"/>
    <w:rsid w:val="00355BE8"/>
    <w:rsid w:val="00355FCF"/>
    <w:rsid w:val="00357615"/>
    <w:rsid w:val="0035771C"/>
    <w:rsid w:val="0035792E"/>
    <w:rsid w:val="00357A1E"/>
    <w:rsid w:val="0036004B"/>
    <w:rsid w:val="003609B7"/>
    <w:rsid w:val="003609F0"/>
    <w:rsid w:val="00360B27"/>
    <w:rsid w:val="0036142F"/>
    <w:rsid w:val="00361744"/>
    <w:rsid w:val="00361E47"/>
    <w:rsid w:val="003622E7"/>
    <w:rsid w:val="00362336"/>
    <w:rsid w:val="003629A6"/>
    <w:rsid w:val="00362DED"/>
    <w:rsid w:val="003634EE"/>
    <w:rsid w:val="0036390A"/>
    <w:rsid w:val="0036488B"/>
    <w:rsid w:val="00365003"/>
    <w:rsid w:val="00365026"/>
    <w:rsid w:val="00365FF5"/>
    <w:rsid w:val="003663F5"/>
    <w:rsid w:val="00366B12"/>
    <w:rsid w:val="00370348"/>
    <w:rsid w:val="00370B46"/>
    <w:rsid w:val="00371529"/>
    <w:rsid w:val="00371639"/>
    <w:rsid w:val="003717BB"/>
    <w:rsid w:val="00371A46"/>
    <w:rsid w:val="003726C6"/>
    <w:rsid w:val="003728DD"/>
    <w:rsid w:val="00372C6B"/>
    <w:rsid w:val="00373040"/>
    <w:rsid w:val="003738FB"/>
    <w:rsid w:val="00374040"/>
    <w:rsid w:val="003742D2"/>
    <w:rsid w:val="00374EC6"/>
    <w:rsid w:val="00375F02"/>
    <w:rsid w:val="00375FBA"/>
    <w:rsid w:val="00375FE7"/>
    <w:rsid w:val="003765AF"/>
    <w:rsid w:val="00376606"/>
    <w:rsid w:val="0037676F"/>
    <w:rsid w:val="00376797"/>
    <w:rsid w:val="003767A5"/>
    <w:rsid w:val="0037687A"/>
    <w:rsid w:val="00376D22"/>
    <w:rsid w:val="00376DA6"/>
    <w:rsid w:val="00376F79"/>
    <w:rsid w:val="0037701D"/>
    <w:rsid w:val="003771FA"/>
    <w:rsid w:val="0037724A"/>
    <w:rsid w:val="00377931"/>
    <w:rsid w:val="0038027F"/>
    <w:rsid w:val="00380B61"/>
    <w:rsid w:val="00381370"/>
    <w:rsid w:val="00381A32"/>
    <w:rsid w:val="00382CAD"/>
    <w:rsid w:val="00382E35"/>
    <w:rsid w:val="003832F1"/>
    <w:rsid w:val="00383A89"/>
    <w:rsid w:val="00383AE6"/>
    <w:rsid w:val="0038460E"/>
    <w:rsid w:val="0038500F"/>
    <w:rsid w:val="00385765"/>
    <w:rsid w:val="00385E0F"/>
    <w:rsid w:val="00386E62"/>
    <w:rsid w:val="00387376"/>
    <w:rsid w:val="003873F8"/>
    <w:rsid w:val="00390144"/>
    <w:rsid w:val="00390C3A"/>
    <w:rsid w:val="00391B35"/>
    <w:rsid w:val="00391F86"/>
    <w:rsid w:val="00392912"/>
    <w:rsid w:val="0039309B"/>
    <w:rsid w:val="00393106"/>
    <w:rsid w:val="003932F4"/>
    <w:rsid w:val="0039388B"/>
    <w:rsid w:val="0039405D"/>
    <w:rsid w:val="0039416E"/>
    <w:rsid w:val="00394273"/>
    <w:rsid w:val="0039465A"/>
    <w:rsid w:val="00394769"/>
    <w:rsid w:val="00394BF6"/>
    <w:rsid w:val="00394D45"/>
    <w:rsid w:val="003953CC"/>
    <w:rsid w:val="003956AB"/>
    <w:rsid w:val="00395849"/>
    <w:rsid w:val="00396E83"/>
    <w:rsid w:val="00397724"/>
    <w:rsid w:val="003977D5"/>
    <w:rsid w:val="003979B5"/>
    <w:rsid w:val="00397E11"/>
    <w:rsid w:val="003A00D4"/>
    <w:rsid w:val="003A010F"/>
    <w:rsid w:val="003A1412"/>
    <w:rsid w:val="003A1508"/>
    <w:rsid w:val="003A2E18"/>
    <w:rsid w:val="003A37BD"/>
    <w:rsid w:val="003A3DF9"/>
    <w:rsid w:val="003A3EC0"/>
    <w:rsid w:val="003A4378"/>
    <w:rsid w:val="003A47BB"/>
    <w:rsid w:val="003A50C4"/>
    <w:rsid w:val="003A5119"/>
    <w:rsid w:val="003A5234"/>
    <w:rsid w:val="003A5525"/>
    <w:rsid w:val="003A5FE2"/>
    <w:rsid w:val="003A6789"/>
    <w:rsid w:val="003A6B98"/>
    <w:rsid w:val="003A6FA3"/>
    <w:rsid w:val="003A70EC"/>
    <w:rsid w:val="003A757B"/>
    <w:rsid w:val="003A777A"/>
    <w:rsid w:val="003A7847"/>
    <w:rsid w:val="003B0854"/>
    <w:rsid w:val="003B0FD3"/>
    <w:rsid w:val="003B1464"/>
    <w:rsid w:val="003B17A0"/>
    <w:rsid w:val="003B1A57"/>
    <w:rsid w:val="003B1F41"/>
    <w:rsid w:val="003B2306"/>
    <w:rsid w:val="003B28D0"/>
    <w:rsid w:val="003B29F1"/>
    <w:rsid w:val="003B2BBF"/>
    <w:rsid w:val="003B3215"/>
    <w:rsid w:val="003B3282"/>
    <w:rsid w:val="003B3516"/>
    <w:rsid w:val="003B38D9"/>
    <w:rsid w:val="003B3ABE"/>
    <w:rsid w:val="003B44FB"/>
    <w:rsid w:val="003B4611"/>
    <w:rsid w:val="003B4F1A"/>
    <w:rsid w:val="003B7604"/>
    <w:rsid w:val="003C07B8"/>
    <w:rsid w:val="003C0C7F"/>
    <w:rsid w:val="003C0D98"/>
    <w:rsid w:val="003C0E2D"/>
    <w:rsid w:val="003C106A"/>
    <w:rsid w:val="003C11EB"/>
    <w:rsid w:val="003C2105"/>
    <w:rsid w:val="003C2DBB"/>
    <w:rsid w:val="003C2DBF"/>
    <w:rsid w:val="003C3E1A"/>
    <w:rsid w:val="003C441E"/>
    <w:rsid w:val="003C47AC"/>
    <w:rsid w:val="003C4CA8"/>
    <w:rsid w:val="003C4D46"/>
    <w:rsid w:val="003C4D8D"/>
    <w:rsid w:val="003C52A9"/>
    <w:rsid w:val="003C5A60"/>
    <w:rsid w:val="003C6054"/>
    <w:rsid w:val="003C63F6"/>
    <w:rsid w:val="003C657B"/>
    <w:rsid w:val="003C66A4"/>
    <w:rsid w:val="003C6E79"/>
    <w:rsid w:val="003C77E5"/>
    <w:rsid w:val="003D0015"/>
    <w:rsid w:val="003D0232"/>
    <w:rsid w:val="003D0D08"/>
    <w:rsid w:val="003D11A5"/>
    <w:rsid w:val="003D1862"/>
    <w:rsid w:val="003D2191"/>
    <w:rsid w:val="003D27EA"/>
    <w:rsid w:val="003D29BA"/>
    <w:rsid w:val="003D2AAA"/>
    <w:rsid w:val="003D2F71"/>
    <w:rsid w:val="003D3299"/>
    <w:rsid w:val="003D36DD"/>
    <w:rsid w:val="003D38C9"/>
    <w:rsid w:val="003D3D68"/>
    <w:rsid w:val="003D3E08"/>
    <w:rsid w:val="003D4142"/>
    <w:rsid w:val="003D4394"/>
    <w:rsid w:val="003D46D7"/>
    <w:rsid w:val="003D4B99"/>
    <w:rsid w:val="003D504C"/>
    <w:rsid w:val="003D5314"/>
    <w:rsid w:val="003D57FE"/>
    <w:rsid w:val="003D5A07"/>
    <w:rsid w:val="003D7308"/>
    <w:rsid w:val="003D7738"/>
    <w:rsid w:val="003D7813"/>
    <w:rsid w:val="003D79FF"/>
    <w:rsid w:val="003D7D74"/>
    <w:rsid w:val="003E15FB"/>
    <w:rsid w:val="003E194D"/>
    <w:rsid w:val="003E1DED"/>
    <w:rsid w:val="003E2083"/>
    <w:rsid w:val="003E23AA"/>
    <w:rsid w:val="003E27D9"/>
    <w:rsid w:val="003E342D"/>
    <w:rsid w:val="003E3576"/>
    <w:rsid w:val="003E357E"/>
    <w:rsid w:val="003E413D"/>
    <w:rsid w:val="003E45B8"/>
    <w:rsid w:val="003E48EC"/>
    <w:rsid w:val="003E5559"/>
    <w:rsid w:val="003E57C4"/>
    <w:rsid w:val="003E5B8D"/>
    <w:rsid w:val="003E68A1"/>
    <w:rsid w:val="003E7782"/>
    <w:rsid w:val="003E79BC"/>
    <w:rsid w:val="003F05B9"/>
    <w:rsid w:val="003F05E9"/>
    <w:rsid w:val="003F109A"/>
    <w:rsid w:val="003F174B"/>
    <w:rsid w:val="003F19CE"/>
    <w:rsid w:val="003F1FF6"/>
    <w:rsid w:val="003F245C"/>
    <w:rsid w:val="003F2E50"/>
    <w:rsid w:val="003F2F80"/>
    <w:rsid w:val="003F3154"/>
    <w:rsid w:val="003F3D49"/>
    <w:rsid w:val="003F4929"/>
    <w:rsid w:val="003F4D65"/>
    <w:rsid w:val="003F4FA2"/>
    <w:rsid w:val="003F52F8"/>
    <w:rsid w:val="003F5610"/>
    <w:rsid w:val="003F6C59"/>
    <w:rsid w:val="003F6D6E"/>
    <w:rsid w:val="003F74EE"/>
    <w:rsid w:val="003F75A4"/>
    <w:rsid w:val="003F772D"/>
    <w:rsid w:val="003F7C2B"/>
    <w:rsid w:val="003F7D57"/>
    <w:rsid w:val="00400B80"/>
    <w:rsid w:val="00400BCD"/>
    <w:rsid w:val="00400CC4"/>
    <w:rsid w:val="00401548"/>
    <w:rsid w:val="00401A36"/>
    <w:rsid w:val="00401B04"/>
    <w:rsid w:val="00401BA2"/>
    <w:rsid w:val="00401C4B"/>
    <w:rsid w:val="0040243D"/>
    <w:rsid w:val="0040248D"/>
    <w:rsid w:val="00402A5F"/>
    <w:rsid w:val="00403252"/>
    <w:rsid w:val="00403461"/>
    <w:rsid w:val="0040352C"/>
    <w:rsid w:val="00403844"/>
    <w:rsid w:val="00403DEB"/>
    <w:rsid w:val="00403E41"/>
    <w:rsid w:val="00403E6E"/>
    <w:rsid w:val="004047ED"/>
    <w:rsid w:val="00404B7D"/>
    <w:rsid w:val="00405439"/>
    <w:rsid w:val="00405A38"/>
    <w:rsid w:val="00405C2E"/>
    <w:rsid w:val="00407479"/>
    <w:rsid w:val="00407E4C"/>
    <w:rsid w:val="00410429"/>
    <w:rsid w:val="00411312"/>
    <w:rsid w:val="00411CF4"/>
    <w:rsid w:val="00411D94"/>
    <w:rsid w:val="00412073"/>
    <w:rsid w:val="00412160"/>
    <w:rsid w:val="00412A9B"/>
    <w:rsid w:val="00412CC0"/>
    <w:rsid w:val="00413207"/>
    <w:rsid w:val="0041338E"/>
    <w:rsid w:val="00413B68"/>
    <w:rsid w:val="00413EA7"/>
    <w:rsid w:val="0041406D"/>
    <w:rsid w:val="004141F5"/>
    <w:rsid w:val="004145A9"/>
    <w:rsid w:val="0041510F"/>
    <w:rsid w:val="0041614D"/>
    <w:rsid w:val="0041643B"/>
    <w:rsid w:val="00416759"/>
    <w:rsid w:val="00416BA0"/>
    <w:rsid w:val="00416D1F"/>
    <w:rsid w:val="0041736E"/>
    <w:rsid w:val="00417F41"/>
    <w:rsid w:val="0042007B"/>
    <w:rsid w:val="004204EE"/>
    <w:rsid w:val="00420779"/>
    <w:rsid w:val="0042108F"/>
    <w:rsid w:val="004211D5"/>
    <w:rsid w:val="00421BFF"/>
    <w:rsid w:val="00422317"/>
    <w:rsid w:val="004224CF"/>
    <w:rsid w:val="004226A2"/>
    <w:rsid w:val="004226C2"/>
    <w:rsid w:val="004227A1"/>
    <w:rsid w:val="004229D8"/>
    <w:rsid w:val="00423249"/>
    <w:rsid w:val="00423CB0"/>
    <w:rsid w:val="004246EB"/>
    <w:rsid w:val="004248CB"/>
    <w:rsid w:val="00425079"/>
    <w:rsid w:val="004252A9"/>
    <w:rsid w:val="00425332"/>
    <w:rsid w:val="00425551"/>
    <w:rsid w:val="0042571C"/>
    <w:rsid w:val="00426852"/>
    <w:rsid w:val="00426FC5"/>
    <w:rsid w:val="00427133"/>
    <w:rsid w:val="0043031B"/>
    <w:rsid w:val="004305DE"/>
    <w:rsid w:val="00430656"/>
    <w:rsid w:val="00431979"/>
    <w:rsid w:val="00431DA0"/>
    <w:rsid w:val="00432443"/>
    <w:rsid w:val="0043332D"/>
    <w:rsid w:val="00433B51"/>
    <w:rsid w:val="00433EF0"/>
    <w:rsid w:val="00434085"/>
    <w:rsid w:val="004340B7"/>
    <w:rsid w:val="00434328"/>
    <w:rsid w:val="00434718"/>
    <w:rsid w:val="00434F7B"/>
    <w:rsid w:val="00434FBF"/>
    <w:rsid w:val="0043500C"/>
    <w:rsid w:val="004354BE"/>
    <w:rsid w:val="00435A71"/>
    <w:rsid w:val="004366BA"/>
    <w:rsid w:val="00436B45"/>
    <w:rsid w:val="004406C0"/>
    <w:rsid w:val="00440A94"/>
    <w:rsid w:val="00440B5D"/>
    <w:rsid w:val="004411C6"/>
    <w:rsid w:val="004411F8"/>
    <w:rsid w:val="00441576"/>
    <w:rsid w:val="00441AC1"/>
    <w:rsid w:val="00441CB4"/>
    <w:rsid w:val="004428DF"/>
    <w:rsid w:val="00442A3C"/>
    <w:rsid w:val="00442CAF"/>
    <w:rsid w:val="00444432"/>
    <w:rsid w:val="004445B9"/>
    <w:rsid w:val="00445294"/>
    <w:rsid w:val="00445298"/>
    <w:rsid w:val="004452BC"/>
    <w:rsid w:val="0044540B"/>
    <w:rsid w:val="004458E5"/>
    <w:rsid w:val="004459E9"/>
    <w:rsid w:val="00445D51"/>
    <w:rsid w:val="0044716A"/>
    <w:rsid w:val="004476E8"/>
    <w:rsid w:val="00447EDA"/>
    <w:rsid w:val="00450794"/>
    <w:rsid w:val="004507CE"/>
    <w:rsid w:val="004522C0"/>
    <w:rsid w:val="004524EC"/>
    <w:rsid w:val="00452C59"/>
    <w:rsid w:val="00453454"/>
    <w:rsid w:val="00453517"/>
    <w:rsid w:val="00453788"/>
    <w:rsid w:val="0045395C"/>
    <w:rsid w:val="00453E53"/>
    <w:rsid w:val="00453EFA"/>
    <w:rsid w:val="00454B2C"/>
    <w:rsid w:val="0045524B"/>
    <w:rsid w:val="004563E9"/>
    <w:rsid w:val="00456567"/>
    <w:rsid w:val="00456A76"/>
    <w:rsid w:val="00456A95"/>
    <w:rsid w:val="00456BB0"/>
    <w:rsid w:val="00456BCD"/>
    <w:rsid w:val="004572E9"/>
    <w:rsid w:val="00457F27"/>
    <w:rsid w:val="00460FB7"/>
    <w:rsid w:val="004612AB"/>
    <w:rsid w:val="004617E4"/>
    <w:rsid w:val="00461B7C"/>
    <w:rsid w:val="00463248"/>
    <w:rsid w:val="004638FA"/>
    <w:rsid w:val="00463972"/>
    <w:rsid w:val="0046397C"/>
    <w:rsid w:val="00463FD3"/>
    <w:rsid w:val="00464DA9"/>
    <w:rsid w:val="00464FA4"/>
    <w:rsid w:val="004659A6"/>
    <w:rsid w:val="00465A60"/>
    <w:rsid w:val="00465E9A"/>
    <w:rsid w:val="00466415"/>
    <w:rsid w:val="00466B88"/>
    <w:rsid w:val="00467F00"/>
    <w:rsid w:val="00470017"/>
    <w:rsid w:val="004701C6"/>
    <w:rsid w:val="004705D4"/>
    <w:rsid w:val="00470869"/>
    <w:rsid w:val="00470CF9"/>
    <w:rsid w:val="00471CF9"/>
    <w:rsid w:val="00472660"/>
    <w:rsid w:val="00472E46"/>
    <w:rsid w:val="004735F5"/>
    <w:rsid w:val="004749D6"/>
    <w:rsid w:val="00475B36"/>
    <w:rsid w:val="00475C59"/>
    <w:rsid w:val="004765B8"/>
    <w:rsid w:val="00476616"/>
    <w:rsid w:val="00476D73"/>
    <w:rsid w:val="00476F39"/>
    <w:rsid w:val="004777D1"/>
    <w:rsid w:val="00477B2D"/>
    <w:rsid w:val="00477BBF"/>
    <w:rsid w:val="00477E83"/>
    <w:rsid w:val="004800B7"/>
    <w:rsid w:val="00480AB5"/>
    <w:rsid w:val="004813C1"/>
    <w:rsid w:val="00481975"/>
    <w:rsid w:val="00481F32"/>
    <w:rsid w:val="00482245"/>
    <w:rsid w:val="00482603"/>
    <w:rsid w:val="00482C93"/>
    <w:rsid w:val="00483BC0"/>
    <w:rsid w:val="00483C64"/>
    <w:rsid w:val="00483ECE"/>
    <w:rsid w:val="00484249"/>
    <w:rsid w:val="0048553C"/>
    <w:rsid w:val="00485784"/>
    <w:rsid w:val="00486642"/>
    <w:rsid w:val="0048679C"/>
    <w:rsid w:val="0048684A"/>
    <w:rsid w:val="00486F77"/>
    <w:rsid w:val="0048728A"/>
    <w:rsid w:val="00487308"/>
    <w:rsid w:val="00487985"/>
    <w:rsid w:val="00487FCA"/>
    <w:rsid w:val="00490B15"/>
    <w:rsid w:val="00491387"/>
    <w:rsid w:val="004918BB"/>
    <w:rsid w:val="00492384"/>
    <w:rsid w:val="00492476"/>
    <w:rsid w:val="0049248D"/>
    <w:rsid w:val="004926AC"/>
    <w:rsid w:val="00492B3D"/>
    <w:rsid w:val="0049391F"/>
    <w:rsid w:val="00493929"/>
    <w:rsid w:val="004939A1"/>
    <w:rsid w:val="004949BC"/>
    <w:rsid w:val="00494DED"/>
    <w:rsid w:val="00494F80"/>
    <w:rsid w:val="004950DE"/>
    <w:rsid w:val="00495BCA"/>
    <w:rsid w:val="004961E5"/>
    <w:rsid w:val="00496292"/>
    <w:rsid w:val="00496341"/>
    <w:rsid w:val="00496375"/>
    <w:rsid w:val="00496989"/>
    <w:rsid w:val="00496EEF"/>
    <w:rsid w:val="00496F5B"/>
    <w:rsid w:val="00496F62"/>
    <w:rsid w:val="00497D01"/>
    <w:rsid w:val="004A00E3"/>
    <w:rsid w:val="004A05E9"/>
    <w:rsid w:val="004A0E1D"/>
    <w:rsid w:val="004A1598"/>
    <w:rsid w:val="004A1642"/>
    <w:rsid w:val="004A164B"/>
    <w:rsid w:val="004A16C1"/>
    <w:rsid w:val="004A213F"/>
    <w:rsid w:val="004A23DF"/>
    <w:rsid w:val="004A244B"/>
    <w:rsid w:val="004A27B6"/>
    <w:rsid w:val="004A2B10"/>
    <w:rsid w:val="004A2C42"/>
    <w:rsid w:val="004A3687"/>
    <w:rsid w:val="004A36E4"/>
    <w:rsid w:val="004A392C"/>
    <w:rsid w:val="004A3CE8"/>
    <w:rsid w:val="004A3D7F"/>
    <w:rsid w:val="004A3E44"/>
    <w:rsid w:val="004A40A7"/>
    <w:rsid w:val="004A41CB"/>
    <w:rsid w:val="004A4AA7"/>
    <w:rsid w:val="004A4F39"/>
    <w:rsid w:val="004A52A9"/>
    <w:rsid w:val="004A55C4"/>
    <w:rsid w:val="004A5C20"/>
    <w:rsid w:val="004A5ECF"/>
    <w:rsid w:val="004A66B4"/>
    <w:rsid w:val="004A6800"/>
    <w:rsid w:val="004A75E3"/>
    <w:rsid w:val="004A7CB1"/>
    <w:rsid w:val="004A7DF8"/>
    <w:rsid w:val="004B0971"/>
    <w:rsid w:val="004B1470"/>
    <w:rsid w:val="004B2480"/>
    <w:rsid w:val="004B2513"/>
    <w:rsid w:val="004B2984"/>
    <w:rsid w:val="004B3808"/>
    <w:rsid w:val="004B3942"/>
    <w:rsid w:val="004B3A1B"/>
    <w:rsid w:val="004B3DAF"/>
    <w:rsid w:val="004B4D6F"/>
    <w:rsid w:val="004B57C4"/>
    <w:rsid w:val="004B5D51"/>
    <w:rsid w:val="004B5E8D"/>
    <w:rsid w:val="004B6875"/>
    <w:rsid w:val="004B6890"/>
    <w:rsid w:val="004B7616"/>
    <w:rsid w:val="004C08FB"/>
    <w:rsid w:val="004C15BB"/>
    <w:rsid w:val="004C15D1"/>
    <w:rsid w:val="004C17E2"/>
    <w:rsid w:val="004C18DF"/>
    <w:rsid w:val="004C27A4"/>
    <w:rsid w:val="004C2A2B"/>
    <w:rsid w:val="004C4497"/>
    <w:rsid w:val="004C461A"/>
    <w:rsid w:val="004C484B"/>
    <w:rsid w:val="004C4C13"/>
    <w:rsid w:val="004C4D67"/>
    <w:rsid w:val="004C4F0B"/>
    <w:rsid w:val="004C5607"/>
    <w:rsid w:val="004C5C23"/>
    <w:rsid w:val="004C5C52"/>
    <w:rsid w:val="004C5FCC"/>
    <w:rsid w:val="004C6332"/>
    <w:rsid w:val="004C65E3"/>
    <w:rsid w:val="004C7014"/>
    <w:rsid w:val="004C7071"/>
    <w:rsid w:val="004C73E9"/>
    <w:rsid w:val="004D0254"/>
    <w:rsid w:val="004D03B3"/>
    <w:rsid w:val="004D0E94"/>
    <w:rsid w:val="004D226C"/>
    <w:rsid w:val="004D2A23"/>
    <w:rsid w:val="004D30D1"/>
    <w:rsid w:val="004D39AB"/>
    <w:rsid w:val="004D3EF9"/>
    <w:rsid w:val="004D417E"/>
    <w:rsid w:val="004D4350"/>
    <w:rsid w:val="004D4CDA"/>
    <w:rsid w:val="004D54C6"/>
    <w:rsid w:val="004D56AE"/>
    <w:rsid w:val="004D5901"/>
    <w:rsid w:val="004D666B"/>
    <w:rsid w:val="004D69DE"/>
    <w:rsid w:val="004D7309"/>
    <w:rsid w:val="004D7552"/>
    <w:rsid w:val="004D76D7"/>
    <w:rsid w:val="004D7A16"/>
    <w:rsid w:val="004D7F36"/>
    <w:rsid w:val="004E08E6"/>
    <w:rsid w:val="004E11DC"/>
    <w:rsid w:val="004E1420"/>
    <w:rsid w:val="004E162D"/>
    <w:rsid w:val="004E1895"/>
    <w:rsid w:val="004E18D9"/>
    <w:rsid w:val="004E18E0"/>
    <w:rsid w:val="004E1F53"/>
    <w:rsid w:val="004E2CC7"/>
    <w:rsid w:val="004E2FD7"/>
    <w:rsid w:val="004E3913"/>
    <w:rsid w:val="004E3B05"/>
    <w:rsid w:val="004E3FE6"/>
    <w:rsid w:val="004E404C"/>
    <w:rsid w:val="004E45DB"/>
    <w:rsid w:val="004E4EB0"/>
    <w:rsid w:val="004E5238"/>
    <w:rsid w:val="004E568B"/>
    <w:rsid w:val="004E5715"/>
    <w:rsid w:val="004E579A"/>
    <w:rsid w:val="004E5813"/>
    <w:rsid w:val="004E60CF"/>
    <w:rsid w:val="004E6910"/>
    <w:rsid w:val="004E6AD2"/>
    <w:rsid w:val="004E6B0A"/>
    <w:rsid w:val="004E704D"/>
    <w:rsid w:val="004E71CA"/>
    <w:rsid w:val="004F04E8"/>
    <w:rsid w:val="004F0F44"/>
    <w:rsid w:val="004F182D"/>
    <w:rsid w:val="004F1960"/>
    <w:rsid w:val="004F1B16"/>
    <w:rsid w:val="004F1D7A"/>
    <w:rsid w:val="004F1F19"/>
    <w:rsid w:val="004F20A4"/>
    <w:rsid w:val="004F2698"/>
    <w:rsid w:val="004F28DE"/>
    <w:rsid w:val="004F29C5"/>
    <w:rsid w:val="004F3C9C"/>
    <w:rsid w:val="004F3D5D"/>
    <w:rsid w:val="004F41C2"/>
    <w:rsid w:val="004F4B9A"/>
    <w:rsid w:val="004F5262"/>
    <w:rsid w:val="004F5948"/>
    <w:rsid w:val="004F5CDD"/>
    <w:rsid w:val="004F6057"/>
    <w:rsid w:val="004F6802"/>
    <w:rsid w:val="004F6813"/>
    <w:rsid w:val="004F7B41"/>
    <w:rsid w:val="004F7EBB"/>
    <w:rsid w:val="004F7FCF"/>
    <w:rsid w:val="005005CB"/>
    <w:rsid w:val="0050077F"/>
    <w:rsid w:val="00500B19"/>
    <w:rsid w:val="00500CA7"/>
    <w:rsid w:val="00501010"/>
    <w:rsid w:val="0050128F"/>
    <w:rsid w:val="00501376"/>
    <w:rsid w:val="00501859"/>
    <w:rsid w:val="005019F4"/>
    <w:rsid w:val="00501C53"/>
    <w:rsid w:val="00502D57"/>
    <w:rsid w:val="00502DFC"/>
    <w:rsid w:val="005030CF"/>
    <w:rsid w:val="005033DC"/>
    <w:rsid w:val="00503464"/>
    <w:rsid w:val="0050402A"/>
    <w:rsid w:val="005051A5"/>
    <w:rsid w:val="00505318"/>
    <w:rsid w:val="00506D83"/>
    <w:rsid w:val="00507576"/>
    <w:rsid w:val="00507836"/>
    <w:rsid w:val="00507C38"/>
    <w:rsid w:val="005114FA"/>
    <w:rsid w:val="00511DFA"/>
    <w:rsid w:val="00511ED8"/>
    <w:rsid w:val="00512990"/>
    <w:rsid w:val="00512A04"/>
    <w:rsid w:val="00512E74"/>
    <w:rsid w:val="00513A49"/>
    <w:rsid w:val="00513A68"/>
    <w:rsid w:val="00513EC8"/>
    <w:rsid w:val="005141A8"/>
    <w:rsid w:val="0051424F"/>
    <w:rsid w:val="00514467"/>
    <w:rsid w:val="00514EB1"/>
    <w:rsid w:val="005157F6"/>
    <w:rsid w:val="005159B5"/>
    <w:rsid w:val="00515F3C"/>
    <w:rsid w:val="00516FFF"/>
    <w:rsid w:val="00517ABD"/>
    <w:rsid w:val="00517B73"/>
    <w:rsid w:val="00520067"/>
    <w:rsid w:val="005207A8"/>
    <w:rsid w:val="005209A7"/>
    <w:rsid w:val="00520FFE"/>
    <w:rsid w:val="00521B9D"/>
    <w:rsid w:val="00521DF7"/>
    <w:rsid w:val="00521FBF"/>
    <w:rsid w:val="0052328A"/>
    <w:rsid w:val="00523778"/>
    <w:rsid w:val="00523B53"/>
    <w:rsid w:val="00523C9C"/>
    <w:rsid w:val="0052458B"/>
    <w:rsid w:val="005248A3"/>
    <w:rsid w:val="00524944"/>
    <w:rsid w:val="00525A59"/>
    <w:rsid w:val="00525A9F"/>
    <w:rsid w:val="00526444"/>
    <w:rsid w:val="00526BD8"/>
    <w:rsid w:val="00526E51"/>
    <w:rsid w:val="0052728B"/>
    <w:rsid w:val="00527945"/>
    <w:rsid w:val="00530547"/>
    <w:rsid w:val="00530790"/>
    <w:rsid w:val="00531EE3"/>
    <w:rsid w:val="00531F24"/>
    <w:rsid w:val="005324F6"/>
    <w:rsid w:val="005327D4"/>
    <w:rsid w:val="00532C74"/>
    <w:rsid w:val="00533906"/>
    <w:rsid w:val="00534272"/>
    <w:rsid w:val="0053611D"/>
    <w:rsid w:val="0053647F"/>
    <w:rsid w:val="005367BC"/>
    <w:rsid w:val="005368C8"/>
    <w:rsid w:val="00537356"/>
    <w:rsid w:val="005402B8"/>
    <w:rsid w:val="00541504"/>
    <w:rsid w:val="00541651"/>
    <w:rsid w:val="00541C50"/>
    <w:rsid w:val="00542935"/>
    <w:rsid w:val="0054351A"/>
    <w:rsid w:val="00543840"/>
    <w:rsid w:val="00543B96"/>
    <w:rsid w:val="00543DFC"/>
    <w:rsid w:val="00544D7C"/>
    <w:rsid w:val="00544FB6"/>
    <w:rsid w:val="00545413"/>
    <w:rsid w:val="00545C15"/>
    <w:rsid w:val="00545C55"/>
    <w:rsid w:val="00545E37"/>
    <w:rsid w:val="00545ECD"/>
    <w:rsid w:val="00546515"/>
    <w:rsid w:val="00546DAE"/>
    <w:rsid w:val="005475CF"/>
    <w:rsid w:val="005476ED"/>
    <w:rsid w:val="005478B5"/>
    <w:rsid w:val="00547ACC"/>
    <w:rsid w:val="00547C78"/>
    <w:rsid w:val="0055019F"/>
    <w:rsid w:val="0055059D"/>
    <w:rsid w:val="005508D9"/>
    <w:rsid w:val="005517B0"/>
    <w:rsid w:val="00551DCB"/>
    <w:rsid w:val="0055252D"/>
    <w:rsid w:val="00552D5F"/>
    <w:rsid w:val="00553F54"/>
    <w:rsid w:val="0055404F"/>
    <w:rsid w:val="00554800"/>
    <w:rsid w:val="0055491B"/>
    <w:rsid w:val="00554CAE"/>
    <w:rsid w:val="00554DC4"/>
    <w:rsid w:val="005560D2"/>
    <w:rsid w:val="00556758"/>
    <w:rsid w:val="005568EF"/>
    <w:rsid w:val="00556A99"/>
    <w:rsid w:val="005572B9"/>
    <w:rsid w:val="00557898"/>
    <w:rsid w:val="00557F00"/>
    <w:rsid w:val="005603FF"/>
    <w:rsid w:val="00560592"/>
    <w:rsid w:val="00560D35"/>
    <w:rsid w:val="0056190A"/>
    <w:rsid w:val="005619B3"/>
    <w:rsid w:val="00561BE6"/>
    <w:rsid w:val="00562593"/>
    <w:rsid w:val="00562635"/>
    <w:rsid w:val="00563728"/>
    <w:rsid w:val="00563BCD"/>
    <w:rsid w:val="00565243"/>
    <w:rsid w:val="00565401"/>
    <w:rsid w:val="00565475"/>
    <w:rsid w:val="00565994"/>
    <w:rsid w:val="00565F17"/>
    <w:rsid w:val="0056623A"/>
    <w:rsid w:val="00566428"/>
    <w:rsid w:val="00566590"/>
    <w:rsid w:val="00566945"/>
    <w:rsid w:val="005670B7"/>
    <w:rsid w:val="0056735D"/>
    <w:rsid w:val="00570090"/>
    <w:rsid w:val="00570667"/>
    <w:rsid w:val="00570AF6"/>
    <w:rsid w:val="00570FE5"/>
    <w:rsid w:val="0057102B"/>
    <w:rsid w:val="00571803"/>
    <w:rsid w:val="005723E5"/>
    <w:rsid w:val="00572563"/>
    <w:rsid w:val="005729A4"/>
    <w:rsid w:val="00572A53"/>
    <w:rsid w:val="00572E13"/>
    <w:rsid w:val="00573B63"/>
    <w:rsid w:val="00574238"/>
    <w:rsid w:val="0057445B"/>
    <w:rsid w:val="00575139"/>
    <w:rsid w:val="00575406"/>
    <w:rsid w:val="005754CA"/>
    <w:rsid w:val="005755AE"/>
    <w:rsid w:val="005756B3"/>
    <w:rsid w:val="00576BB5"/>
    <w:rsid w:val="00576F17"/>
    <w:rsid w:val="00577890"/>
    <w:rsid w:val="0058012C"/>
    <w:rsid w:val="00580CAD"/>
    <w:rsid w:val="00580DFF"/>
    <w:rsid w:val="00581D62"/>
    <w:rsid w:val="005821FC"/>
    <w:rsid w:val="00582316"/>
    <w:rsid w:val="00582CBA"/>
    <w:rsid w:val="005833DB"/>
    <w:rsid w:val="005839F4"/>
    <w:rsid w:val="00583CFE"/>
    <w:rsid w:val="00583FBD"/>
    <w:rsid w:val="00584AEE"/>
    <w:rsid w:val="00585029"/>
    <w:rsid w:val="00585390"/>
    <w:rsid w:val="0058551B"/>
    <w:rsid w:val="00585696"/>
    <w:rsid w:val="00585B1B"/>
    <w:rsid w:val="00586020"/>
    <w:rsid w:val="005860BA"/>
    <w:rsid w:val="005860C6"/>
    <w:rsid w:val="00586947"/>
    <w:rsid w:val="00586EE9"/>
    <w:rsid w:val="00586FA5"/>
    <w:rsid w:val="0058707C"/>
    <w:rsid w:val="00587215"/>
    <w:rsid w:val="00587911"/>
    <w:rsid w:val="00587A23"/>
    <w:rsid w:val="00587E5E"/>
    <w:rsid w:val="00590727"/>
    <w:rsid w:val="00590B38"/>
    <w:rsid w:val="00591557"/>
    <w:rsid w:val="0059196F"/>
    <w:rsid w:val="00591AFE"/>
    <w:rsid w:val="00591D3A"/>
    <w:rsid w:val="005920BE"/>
    <w:rsid w:val="00592122"/>
    <w:rsid w:val="005921E2"/>
    <w:rsid w:val="00592301"/>
    <w:rsid w:val="00592389"/>
    <w:rsid w:val="00593211"/>
    <w:rsid w:val="005940C5"/>
    <w:rsid w:val="00594474"/>
    <w:rsid w:val="005952DE"/>
    <w:rsid w:val="005955B9"/>
    <w:rsid w:val="005A06FD"/>
    <w:rsid w:val="005A0D15"/>
    <w:rsid w:val="005A0D88"/>
    <w:rsid w:val="005A171C"/>
    <w:rsid w:val="005A1B23"/>
    <w:rsid w:val="005A1C5A"/>
    <w:rsid w:val="005A2159"/>
    <w:rsid w:val="005A3378"/>
    <w:rsid w:val="005A3645"/>
    <w:rsid w:val="005A3EB7"/>
    <w:rsid w:val="005A472D"/>
    <w:rsid w:val="005A4D8A"/>
    <w:rsid w:val="005A4DC5"/>
    <w:rsid w:val="005A5350"/>
    <w:rsid w:val="005A5CF6"/>
    <w:rsid w:val="005A5F6F"/>
    <w:rsid w:val="005A7657"/>
    <w:rsid w:val="005A7BB1"/>
    <w:rsid w:val="005B0285"/>
    <w:rsid w:val="005B1332"/>
    <w:rsid w:val="005B1414"/>
    <w:rsid w:val="005B1430"/>
    <w:rsid w:val="005B19BD"/>
    <w:rsid w:val="005B1EAC"/>
    <w:rsid w:val="005B2881"/>
    <w:rsid w:val="005B28C0"/>
    <w:rsid w:val="005B2A96"/>
    <w:rsid w:val="005B305B"/>
    <w:rsid w:val="005B4B30"/>
    <w:rsid w:val="005B503E"/>
    <w:rsid w:val="005B5309"/>
    <w:rsid w:val="005B5448"/>
    <w:rsid w:val="005B54A2"/>
    <w:rsid w:val="005B619A"/>
    <w:rsid w:val="005B6A6D"/>
    <w:rsid w:val="005B6AAC"/>
    <w:rsid w:val="005B6BDA"/>
    <w:rsid w:val="005B7270"/>
    <w:rsid w:val="005B7416"/>
    <w:rsid w:val="005B7DF7"/>
    <w:rsid w:val="005C044E"/>
    <w:rsid w:val="005C05BA"/>
    <w:rsid w:val="005C065C"/>
    <w:rsid w:val="005C0F16"/>
    <w:rsid w:val="005C12C7"/>
    <w:rsid w:val="005C14A0"/>
    <w:rsid w:val="005C1AF8"/>
    <w:rsid w:val="005C383B"/>
    <w:rsid w:val="005C4531"/>
    <w:rsid w:val="005C4E02"/>
    <w:rsid w:val="005C4FDD"/>
    <w:rsid w:val="005C50EB"/>
    <w:rsid w:val="005C52BD"/>
    <w:rsid w:val="005C5DCC"/>
    <w:rsid w:val="005C5EA4"/>
    <w:rsid w:val="005C5EF3"/>
    <w:rsid w:val="005C5FE2"/>
    <w:rsid w:val="005C6009"/>
    <w:rsid w:val="005C62E0"/>
    <w:rsid w:val="005C65CF"/>
    <w:rsid w:val="005C69BB"/>
    <w:rsid w:val="005C6CA7"/>
    <w:rsid w:val="005C6CF8"/>
    <w:rsid w:val="005C7568"/>
    <w:rsid w:val="005C7755"/>
    <w:rsid w:val="005C7758"/>
    <w:rsid w:val="005C7812"/>
    <w:rsid w:val="005D0694"/>
    <w:rsid w:val="005D0DA2"/>
    <w:rsid w:val="005D0E6F"/>
    <w:rsid w:val="005D0E9C"/>
    <w:rsid w:val="005D14F2"/>
    <w:rsid w:val="005D239A"/>
    <w:rsid w:val="005D27C1"/>
    <w:rsid w:val="005D2B5F"/>
    <w:rsid w:val="005D2C0F"/>
    <w:rsid w:val="005D2C2D"/>
    <w:rsid w:val="005D2CBC"/>
    <w:rsid w:val="005D2EB5"/>
    <w:rsid w:val="005D2F4E"/>
    <w:rsid w:val="005D30D8"/>
    <w:rsid w:val="005D3B95"/>
    <w:rsid w:val="005D45F2"/>
    <w:rsid w:val="005D6233"/>
    <w:rsid w:val="005D7141"/>
    <w:rsid w:val="005D7241"/>
    <w:rsid w:val="005D7C09"/>
    <w:rsid w:val="005E007B"/>
    <w:rsid w:val="005E04A3"/>
    <w:rsid w:val="005E06FF"/>
    <w:rsid w:val="005E1871"/>
    <w:rsid w:val="005E1DA1"/>
    <w:rsid w:val="005E220F"/>
    <w:rsid w:val="005E25B0"/>
    <w:rsid w:val="005E34D6"/>
    <w:rsid w:val="005E3B96"/>
    <w:rsid w:val="005E3F25"/>
    <w:rsid w:val="005E4D13"/>
    <w:rsid w:val="005E4E7A"/>
    <w:rsid w:val="005E5105"/>
    <w:rsid w:val="005E59A9"/>
    <w:rsid w:val="005E650A"/>
    <w:rsid w:val="005E6D41"/>
    <w:rsid w:val="005E72C5"/>
    <w:rsid w:val="005E76CE"/>
    <w:rsid w:val="005E7D51"/>
    <w:rsid w:val="005F00C9"/>
    <w:rsid w:val="005F090D"/>
    <w:rsid w:val="005F1C6E"/>
    <w:rsid w:val="005F26EA"/>
    <w:rsid w:val="005F2AF1"/>
    <w:rsid w:val="005F33F7"/>
    <w:rsid w:val="005F35BF"/>
    <w:rsid w:val="005F3871"/>
    <w:rsid w:val="005F3DC3"/>
    <w:rsid w:val="005F428A"/>
    <w:rsid w:val="005F4407"/>
    <w:rsid w:val="005F455D"/>
    <w:rsid w:val="005F468D"/>
    <w:rsid w:val="005F4CEE"/>
    <w:rsid w:val="005F52BC"/>
    <w:rsid w:val="005F5653"/>
    <w:rsid w:val="005F5D73"/>
    <w:rsid w:val="005F5F65"/>
    <w:rsid w:val="005F5FB3"/>
    <w:rsid w:val="005F641D"/>
    <w:rsid w:val="005F670C"/>
    <w:rsid w:val="005F68EF"/>
    <w:rsid w:val="005F6A00"/>
    <w:rsid w:val="005F7294"/>
    <w:rsid w:val="00600D40"/>
    <w:rsid w:val="00601033"/>
    <w:rsid w:val="0060189D"/>
    <w:rsid w:val="00601B94"/>
    <w:rsid w:val="00601E09"/>
    <w:rsid w:val="006020C0"/>
    <w:rsid w:val="006029D1"/>
    <w:rsid w:val="00603DBB"/>
    <w:rsid w:val="006047CA"/>
    <w:rsid w:val="006052CB"/>
    <w:rsid w:val="00605401"/>
    <w:rsid w:val="00605AAC"/>
    <w:rsid w:val="0060617B"/>
    <w:rsid w:val="0060618D"/>
    <w:rsid w:val="0060650A"/>
    <w:rsid w:val="0060687B"/>
    <w:rsid w:val="0060717C"/>
    <w:rsid w:val="00607670"/>
    <w:rsid w:val="00607DCE"/>
    <w:rsid w:val="00610102"/>
    <w:rsid w:val="00611709"/>
    <w:rsid w:val="00611921"/>
    <w:rsid w:val="006120DC"/>
    <w:rsid w:val="00613657"/>
    <w:rsid w:val="00613CE3"/>
    <w:rsid w:val="00614641"/>
    <w:rsid w:val="006147C1"/>
    <w:rsid w:val="006148FF"/>
    <w:rsid w:val="00614B82"/>
    <w:rsid w:val="00615136"/>
    <w:rsid w:val="00616798"/>
    <w:rsid w:val="006169A6"/>
    <w:rsid w:val="00616B77"/>
    <w:rsid w:val="00616F4F"/>
    <w:rsid w:val="00617FE3"/>
    <w:rsid w:val="0062025A"/>
    <w:rsid w:val="00620835"/>
    <w:rsid w:val="00621291"/>
    <w:rsid w:val="0062151A"/>
    <w:rsid w:val="006216EE"/>
    <w:rsid w:val="00621713"/>
    <w:rsid w:val="00621FA9"/>
    <w:rsid w:val="006226F0"/>
    <w:rsid w:val="00622AAF"/>
    <w:rsid w:val="00622C57"/>
    <w:rsid w:val="006231FD"/>
    <w:rsid w:val="00623264"/>
    <w:rsid w:val="00623792"/>
    <w:rsid w:val="0062410B"/>
    <w:rsid w:val="0062566B"/>
    <w:rsid w:val="006261E5"/>
    <w:rsid w:val="0062661C"/>
    <w:rsid w:val="006269D1"/>
    <w:rsid w:val="00626B8A"/>
    <w:rsid w:val="00626C1D"/>
    <w:rsid w:val="006272BA"/>
    <w:rsid w:val="006275DD"/>
    <w:rsid w:val="0062797A"/>
    <w:rsid w:val="00627C46"/>
    <w:rsid w:val="00627ED7"/>
    <w:rsid w:val="00630192"/>
    <w:rsid w:val="00630C87"/>
    <w:rsid w:val="0063243C"/>
    <w:rsid w:val="00632D85"/>
    <w:rsid w:val="00632F02"/>
    <w:rsid w:val="00632F09"/>
    <w:rsid w:val="00633199"/>
    <w:rsid w:val="00633450"/>
    <w:rsid w:val="0063357D"/>
    <w:rsid w:val="00633AED"/>
    <w:rsid w:val="00634E70"/>
    <w:rsid w:val="00634EFD"/>
    <w:rsid w:val="006352ED"/>
    <w:rsid w:val="00635432"/>
    <w:rsid w:val="006354CC"/>
    <w:rsid w:val="00635733"/>
    <w:rsid w:val="00635B02"/>
    <w:rsid w:val="00635B26"/>
    <w:rsid w:val="006361C1"/>
    <w:rsid w:val="00636AE9"/>
    <w:rsid w:val="00637B60"/>
    <w:rsid w:val="00637B78"/>
    <w:rsid w:val="00637BD2"/>
    <w:rsid w:val="00637C02"/>
    <w:rsid w:val="006407CF"/>
    <w:rsid w:val="00640B59"/>
    <w:rsid w:val="006415D3"/>
    <w:rsid w:val="006423D9"/>
    <w:rsid w:val="006425E9"/>
    <w:rsid w:val="006429D4"/>
    <w:rsid w:val="00643C40"/>
    <w:rsid w:val="006449AE"/>
    <w:rsid w:val="00644CF7"/>
    <w:rsid w:val="00645BB9"/>
    <w:rsid w:val="00645FDE"/>
    <w:rsid w:val="00646A4A"/>
    <w:rsid w:val="00647A09"/>
    <w:rsid w:val="00647F60"/>
    <w:rsid w:val="00650354"/>
    <w:rsid w:val="00650392"/>
    <w:rsid w:val="006506C9"/>
    <w:rsid w:val="006507CF"/>
    <w:rsid w:val="00651272"/>
    <w:rsid w:val="00651A2E"/>
    <w:rsid w:val="006521F7"/>
    <w:rsid w:val="00653EC4"/>
    <w:rsid w:val="00654887"/>
    <w:rsid w:val="00654A5F"/>
    <w:rsid w:val="00654B6B"/>
    <w:rsid w:val="00654F6A"/>
    <w:rsid w:val="00655D0D"/>
    <w:rsid w:val="00655F28"/>
    <w:rsid w:val="00655FBD"/>
    <w:rsid w:val="006560BF"/>
    <w:rsid w:val="0065629F"/>
    <w:rsid w:val="00656E67"/>
    <w:rsid w:val="006573D1"/>
    <w:rsid w:val="00660583"/>
    <w:rsid w:val="00660806"/>
    <w:rsid w:val="00661FB2"/>
    <w:rsid w:val="0066366F"/>
    <w:rsid w:val="006636CD"/>
    <w:rsid w:val="00664AE4"/>
    <w:rsid w:val="00664FB0"/>
    <w:rsid w:val="006664CE"/>
    <w:rsid w:val="00666661"/>
    <w:rsid w:val="00666751"/>
    <w:rsid w:val="00666A6F"/>
    <w:rsid w:val="006676AA"/>
    <w:rsid w:val="00667B17"/>
    <w:rsid w:val="00667B4C"/>
    <w:rsid w:val="0067018D"/>
    <w:rsid w:val="00670876"/>
    <w:rsid w:val="006717E1"/>
    <w:rsid w:val="00671A99"/>
    <w:rsid w:val="00671E5E"/>
    <w:rsid w:val="00672309"/>
    <w:rsid w:val="0067254B"/>
    <w:rsid w:val="00673130"/>
    <w:rsid w:val="0067320C"/>
    <w:rsid w:val="00673B75"/>
    <w:rsid w:val="00673EF8"/>
    <w:rsid w:val="00673F67"/>
    <w:rsid w:val="00673FB7"/>
    <w:rsid w:val="006744B4"/>
    <w:rsid w:val="0067454E"/>
    <w:rsid w:val="006745EB"/>
    <w:rsid w:val="006746EB"/>
    <w:rsid w:val="006753F7"/>
    <w:rsid w:val="006756E0"/>
    <w:rsid w:val="00676385"/>
    <w:rsid w:val="00676C6E"/>
    <w:rsid w:val="0067704C"/>
    <w:rsid w:val="0067713A"/>
    <w:rsid w:val="006804E0"/>
    <w:rsid w:val="006805A4"/>
    <w:rsid w:val="00680C21"/>
    <w:rsid w:val="00680FBD"/>
    <w:rsid w:val="00681420"/>
    <w:rsid w:val="00681CB0"/>
    <w:rsid w:val="00681D8B"/>
    <w:rsid w:val="00681D99"/>
    <w:rsid w:val="00681F02"/>
    <w:rsid w:val="00682637"/>
    <w:rsid w:val="00683725"/>
    <w:rsid w:val="00683AEC"/>
    <w:rsid w:val="00683D54"/>
    <w:rsid w:val="006842B7"/>
    <w:rsid w:val="00684335"/>
    <w:rsid w:val="006846B9"/>
    <w:rsid w:val="0068490E"/>
    <w:rsid w:val="006849D3"/>
    <w:rsid w:val="00685D8E"/>
    <w:rsid w:val="00687119"/>
    <w:rsid w:val="0068757A"/>
    <w:rsid w:val="00690259"/>
    <w:rsid w:val="006904FA"/>
    <w:rsid w:val="00692301"/>
    <w:rsid w:val="00693537"/>
    <w:rsid w:val="0069372B"/>
    <w:rsid w:val="0069441B"/>
    <w:rsid w:val="006950BA"/>
    <w:rsid w:val="00696495"/>
    <w:rsid w:val="006969BC"/>
    <w:rsid w:val="00696D8E"/>
    <w:rsid w:val="00696DAD"/>
    <w:rsid w:val="0069723E"/>
    <w:rsid w:val="00697E30"/>
    <w:rsid w:val="006A0305"/>
    <w:rsid w:val="006A06E1"/>
    <w:rsid w:val="006A0827"/>
    <w:rsid w:val="006A18AC"/>
    <w:rsid w:val="006A1AFF"/>
    <w:rsid w:val="006A234F"/>
    <w:rsid w:val="006A27F5"/>
    <w:rsid w:val="006A4FD9"/>
    <w:rsid w:val="006A562A"/>
    <w:rsid w:val="006A564B"/>
    <w:rsid w:val="006A5656"/>
    <w:rsid w:val="006A575D"/>
    <w:rsid w:val="006A5DAA"/>
    <w:rsid w:val="006A5F99"/>
    <w:rsid w:val="006A6C36"/>
    <w:rsid w:val="006A7391"/>
    <w:rsid w:val="006A7878"/>
    <w:rsid w:val="006A79A1"/>
    <w:rsid w:val="006A7A04"/>
    <w:rsid w:val="006B03B8"/>
    <w:rsid w:val="006B04AD"/>
    <w:rsid w:val="006B053B"/>
    <w:rsid w:val="006B0E1A"/>
    <w:rsid w:val="006B0F7D"/>
    <w:rsid w:val="006B1778"/>
    <w:rsid w:val="006B1AE9"/>
    <w:rsid w:val="006B22F8"/>
    <w:rsid w:val="006B2719"/>
    <w:rsid w:val="006B2A5F"/>
    <w:rsid w:val="006B5296"/>
    <w:rsid w:val="006B58F7"/>
    <w:rsid w:val="006B6A3F"/>
    <w:rsid w:val="006B6E76"/>
    <w:rsid w:val="006B6F53"/>
    <w:rsid w:val="006B6FD0"/>
    <w:rsid w:val="006B71E2"/>
    <w:rsid w:val="006B73CE"/>
    <w:rsid w:val="006C008B"/>
    <w:rsid w:val="006C0881"/>
    <w:rsid w:val="006C1106"/>
    <w:rsid w:val="006C1133"/>
    <w:rsid w:val="006C12F9"/>
    <w:rsid w:val="006C1AF3"/>
    <w:rsid w:val="006C1B67"/>
    <w:rsid w:val="006C2043"/>
    <w:rsid w:val="006C2620"/>
    <w:rsid w:val="006C3F47"/>
    <w:rsid w:val="006C4340"/>
    <w:rsid w:val="006C451A"/>
    <w:rsid w:val="006C4730"/>
    <w:rsid w:val="006C48FA"/>
    <w:rsid w:val="006C4B76"/>
    <w:rsid w:val="006C562D"/>
    <w:rsid w:val="006C6BFB"/>
    <w:rsid w:val="006C6C61"/>
    <w:rsid w:val="006C6D87"/>
    <w:rsid w:val="006C6E41"/>
    <w:rsid w:val="006C6E6F"/>
    <w:rsid w:val="006C7573"/>
    <w:rsid w:val="006C7588"/>
    <w:rsid w:val="006D02D5"/>
    <w:rsid w:val="006D03DC"/>
    <w:rsid w:val="006D0428"/>
    <w:rsid w:val="006D0D04"/>
    <w:rsid w:val="006D0FF1"/>
    <w:rsid w:val="006D14D2"/>
    <w:rsid w:val="006D1984"/>
    <w:rsid w:val="006D19EE"/>
    <w:rsid w:val="006D211F"/>
    <w:rsid w:val="006D2742"/>
    <w:rsid w:val="006D32A6"/>
    <w:rsid w:val="006D5648"/>
    <w:rsid w:val="006D5B4F"/>
    <w:rsid w:val="006D67AF"/>
    <w:rsid w:val="006D6D2F"/>
    <w:rsid w:val="006D6EF4"/>
    <w:rsid w:val="006D6F3E"/>
    <w:rsid w:val="006D74EB"/>
    <w:rsid w:val="006D78B5"/>
    <w:rsid w:val="006E02DA"/>
    <w:rsid w:val="006E0693"/>
    <w:rsid w:val="006E07EC"/>
    <w:rsid w:val="006E0AC0"/>
    <w:rsid w:val="006E0C66"/>
    <w:rsid w:val="006E0E6C"/>
    <w:rsid w:val="006E13B7"/>
    <w:rsid w:val="006E1886"/>
    <w:rsid w:val="006E1E1E"/>
    <w:rsid w:val="006E2C2A"/>
    <w:rsid w:val="006E3150"/>
    <w:rsid w:val="006E342C"/>
    <w:rsid w:val="006E4DB7"/>
    <w:rsid w:val="006E4FD9"/>
    <w:rsid w:val="006E5686"/>
    <w:rsid w:val="006E6002"/>
    <w:rsid w:val="006E619B"/>
    <w:rsid w:val="006E698C"/>
    <w:rsid w:val="006E6BF2"/>
    <w:rsid w:val="006E73B1"/>
    <w:rsid w:val="006F040A"/>
    <w:rsid w:val="006F0497"/>
    <w:rsid w:val="006F05FA"/>
    <w:rsid w:val="006F072A"/>
    <w:rsid w:val="006F0F06"/>
    <w:rsid w:val="006F0FFC"/>
    <w:rsid w:val="006F10E9"/>
    <w:rsid w:val="006F27F5"/>
    <w:rsid w:val="006F2E76"/>
    <w:rsid w:val="006F3382"/>
    <w:rsid w:val="006F3BE5"/>
    <w:rsid w:val="006F4428"/>
    <w:rsid w:val="006F4C38"/>
    <w:rsid w:val="006F5A1E"/>
    <w:rsid w:val="006F7667"/>
    <w:rsid w:val="006F7A5A"/>
    <w:rsid w:val="00700831"/>
    <w:rsid w:val="00701F52"/>
    <w:rsid w:val="00702C43"/>
    <w:rsid w:val="007032DF"/>
    <w:rsid w:val="0070372B"/>
    <w:rsid w:val="0070390D"/>
    <w:rsid w:val="0070393C"/>
    <w:rsid w:val="00704041"/>
    <w:rsid w:val="00704AAA"/>
    <w:rsid w:val="00704ACE"/>
    <w:rsid w:val="0070507B"/>
    <w:rsid w:val="00705577"/>
    <w:rsid w:val="00705F88"/>
    <w:rsid w:val="007061D5"/>
    <w:rsid w:val="00706342"/>
    <w:rsid w:val="00706646"/>
    <w:rsid w:val="00706688"/>
    <w:rsid w:val="00706CEB"/>
    <w:rsid w:val="00706DD8"/>
    <w:rsid w:val="0070748D"/>
    <w:rsid w:val="00707879"/>
    <w:rsid w:val="0071044A"/>
    <w:rsid w:val="00710AF6"/>
    <w:rsid w:val="00711497"/>
    <w:rsid w:val="007116CF"/>
    <w:rsid w:val="00711D9B"/>
    <w:rsid w:val="00712E24"/>
    <w:rsid w:val="007137B6"/>
    <w:rsid w:val="00713C62"/>
    <w:rsid w:val="00713DC1"/>
    <w:rsid w:val="00714423"/>
    <w:rsid w:val="00714926"/>
    <w:rsid w:val="00714CDE"/>
    <w:rsid w:val="00714D6D"/>
    <w:rsid w:val="00716329"/>
    <w:rsid w:val="007167C5"/>
    <w:rsid w:val="007175CB"/>
    <w:rsid w:val="00717B10"/>
    <w:rsid w:val="00720480"/>
    <w:rsid w:val="007211A0"/>
    <w:rsid w:val="00721850"/>
    <w:rsid w:val="00721A0D"/>
    <w:rsid w:val="00721B13"/>
    <w:rsid w:val="00721DF2"/>
    <w:rsid w:val="007228DF"/>
    <w:rsid w:val="00722DDD"/>
    <w:rsid w:val="00723026"/>
    <w:rsid w:val="00723818"/>
    <w:rsid w:val="00723904"/>
    <w:rsid w:val="007246EF"/>
    <w:rsid w:val="00724EC1"/>
    <w:rsid w:val="00724F51"/>
    <w:rsid w:val="0072506D"/>
    <w:rsid w:val="00725BA8"/>
    <w:rsid w:val="00726033"/>
    <w:rsid w:val="0072612A"/>
    <w:rsid w:val="00726409"/>
    <w:rsid w:val="007269CB"/>
    <w:rsid w:val="0072735B"/>
    <w:rsid w:val="0072766D"/>
    <w:rsid w:val="00730024"/>
    <w:rsid w:val="0073036B"/>
    <w:rsid w:val="0073134A"/>
    <w:rsid w:val="007319C4"/>
    <w:rsid w:val="00731A4E"/>
    <w:rsid w:val="00731E23"/>
    <w:rsid w:val="00732134"/>
    <w:rsid w:val="007323A5"/>
    <w:rsid w:val="00733481"/>
    <w:rsid w:val="007335E5"/>
    <w:rsid w:val="007345F5"/>
    <w:rsid w:val="00734673"/>
    <w:rsid w:val="0073489F"/>
    <w:rsid w:val="00734DF9"/>
    <w:rsid w:val="00734E3A"/>
    <w:rsid w:val="00735F54"/>
    <w:rsid w:val="0073604D"/>
    <w:rsid w:val="0073685B"/>
    <w:rsid w:val="0073734D"/>
    <w:rsid w:val="007374F9"/>
    <w:rsid w:val="00737753"/>
    <w:rsid w:val="00740F46"/>
    <w:rsid w:val="0074213A"/>
    <w:rsid w:val="007426A8"/>
    <w:rsid w:val="00742A62"/>
    <w:rsid w:val="00743E7C"/>
    <w:rsid w:val="00744A26"/>
    <w:rsid w:val="00744B10"/>
    <w:rsid w:val="00744C0F"/>
    <w:rsid w:val="00744C74"/>
    <w:rsid w:val="00744F5F"/>
    <w:rsid w:val="00745262"/>
    <w:rsid w:val="00745506"/>
    <w:rsid w:val="00745520"/>
    <w:rsid w:val="00745707"/>
    <w:rsid w:val="00746230"/>
    <w:rsid w:val="007472A1"/>
    <w:rsid w:val="007472A2"/>
    <w:rsid w:val="00747F29"/>
    <w:rsid w:val="007501DA"/>
    <w:rsid w:val="00750AE8"/>
    <w:rsid w:val="00751E9E"/>
    <w:rsid w:val="00752325"/>
    <w:rsid w:val="00752674"/>
    <w:rsid w:val="00752C9B"/>
    <w:rsid w:val="00753310"/>
    <w:rsid w:val="00753BA7"/>
    <w:rsid w:val="00753E70"/>
    <w:rsid w:val="0075411B"/>
    <w:rsid w:val="007542E7"/>
    <w:rsid w:val="00754757"/>
    <w:rsid w:val="00754FD8"/>
    <w:rsid w:val="0075584F"/>
    <w:rsid w:val="007559D3"/>
    <w:rsid w:val="00756F73"/>
    <w:rsid w:val="00757844"/>
    <w:rsid w:val="0076019E"/>
    <w:rsid w:val="00761012"/>
    <w:rsid w:val="0076316E"/>
    <w:rsid w:val="0076333A"/>
    <w:rsid w:val="00763446"/>
    <w:rsid w:val="00763741"/>
    <w:rsid w:val="007638EC"/>
    <w:rsid w:val="00763A19"/>
    <w:rsid w:val="00763BA4"/>
    <w:rsid w:val="007643B5"/>
    <w:rsid w:val="00764B2B"/>
    <w:rsid w:val="00764D0B"/>
    <w:rsid w:val="00764ED2"/>
    <w:rsid w:val="00766C0F"/>
    <w:rsid w:val="00766E00"/>
    <w:rsid w:val="00767091"/>
    <w:rsid w:val="0076781D"/>
    <w:rsid w:val="00767A36"/>
    <w:rsid w:val="007700CC"/>
    <w:rsid w:val="00770449"/>
    <w:rsid w:val="007709DD"/>
    <w:rsid w:val="00770F6A"/>
    <w:rsid w:val="00771EFC"/>
    <w:rsid w:val="0077216C"/>
    <w:rsid w:val="00772373"/>
    <w:rsid w:val="00772E1C"/>
    <w:rsid w:val="007735E3"/>
    <w:rsid w:val="00773A0A"/>
    <w:rsid w:val="00773FB3"/>
    <w:rsid w:val="00773FEB"/>
    <w:rsid w:val="007745FF"/>
    <w:rsid w:val="007749AB"/>
    <w:rsid w:val="007752D9"/>
    <w:rsid w:val="007752E6"/>
    <w:rsid w:val="00775D53"/>
    <w:rsid w:val="0077647D"/>
    <w:rsid w:val="007766CE"/>
    <w:rsid w:val="007766EE"/>
    <w:rsid w:val="0077689F"/>
    <w:rsid w:val="007769EC"/>
    <w:rsid w:val="00776BFD"/>
    <w:rsid w:val="00777046"/>
    <w:rsid w:val="007772BC"/>
    <w:rsid w:val="00777430"/>
    <w:rsid w:val="007775C2"/>
    <w:rsid w:val="00777E31"/>
    <w:rsid w:val="0078001D"/>
    <w:rsid w:val="00780615"/>
    <w:rsid w:val="00780D05"/>
    <w:rsid w:val="00780FF8"/>
    <w:rsid w:val="007815FE"/>
    <w:rsid w:val="00782006"/>
    <w:rsid w:val="00782BD5"/>
    <w:rsid w:val="00782BEF"/>
    <w:rsid w:val="00782C82"/>
    <w:rsid w:val="00782D30"/>
    <w:rsid w:val="0078311B"/>
    <w:rsid w:val="00783621"/>
    <w:rsid w:val="00783979"/>
    <w:rsid w:val="007842F4"/>
    <w:rsid w:val="00785A85"/>
    <w:rsid w:val="00785FEF"/>
    <w:rsid w:val="00786711"/>
    <w:rsid w:val="00786C63"/>
    <w:rsid w:val="00786E5C"/>
    <w:rsid w:val="00787069"/>
    <w:rsid w:val="0078712E"/>
    <w:rsid w:val="0078755A"/>
    <w:rsid w:val="0078784F"/>
    <w:rsid w:val="00787E53"/>
    <w:rsid w:val="0079036B"/>
    <w:rsid w:val="00790384"/>
    <w:rsid w:val="00790DA8"/>
    <w:rsid w:val="00791028"/>
    <w:rsid w:val="00791449"/>
    <w:rsid w:val="0079162B"/>
    <w:rsid w:val="0079169C"/>
    <w:rsid w:val="00791AA4"/>
    <w:rsid w:val="00791D53"/>
    <w:rsid w:val="00792BC3"/>
    <w:rsid w:val="00793D15"/>
    <w:rsid w:val="00793F8A"/>
    <w:rsid w:val="00793F8F"/>
    <w:rsid w:val="00794965"/>
    <w:rsid w:val="00794CC1"/>
    <w:rsid w:val="00794FA9"/>
    <w:rsid w:val="0079501D"/>
    <w:rsid w:val="0079516E"/>
    <w:rsid w:val="007952E8"/>
    <w:rsid w:val="00795FCE"/>
    <w:rsid w:val="00796167"/>
    <w:rsid w:val="007961A6"/>
    <w:rsid w:val="007970A0"/>
    <w:rsid w:val="007977E1"/>
    <w:rsid w:val="00797A8C"/>
    <w:rsid w:val="00797D55"/>
    <w:rsid w:val="007A0582"/>
    <w:rsid w:val="007A07AE"/>
    <w:rsid w:val="007A080A"/>
    <w:rsid w:val="007A0891"/>
    <w:rsid w:val="007A0D7A"/>
    <w:rsid w:val="007A1114"/>
    <w:rsid w:val="007A16FF"/>
    <w:rsid w:val="007A1CCA"/>
    <w:rsid w:val="007A1DD3"/>
    <w:rsid w:val="007A2107"/>
    <w:rsid w:val="007A2D3B"/>
    <w:rsid w:val="007A2FDA"/>
    <w:rsid w:val="007A3395"/>
    <w:rsid w:val="007A35E8"/>
    <w:rsid w:val="007A3C6B"/>
    <w:rsid w:val="007A3C87"/>
    <w:rsid w:val="007A3CF5"/>
    <w:rsid w:val="007A3F65"/>
    <w:rsid w:val="007A3F6F"/>
    <w:rsid w:val="007A419C"/>
    <w:rsid w:val="007A4F8D"/>
    <w:rsid w:val="007A5275"/>
    <w:rsid w:val="007A697E"/>
    <w:rsid w:val="007A710D"/>
    <w:rsid w:val="007B05B6"/>
    <w:rsid w:val="007B0EC9"/>
    <w:rsid w:val="007B1D1C"/>
    <w:rsid w:val="007B28A5"/>
    <w:rsid w:val="007B2ABC"/>
    <w:rsid w:val="007B4053"/>
    <w:rsid w:val="007B4446"/>
    <w:rsid w:val="007B45C6"/>
    <w:rsid w:val="007B47FE"/>
    <w:rsid w:val="007B48AC"/>
    <w:rsid w:val="007B57C1"/>
    <w:rsid w:val="007B57F8"/>
    <w:rsid w:val="007B5DCE"/>
    <w:rsid w:val="007B5FA6"/>
    <w:rsid w:val="007B65B4"/>
    <w:rsid w:val="007B676F"/>
    <w:rsid w:val="007B68CE"/>
    <w:rsid w:val="007B73AD"/>
    <w:rsid w:val="007B7661"/>
    <w:rsid w:val="007C0352"/>
    <w:rsid w:val="007C05B3"/>
    <w:rsid w:val="007C0BBE"/>
    <w:rsid w:val="007C0F90"/>
    <w:rsid w:val="007C1322"/>
    <w:rsid w:val="007C1D9F"/>
    <w:rsid w:val="007C2340"/>
    <w:rsid w:val="007C2E80"/>
    <w:rsid w:val="007C2EA2"/>
    <w:rsid w:val="007C3F60"/>
    <w:rsid w:val="007C47D3"/>
    <w:rsid w:val="007C4B60"/>
    <w:rsid w:val="007C518A"/>
    <w:rsid w:val="007C52DC"/>
    <w:rsid w:val="007C535E"/>
    <w:rsid w:val="007C69F3"/>
    <w:rsid w:val="007C7A20"/>
    <w:rsid w:val="007C7AD0"/>
    <w:rsid w:val="007C7F60"/>
    <w:rsid w:val="007D00A9"/>
    <w:rsid w:val="007D0B9B"/>
    <w:rsid w:val="007D179C"/>
    <w:rsid w:val="007D1C56"/>
    <w:rsid w:val="007D1F9D"/>
    <w:rsid w:val="007D239F"/>
    <w:rsid w:val="007D268C"/>
    <w:rsid w:val="007D2B29"/>
    <w:rsid w:val="007D31BC"/>
    <w:rsid w:val="007D350A"/>
    <w:rsid w:val="007D3733"/>
    <w:rsid w:val="007D428B"/>
    <w:rsid w:val="007D4D44"/>
    <w:rsid w:val="007D4FB6"/>
    <w:rsid w:val="007D579C"/>
    <w:rsid w:val="007D64C9"/>
    <w:rsid w:val="007D6BF9"/>
    <w:rsid w:val="007D6F4C"/>
    <w:rsid w:val="007D7684"/>
    <w:rsid w:val="007D7726"/>
    <w:rsid w:val="007E0DB9"/>
    <w:rsid w:val="007E17C8"/>
    <w:rsid w:val="007E1A8C"/>
    <w:rsid w:val="007E1BA8"/>
    <w:rsid w:val="007E3937"/>
    <w:rsid w:val="007E44E8"/>
    <w:rsid w:val="007E46E4"/>
    <w:rsid w:val="007E4C7B"/>
    <w:rsid w:val="007E4C81"/>
    <w:rsid w:val="007E511D"/>
    <w:rsid w:val="007E5142"/>
    <w:rsid w:val="007E56CF"/>
    <w:rsid w:val="007E5AA9"/>
    <w:rsid w:val="007E5B4E"/>
    <w:rsid w:val="007E5E56"/>
    <w:rsid w:val="007E5F37"/>
    <w:rsid w:val="007E6952"/>
    <w:rsid w:val="007E6C0C"/>
    <w:rsid w:val="007E6EB3"/>
    <w:rsid w:val="007E75FE"/>
    <w:rsid w:val="007E7613"/>
    <w:rsid w:val="007E79B8"/>
    <w:rsid w:val="007E7EAA"/>
    <w:rsid w:val="007F01A0"/>
    <w:rsid w:val="007F1297"/>
    <w:rsid w:val="007F17B5"/>
    <w:rsid w:val="007F226E"/>
    <w:rsid w:val="007F2CCE"/>
    <w:rsid w:val="007F39BE"/>
    <w:rsid w:val="007F4BA3"/>
    <w:rsid w:val="007F509E"/>
    <w:rsid w:val="007F5C74"/>
    <w:rsid w:val="007F62F9"/>
    <w:rsid w:val="007F63FF"/>
    <w:rsid w:val="007F6DF2"/>
    <w:rsid w:val="007F7556"/>
    <w:rsid w:val="007F7B6E"/>
    <w:rsid w:val="00800458"/>
    <w:rsid w:val="008009BE"/>
    <w:rsid w:val="00801826"/>
    <w:rsid w:val="008024A3"/>
    <w:rsid w:val="00802980"/>
    <w:rsid w:val="008031AA"/>
    <w:rsid w:val="008035FD"/>
    <w:rsid w:val="00803CC5"/>
    <w:rsid w:val="00803E39"/>
    <w:rsid w:val="00804066"/>
    <w:rsid w:val="008040B4"/>
    <w:rsid w:val="00804B8E"/>
    <w:rsid w:val="0080554D"/>
    <w:rsid w:val="00806F4D"/>
    <w:rsid w:val="00810461"/>
    <w:rsid w:val="00810DEE"/>
    <w:rsid w:val="008114EE"/>
    <w:rsid w:val="008117D3"/>
    <w:rsid w:val="00811817"/>
    <w:rsid w:val="008123D3"/>
    <w:rsid w:val="00812493"/>
    <w:rsid w:val="008127D5"/>
    <w:rsid w:val="00812D0A"/>
    <w:rsid w:val="00813B20"/>
    <w:rsid w:val="0081463E"/>
    <w:rsid w:val="00814672"/>
    <w:rsid w:val="00814BED"/>
    <w:rsid w:val="0081597F"/>
    <w:rsid w:val="00815F43"/>
    <w:rsid w:val="0081608F"/>
    <w:rsid w:val="00816153"/>
    <w:rsid w:val="0081634F"/>
    <w:rsid w:val="00816A0C"/>
    <w:rsid w:val="00816B0E"/>
    <w:rsid w:val="00816D89"/>
    <w:rsid w:val="00816FC7"/>
    <w:rsid w:val="0081794A"/>
    <w:rsid w:val="00817B73"/>
    <w:rsid w:val="00817C49"/>
    <w:rsid w:val="00817CFB"/>
    <w:rsid w:val="00817D8E"/>
    <w:rsid w:val="00817DFA"/>
    <w:rsid w:val="00817E8C"/>
    <w:rsid w:val="00817F8C"/>
    <w:rsid w:val="00820BDE"/>
    <w:rsid w:val="00820F23"/>
    <w:rsid w:val="008211DA"/>
    <w:rsid w:val="00821463"/>
    <w:rsid w:val="00821A12"/>
    <w:rsid w:val="00821C01"/>
    <w:rsid w:val="0082220C"/>
    <w:rsid w:val="0082230F"/>
    <w:rsid w:val="008228F9"/>
    <w:rsid w:val="00822AA5"/>
    <w:rsid w:val="00823A3B"/>
    <w:rsid w:val="00823BB5"/>
    <w:rsid w:val="008245A5"/>
    <w:rsid w:val="008248DD"/>
    <w:rsid w:val="00824C92"/>
    <w:rsid w:val="0082526F"/>
    <w:rsid w:val="00825645"/>
    <w:rsid w:val="00825991"/>
    <w:rsid w:val="00826B41"/>
    <w:rsid w:val="00826B99"/>
    <w:rsid w:val="00826E06"/>
    <w:rsid w:val="008275AA"/>
    <w:rsid w:val="008277C8"/>
    <w:rsid w:val="00827D61"/>
    <w:rsid w:val="008306A5"/>
    <w:rsid w:val="008307C3"/>
    <w:rsid w:val="008309A9"/>
    <w:rsid w:val="00830CB8"/>
    <w:rsid w:val="0083188C"/>
    <w:rsid w:val="00832348"/>
    <w:rsid w:val="00832971"/>
    <w:rsid w:val="008336A7"/>
    <w:rsid w:val="00833A9E"/>
    <w:rsid w:val="00833C50"/>
    <w:rsid w:val="00833F4E"/>
    <w:rsid w:val="00833FAA"/>
    <w:rsid w:val="008341D6"/>
    <w:rsid w:val="008346C0"/>
    <w:rsid w:val="008350A0"/>
    <w:rsid w:val="00835380"/>
    <w:rsid w:val="00835833"/>
    <w:rsid w:val="008359DC"/>
    <w:rsid w:val="00835C4C"/>
    <w:rsid w:val="00835F67"/>
    <w:rsid w:val="00836DD5"/>
    <w:rsid w:val="00840032"/>
    <w:rsid w:val="008403D8"/>
    <w:rsid w:val="00840A19"/>
    <w:rsid w:val="00840EB4"/>
    <w:rsid w:val="008418AC"/>
    <w:rsid w:val="00843167"/>
    <w:rsid w:val="0084356B"/>
    <w:rsid w:val="00844583"/>
    <w:rsid w:val="00844805"/>
    <w:rsid w:val="00844BEB"/>
    <w:rsid w:val="00845049"/>
    <w:rsid w:val="00846302"/>
    <w:rsid w:val="008466B5"/>
    <w:rsid w:val="00847296"/>
    <w:rsid w:val="00850084"/>
    <w:rsid w:val="00850639"/>
    <w:rsid w:val="00850734"/>
    <w:rsid w:val="0085080D"/>
    <w:rsid w:val="008513BB"/>
    <w:rsid w:val="00851408"/>
    <w:rsid w:val="00851E75"/>
    <w:rsid w:val="008525A2"/>
    <w:rsid w:val="00852787"/>
    <w:rsid w:val="008527CF"/>
    <w:rsid w:val="00852AD7"/>
    <w:rsid w:val="00852BF4"/>
    <w:rsid w:val="00852C93"/>
    <w:rsid w:val="008535F6"/>
    <w:rsid w:val="00853738"/>
    <w:rsid w:val="0085418A"/>
    <w:rsid w:val="00854795"/>
    <w:rsid w:val="00854CF3"/>
    <w:rsid w:val="008551A2"/>
    <w:rsid w:val="0085548C"/>
    <w:rsid w:val="00855A08"/>
    <w:rsid w:val="00855AC0"/>
    <w:rsid w:val="00855BEB"/>
    <w:rsid w:val="0085659C"/>
    <w:rsid w:val="00856DD1"/>
    <w:rsid w:val="00857362"/>
    <w:rsid w:val="00857384"/>
    <w:rsid w:val="00857802"/>
    <w:rsid w:val="00860063"/>
    <w:rsid w:val="008601C2"/>
    <w:rsid w:val="00860A66"/>
    <w:rsid w:val="00860B8C"/>
    <w:rsid w:val="00861937"/>
    <w:rsid w:val="00862178"/>
    <w:rsid w:val="00862360"/>
    <w:rsid w:val="0086262F"/>
    <w:rsid w:val="008626E2"/>
    <w:rsid w:val="00863686"/>
    <w:rsid w:val="008636BF"/>
    <w:rsid w:val="008637BB"/>
    <w:rsid w:val="00863ABC"/>
    <w:rsid w:val="00863B19"/>
    <w:rsid w:val="00863E36"/>
    <w:rsid w:val="00863ED6"/>
    <w:rsid w:val="008642E5"/>
    <w:rsid w:val="008645B0"/>
    <w:rsid w:val="008649B6"/>
    <w:rsid w:val="00864CA8"/>
    <w:rsid w:val="00864CF2"/>
    <w:rsid w:val="00865A67"/>
    <w:rsid w:val="00865BC8"/>
    <w:rsid w:val="00865CF2"/>
    <w:rsid w:val="00865EE7"/>
    <w:rsid w:val="00866D05"/>
    <w:rsid w:val="00866DFE"/>
    <w:rsid w:val="008677FE"/>
    <w:rsid w:val="00867C52"/>
    <w:rsid w:val="00867C63"/>
    <w:rsid w:val="008700C9"/>
    <w:rsid w:val="00871473"/>
    <w:rsid w:val="008725D0"/>
    <w:rsid w:val="00872844"/>
    <w:rsid w:val="00873F68"/>
    <w:rsid w:val="00874ED0"/>
    <w:rsid w:val="008754C9"/>
    <w:rsid w:val="00875F9A"/>
    <w:rsid w:val="0087678E"/>
    <w:rsid w:val="00876D39"/>
    <w:rsid w:val="00877236"/>
    <w:rsid w:val="008778AF"/>
    <w:rsid w:val="00880C45"/>
    <w:rsid w:val="008812F8"/>
    <w:rsid w:val="00881D1F"/>
    <w:rsid w:val="008824EC"/>
    <w:rsid w:val="008831C4"/>
    <w:rsid w:val="0088326F"/>
    <w:rsid w:val="008837DA"/>
    <w:rsid w:val="008845BF"/>
    <w:rsid w:val="00884616"/>
    <w:rsid w:val="008848BC"/>
    <w:rsid w:val="00884A4E"/>
    <w:rsid w:val="00884E5A"/>
    <w:rsid w:val="008854DD"/>
    <w:rsid w:val="00885E0D"/>
    <w:rsid w:val="00886477"/>
    <w:rsid w:val="00886BE4"/>
    <w:rsid w:val="00887199"/>
    <w:rsid w:val="0088779F"/>
    <w:rsid w:val="00887919"/>
    <w:rsid w:val="00887BAE"/>
    <w:rsid w:val="00890008"/>
    <w:rsid w:val="0089056B"/>
    <w:rsid w:val="00890915"/>
    <w:rsid w:val="00891738"/>
    <w:rsid w:val="00892164"/>
    <w:rsid w:val="00892291"/>
    <w:rsid w:val="00892804"/>
    <w:rsid w:val="00892AF9"/>
    <w:rsid w:val="00893213"/>
    <w:rsid w:val="00894A67"/>
    <w:rsid w:val="00894B9E"/>
    <w:rsid w:val="00894C15"/>
    <w:rsid w:val="00894D0A"/>
    <w:rsid w:val="00895AFE"/>
    <w:rsid w:val="00895B68"/>
    <w:rsid w:val="00895D79"/>
    <w:rsid w:val="00895FD8"/>
    <w:rsid w:val="0089664C"/>
    <w:rsid w:val="00896EB6"/>
    <w:rsid w:val="00896F74"/>
    <w:rsid w:val="008972A0"/>
    <w:rsid w:val="00897673"/>
    <w:rsid w:val="008A03DE"/>
    <w:rsid w:val="008A0738"/>
    <w:rsid w:val="008A07F0"/>
    <w:rsid w:val="008A11A5"/>
    <w:rsid w:val="008A12D4"/>
    <w:rsid w:val="008A1815"/>
    <w:rsid w:val="008A2680"/>
    <w:rsid w:val="008A2EAB"/>
    <w:rsid w:val="008A3AFC"/>
    <w:rsid w:val="008A3D4E"/>
    <w:rsid w:val="008A3EB0"/>
    <w:rsid w:val="008A492A"/>
    <w:rsid w:val="008A4B4D"/>
    <w:rsid w:val="008A4B78"/>
    <w:rsid w:val="008A5811"/>
    <w:rsid w:val="008A6518"/>
    <w:rsid w:val="008A6810"/>
    <w:rsid w:val="008A6D65"/>
    <w:rsid w:val="008A76B0"/>
    <w:rsid w:val="008A7ED2"/>
    <w:rsid w:val="008B0226"/>
    <w:rsid w:val="008B02B9"/>
    <w:rsid w:val="008B0430"/>
    <w:rsid w:val="008B0AF5"/>
    <w:rsid w:val="008B18BB"/>
    <w:rsid w:val="008B19D8"/>
    <w:rsid w:val="008B1C44"/>
    <w:rsid w:val="008B2422"/>
    <w:rsid w:val="008B2BEF"/>
    <w:rsid w:val="008B2D48"/>
    <w:rsid w:val="008B3DF1"/>
    <w:rsid w:val="008B3E85"/>
    <w:rsid w:val="008B3EED"/>
    <w:rsid w:val="008B5237"/>
    <w:rsid w:val="008B5950"/>
    <w:rsid w:val="008B61E9"/>
    <w:rsid w:val="008B62F6"/>
    <w:rsid w:val="008B6ECD"/>
    <w:rsid w:val="008B77A8"/>
    <w:rsid w:val="008B7840"/>
    <w:rsid w:val="008B7A79"/>
    <w:rsid w:val="008B7EDF"/>
    <w:rsid w:val="008C0B49"/>
    <w:rsid w:val="008C0DCF"/>
    <w:rsid w:val="008C19C8"/>
    <w:rsid w:val="008C1FEB"/>
    <w:rsid w:val="008C2F80"/>
    <w:rsid w:val="008C30F1"/>
    <w:rsid w:val="008C3244"/>
    <w:rsid w:val="008C43D9"/>
    <w:rsid w:val="008C45E2"/>
    <w:rsid w:val="008C50D8"/>
    <w:rsid w:val="008C5216"/>
    <w:rsid w:val="008C5741"/>
    <w:rsid w:val="008C5CC1"/>
    <w:rsid w:val="008C5D8F"/>
    <w:rsid w:val="008C5F5E"/>
    <w:rsid w:val="008C5FB1"/>
    <w:rsid w:val="008C6A3A"/>
    <w:rsid w:val="008C7BFD"/>
    <w:rsid w:val="008D01D4"/>
    <w:rsid w:val="008D0AAA"/>
    <w:rsid w:val="008D14AF"/>
    <w:rsid w:val="008D1718"/>
    <w:rsid w:val="008D35F2"/>
    <w:rsid w:val="008D470C"/>
    <w:rsid w:val="008D57ED"/>
    <w:rsid w:val="008D59F7"/>
    <w:rsid w:val="008D5A15"/>
    <w:rsid w:val="008D6B20"/>
    <w:rsid w:val="008D6D3C"/>
    <w:rsid w:val="008D76C4"/>
    <w:rsid w:val="008E0173"/>
    <w:rsid w:val="008E0561"/>
    <w:rsid w:val="008E08EF"/>
    <w:rsid w:val="008E0A12"/>
    <w:rsid w:val="008E0CBF"/>
    <w:rsid w:val="008E0DB0"/>
    <w:rsid w:val="008E0EFD"/>
    <w:rsid w:val="008E0F71"/>
    <w:rsid w:val="008E125D"/>
    <w:rsid w:val="008E15DE"/>
    <w:rsid w:val="008E1913"/>
    <w:rsid w:val="008E19EE"/>
    <w:rsid w:val="008E1CD8"/>
    <w:rsid w:val="008E2E23"/>
    <w:rsid w:val="008E2F16"/>
    <w:rsid w:val="008E3537"/>
    <w:rsid w:val="008E361D"/>
    <w:rsid w:val="008E39D6"/>
    <w:rsid w:val="008E4084"/>
    <w:rsid w:val="008E4723"/>
    <w:rsid w:val="008E50B1"/>
    <w:rsid w:val="008E538E"/>
    <w:rsid w:val="008E6695"/>
    <w:rsid w:val="008E6889"/>
    <w:rsid w:val="008E68F6"/>
    <w:rsid w:val="008E7992"/>
    <w:rsid w:val="008E79B9"/>
    <w:rsid w:val="008E7FFC"/>
    <w:rsid w:val="008F1736"/>
    <w:rsid w:val="008F1955"/>
    <w:rsid w:val="008F1BE5"/>
    <w:rsid w:val="008F273E"/>
    <w:rsid w:val="008F291C"/>
    <w:rsid w:val="008F2D24"/>
    <w:rsid w:val="008F3568"/>
    <w:rsid w:val="008F370A"/>
    <w:rsid w:val="008F3CBB"/>
    <w:rsid w:val="008F3FF7"/>
    <w:rsid w:val="008F424B"/>
    <w:rsid w:val="008F4328"/>
    <w:rsid w:val="008F4BB8"/>
    <w:rsid w:val="008F4BE1"/>
    <w:rsid w:val="008F54F7"/>
    <w:rsid w:val="008F562C"/>
    <w:rsid w:val="008F6B72"/>
    <w:rsid w:val="008F6BE0"/>
    <w:rsid w:val="008F7503"/>
    <w:rsid w:val="008F775B"/>
    <w:rsid w:val="008F79D6"/>
    <w:rsid w:val="008F79F0"/>
    <w:rsid w:val="008F7E55"/>
    <w:rsid w:val="00900543"/>
    <w:rsid w:val="00900606"/>
    <w:rsid w:val="00900BAA"/>
    <w:rsid w:val="00900EBF"/>
    <w:rsid w:val="00900FE3"/>
    <w:rsid w:val="00901779"/>
    <w:rsid w:val="00902A26"/>
    <w:rsid w:val="00903964"/>
    <w:rsid w:val="00903E68"/>
    <w:rsid w:val="00903ECA"/>
    <w:rsid w:val="00904D6C"/>
    <w:rsid w:val="00904F4D"/>
    <w:rsid w:val="00905C78"/>
    <w:rsid w:val="009063E5"/>
    <w:rsid w:val="00906FE8"/>
    <w:rsid w:val="00907CB3"/>
    <w:rsid w:val="00910024"/>
    <w:rsid w:val="00910A22"/>
    <w:rsid w:val="00911882"/>
    <w:rsid w:val="0091221F"/>
    <w:rsid w:val="009133BD"/>
    <w:rsid w:val="00913536"/>
    <w:rsid w:val="009137F2"/>
    <w:rsid w:val="0091503C"/>
    <w:rsid w:val="009151C8"/>
    <w:rsid w:val="00915676"/>
    <w:rsid w:val="0091580E"/>
    <w:rsid w:val="00915901"/>
    <w:rsid w:val="00915A43"/>
    <w:rsid w:val="00916262"/>
    <w:rsid w:val="00916308"/>
    <w:rsid w:val="00916AC0"/>
    <w:rsid w:val="00916FFF"/>
    <w:rsid w:val="009171A7"/>
    <w:rsid w:val="009173C1"/>
    <w:rsid w:val="009173F0"/>
    <w:rsid w:val="00921847"/>
    <w:rsid w:val="00921D81"/>
    <w:rsid w:val="00921FA7"/>
    <w:rsid w:val="00922824"/>
    <w:rsid w:val="00922F31"/>
    <w:rsid w:val="00922FFD"/>
    <w:rsid w:val="009236AF"/>
    <w:rsid w:val="0092412C"/>
    <w:rsid w:val="0092494E"/>
    <w:rsid w:val="0092505B"/>
    <w:rsid w:val="0092584F"/>
    <w:rsid w:val="009258CF"/>
    <w:rsid w:val="0092623A"/>
    <w:rsid w:val="00927502"/>
    <w:rsid w:val="00927578"/>
    <w:rsid w:val="00927631"/>
    <w:rsid w:val="00927D0D"/>
    <w:rsid w:val="0093050A"/>
    <w:rsid w:val="00930593"/>
    <w:rsid w:val="00930F40"/>
    <w:rsid w:val="0093142C"/>
    <w:rsid w:val="0093162F"/>
    <w:rsid w:val="00931B28"/>
    <w:rsid w:val="00931B9B"/>
    <w:rsid w:val="009326F9"/>
    <w:rsid w:val="00932B05"/>
    <w:rsid w:val="00932C1A"/>
    <w:rsid w:val="00933763"/>
    <w:rsid w:val="009348D4"/>
    <w:rsid w:val="00934CC7"/>
    <w:rsid w:val="00934DF7"/>
    <w:rsid w:val="00935123"/>
    <w:rsid w:val="00935BA2"/>
    <w:rsid w:val="0093617C"/>
    <w:rsid w:val="0093667C"/>
    <w:rsid w:val="009366C8"/>
    <w:rsid w:val="00940B00"/>
    <w:rsid w:val="00940B69"/>
    <w:rsid w:val="00940F9B"/>
    <w:rsid w:val="00941584"/>
    <w:rsid w:val="009417F3"/>
    <w:rsid w:val="0094204B"/>
    <w:rsid w:val="00942852"/>
    <w:rsid w:val="00942E8B"/>
    <w:rsid w:val="00943301"/>
    <w:rsid w:val="00943417"/>
    <w:rsid w:val="009435D8"/>
    <w:rsid w:val="00943694"/>
    <w:rsid w:val="00944463"/>
    <w:rsid w:val="0094455A"/>
    <w:rsid w:val="00945301"/>
    <w:rsid w:val="00945C89"/>
    <w:rsid w:val="00945ECF"/>
    <w:rsid w:val="00947AB6"/>
    <w:rsid w:val="00947C32"/>
    <w:rsid w:val="00947E5C"/>
    <w:rsid w:val="009502FE"/>
    <w:rsid w:val="0095073B"/>
    <w:rsid w:val="009508EE"/>
    <w:rsid w:val="00951344"/>
    <w:rsid w:val="00953189"/>
    <w:rsid w:val="00954124"/>
    <w:rsid w:val="009545DF"/>
    <w:rsid w:val="00954FF1"/>
    <w:rsid w:val="00955A7C"/>
    <w:rsid w:val="00956008"/>
    <w:rsid w:val="00956110"/>
    <w:rsid w:val="009567A4"/>
    <w:rsid w:val="00956A30"/>
    <w:rsid w:val="009570B2"/>
    <w:rsid w:val="009571DE"/>
    <w:rsid w:val="009572B9"/>
    <w:rsid w:val="009572C1"/>
    <w:rsid w:val="00957AEB"/>
    <w:rsid w:val="00960176"/>
    <w:rsid w:val="0096020B"/>
    <w:rsid w:val="0096062C"/>
    <w:rsid w:val="00960A62"/>
    <w:rsid w:val="00961044"/>
    <w:rsid w:val="00961770"/>
    <w:rsid w:val="00961C91"/>
    <w:rsid w:val="00961DC5"/>
    <w:rsid w:val="00962C2F"/>
    <w:rsid w:val="00963109"/>
    <w:rsid w:val="00963735"/>
    <w:rsid w:val="00963ABE"/>
    <w:rsid w:val="00964D55"/>
    <w:rsid w:val="009650B6"/>
    <w:rsid w:val="0096611D"/>
    <w:rsid w:val="00966379"/>
    <w:rsid w:val="009668A2"/>
    <w:rsid w:val="00967026"/>
    <w:rsid w:val="009708CC"/>
    <w:rsid w:val="00970936"/>
    <w:rsid w:val="00971564"/>
    <w:rsid w:val="0097268F"/>
    <w:rsid w:val="00972B59"/>
    <w:rsid w:val="009731B1"/>
    <w:rsid w:val="00973580"/>
    <w:rsid w:val="00973F28"/>
    <w:rsid w:val="0097431D"/>
    <w:rsid w:val="009746F7"/>
    <w:rsid w:val="00974B2F"/>
    <w:rsid w:val="0097585E"/>
    <w:rsid w:val="00976219"/>
    <w:rsid w:val="00976B43"/>
    <w:rsid w:val="00976C52"/>
    <w:rsid w:val="00977008"/>
    <w:rsid w:val="009777D3"/>
    <w:rsid w:val="00977843"/>
    <w:rsid w:val="00977EF0"/>
    <w:rsid w:val="0098025E"/>
    <w:rsid w:val="00980B96"/>
    <w:rsid w:val="00981EA6"/>
    <w:rsid w:val="00982238"/>
    <w:rsid w:val="00982566"/>
    <w:rsid w:val="0098281F"/>
    <w:rsid w:val="00982C22"/>
    <w:rsid w:val="009832F2"/>
    <w:rsid w:val="0098398B"/>
    <w:rsid w:val="00984231"/>
    <w:rsid w:val="00984BA3"/>
    <w:rsid w:val="009861FA"/>
    <w:rsid w:val="00986AC0"/>
    <w:rsid w:val="00990911"/>
    <w:rsid w:val="00990FC8"/>
    <w:rsid w:val="00990FF6"/>
    <w:rsid w:val="009913F1"/>
    <w:rsid w:val="00991515"/>
    <w:rsid w:val="009917E8"/>
    <w:rsid w:val="00991C77"/>
    <w:rsid w:val="00992281"/>
    <w:rsid w:val="009922EB"/>
    <w:rsid w:val="00993439"/>
    <w:rsid w:val="00993A5C"/>
    <w:rsid w:val="00993CCF"/>
    <w:rsid w:val="0099478D"/>
    <w:rsid w:val="009948F8"/>
    <w:rsid w:val="0099496C"/>
    <w:rsid w:val="0099509D"/>
    <w:rsid w:val="00995285"/>
    <w:rsid w:val="009955DF"/>
    <w:rsid w:val="0099578D"/>
    <w:rsid w:val="00995AC5"/>
    <w:rsid w:val="00995E16"/>
    <w:rsid w:val="009972D4"/>
    <w:rsid w:val="00997649"/>
    <w:rsid w:val="009978F8"/>
    <w:rsid w:val="00997AB1"/>
    <w:rsid w:val="00997E05"/>
    <w:rsid w:val="009A0231"/>
    <w:rsid w:val="009A069D"/>
    <w:rsid w:val="009A098C"/>
    <w:rsid w:val="009A0F9A"/>
    <w:rsid w:val="009A1545"/>
    <w:rsid w:val="009A18BB"/>
    <w:rsid w:val="009A1A2E"/>
    <w:rsid w:val="009A1A53"/>
    <w:rsid w:val="009A1B54"/>
    <w:rsid w:val="009A1CD6"/>
    <w:rsid w:val="009A1DAB"/>
    <w:rsid w:val="009A29BE"/>
    <w:rsid w:val="009A3289"/>
    <w:rsid w:val="009A3483"/>
    <w:rsid w:val="009A355F"/>
    <w:rsid w:val="009A378F"/>
    <w:rsid w:val="009A3A6F"/>
    <w:rsid w:val="009A405D"/>
    <w:rsid w:val="009A46FE"/>
    <w:rsid w:val="009A4852"/>
    <w:rsid w:val="009A4BC9"/>
    <w:rsid w:val="009A4C60"/>
    <w:rsid w:val="009A5365"/>
    <w:rsid w:val="009A5392"/>
    <w:rsid w:val="009A6473"/>
    <w:rsid w:val="009A657E"/>
    <w:rsid w:val="009A717C"/>
    <w:rsid w:val="009A767A"/>
    <w:rsid w:val="009A7816"/>
    <w:rsid w:val="009A7FA2"/>
    <w:rsid w:val="009A7FAB"/>
    <w:rsid w:val="009B0110"/>
    <w:rsid w:val="009B0E01"/>
    <w:rsid w:val="009B139B"/>
    <w:rsid w:val="009B16EF"/>
    <w:rsid w:val="009B1CAB"/>
    <w:rsid w:val="009B1E4A"/>
    <w:rsid w:val="009B203F"/>
    <w:rsid w:val="009B20FE"/>
    <w:rsid w:val="009B2943"/>
    <w:rsid w:val="009B2A16"/>
    <w:rsid w:val="009B2CE2"/>
    <w:rsid w:val="009B2E96"/>
    <w:rsid w:val="009B32B7"/>
    <w:rsid w:val="009B4A23"/>
    <w:rsid w:val="009B519A"/>
    <w:rsid w:val="009B5210"/>
    <w:rsid w:val="009B5540"/>
    <w:rsid w:val="009B55A7"/>
    <w:rsid w:val="009B5A60"/>
    <w:rsid w:val="009B60A0"/>
    <w:rsid w:val="009B61E5"/>
    <w:rsid w:val="009B6404"/>
    <w:rsid w:val="009B6AD1"/>
    <w:rsid w:val="009B6B42"/>
    <w:rsid w:val="009B78CE"/>
    <w:rsid w:val="009C05E0"/>
    <w:rsid w:val="009C0AFC"/>
    <w:rsid w:val="009C0B42"/>
    <w:rsid w:val="009C0B91"/>
    <w:rsid w:val="009C101E"/>
    <w:rsid w:val="009C10B8"/>
    <w:rsid w:val="009C1F6C"/>
    <w:rsid w:val="009C2BD1"/>
    <w:rsid w:val="009C2D49"/>
    <w:rsid w:val="009C3764"/>
    <w:rsid w:val="009C3DC5"/>
    <w:rsid w:val="009C4615"/>
    <w:rsid w:val="009C4BC3"/>
    <w:rsid w:val="009C4CFA"/>
    <w:rsid w:val="009C57A4"/>
    <w:rsid w:val="009C5FE2"/>
    <w:rsid w:val="009C6861"/>
    <w:rsid w:val="009C7134"/>
    <w:rsid w:val="009C797D"/>
    <w:rsid w:val="009C7991"/>
    <w:rsid w:val="009C7B3E"/>
    <w:rsid w:val="009C7DDD"/>
    <w:rsid w:val="009D059A"/>
    <w:rsid w:val="009D06D3"/>
    <w:rsid w:val="009D06F3"/>
    <w:rsid w:val="009D0D95"/>
    <w:rsid w:val="009D0E8B"/>
    <w:rsid w:val="009D19C3"/>
    <w:rsid w:val="009D2084"/>
    <w:rsid w:val="009D253A"/>
    <w:rsid w:val="009D306F"/>
    <w:rsid w:val="009D3840"/>
    <w:rsid w:val="009D39B2"/>
    <w:rsid w:val="009D3A55"/>
    <w:rsid w:val="009D4D3A"/>
    <w:rsid w:val="009D4D91"/>
    <w:rsid w:val="009D5143"/>
    <w:rsid w:val="009D5639"/>
    <w:rsid w:val="009D59C5"/>
    <w:rsid w:val="009D5A7A"/>
    <w:rsid w:val="009D68A4"/>
    <w:rsid w:val="009D6EBA"/>
    <w:rsid w:val="009D6FD4"/>
    <w:rsid w:val="009D73A0"/>
    <w:rsid w:val="009D7DF0"/>
    <w:rsid w:val="009E0F2F"/>
    <w:rsid w:val="009E0F58"/>
    <w:rsid w:val="009E1012"/>
    <w:rsid w:val="009E117E"/>
    <w:rsid w:val="009E14C8"/>
    <w:rsid w:val="009E1A89"/>
    <w:rsid w:val="009E1AC5"/>
    <w:rsid w:val="009E1C33"/>
    <w:rsid w:val="009E1FC9"/>
    <w:rsid w:val="009E275A"/>
    <w:rsid w:val="009E28B1"/>
    <w:rsid w:val="009E2F60"/>
    <w:rsid w:val="009E3426"/>
    <w:rsid w:val="009E37D4"/>
    <w:rsid w:val="009E3AAF"/>
    <w:rsid w:val="009E4196"/>
    <w:rsid w:val="009E43C1"/>
    <w:rsid w:val="009E4463"/>
    <w:rsid w:val="009E4B63"/>
    <w:rsid w:val="009E503B"/>
    <w:rsid w:val="009E528D"/>
    <w:rsid w:val="009E54EB"/>
    <w:rsid w:val="009E5671"/>
    <w:rsid w:val="009E573F"/>
    <w:rsid w:val="009E5B0C"/>
    <w:rsid w:val="009E5CA6"/>
    <w:rsid w:val="009E5FA3"/>
    <w:rsid w:val="009E6174"/>
    <w:rsid w:val="009E6B8D"/>
    <w:rsid w:val="009E6F4B"/>
    <w:rsid w:val="009E71AE"/>
    <w:rsid w:val="009E71F6"/>
    <w:rsid w:val="009E7569"/>
    <w:rsid w:val="009E7BE4"/>
    <w:rsid w:val="009F06F8"/>
    <w:rsid w:val="009F172A"/>
    <w:rsid w:val="009F24E4"/>
    <w:rsid w:val="009F29EC"/>
    <w:rsid w:val="009F2A86"/>
    <w:rsid w:val="009F32BF"/>
    <w:rsid w:val="009F3754"/>
    <w:rsid w:val="009F41D9"/>
    <w:rsid w:val="009F41FF"/>
    <w:rsid w:val="009F45D7"/>
    <w:rsid w:val="009F46D1"/>
    <w:rsid w:val="009F5050"/>
    <w:rsid w:val="009F5203"/>
    <w:rsid w:val="009F54F9"/>
    <w:rsid w:val="009F584A"/>
    <w:rsid w:val="009F6564"/>
    <w:rsid w:val="009F658E"/>
    <w:rsid w:val="009F71BD"/>
    <w:rsid w:val="009F73A5"/>
    <w:rsid w:val="009F7A1A"/>
    <w:rsid w:val="00A00B62"/>
    <w:rsid w:val="00A0188E"/>
    <w:rsid w:val="00A01A2A"/>
    <w:rsid w:val="00A0208B"/>
    <w:rsid w:val="00A022D4"/>
    <w:rsid w:val="00A02C67"/>
    <w:rsid w:val="00A03420"/>
    <w:rsid w:val="00A0386F"/>
    <w:rsid w:val="00A03C64"/>
    <w:rsid w:val="00A03F08"/>
    <w:rsid w:val="00A04289"/>
    <w:rsid w:val="00A04539"/>
    <w:rsid w:val="00A04924"/>
    <w:rsid w:val="00A05308"/>
    <w:rsid w:val="00A0570E"/>
    <w:rsid w:val="00A06929"/>
    <w:rsid w:val="00A06C80"/>
    <w:rsid w:val="00A06CF8"/>
    <w:rsid w:val="00A06FAE"/>
    <w:rsid w:val="00A06FD2"/>
    <w:rsid w:val="00A074F2"/>
    <w:rsid w:val="00A107C7"/>
    <w:rsid w:val="00A115F8"/>
    <w:rsid w:val="00A11C4D"/>
    <w:rsid w:val="00A126B9"/>
    <w:rsid w:val="00A13714"/>
    <w:rsid w:val="00A13BF7"/>
    <w:rsid w:val="00A13D7F"/>
    <w:rsid w:val="00A13DBF"/>
    <w:rsid w:val="00A14871"/>
    <w:rsid w:val="00A15459"/>
    <w:rsid w:val="00A15B33"/>
    <w:rsid w:val="00A15B36"/>
    <w:rsid w:val="00A161A3"/>
    <w:rsid w:val="00A162A6"/>
    <w:rsid w:val="00A174FF"/>
    <w:rsid w:val="00A17E81"/>
    <w:rsid w:val="00A217E7"/>
    <w:rsid w:val="00A21B8A"/>
    <w:rsid w:val="00A243EE"/>
    <w:rsid w:val="00A2441A"/>
    <w:rsid w:val="00A24E84"/>
    <w:rsid w:val="00A2501C"/>
    <w:rsid w:val="00A25023"/>
    <w:rsid w:val="00A250FB"/>
    <w:rsid w:val="00A2618E"/>
    <w:rsid w:val="00A26974"/>
    <w:rsid w:val="00A26B99"/>
    <w:rsid w:val="00A26BF7"/>
    <w:rsid w:val="00A26C63"/>
    <w:rsid w:val="00A26F0B"/>
    <w:rsid w:val="00A274B4"/>
    <w:rsid w:val="00A27803"/>
    <w:rsid w:val="00A27D73"/>
    <w:rsid w:val="00A3154B"/>
    <w:rsid w:val="00A3180E"/>
    <w:rsid w:val="00A31E89"/>
    <w:rsid w:val="00A32A5B"/>
    <w:rsid w:val="00A330C0"/>
    <w:rsid w:val="00A337B7"/>
    <w:rsid w:val="00A33B95"/>
    <w:rsid w:val="00A33DA7"/>
    <w:rsid w:val="00A34D3F"/>
    <w:rsid w:val="00A34DF9"/>
    <w:rsid w:val="00A3590E"/>
    <w:rsid w:val="00A3594E"/>
    <w:rsid w:val="00A35A27"/>
    <w:rsid w:val="00A376CD"/>
    <w:rsid w:val="00A37D68"/>
    <w:rsid w:val="00A40251"/>
    <w:rsid w:val="00A405D8"/>
    <w:rsid w:val="00A41563"/>
    <w:rsid w:val="00A417DB"/>
    <w:rsid w:val="00A419AE"/>
    <w:rsid w:val="00A41B77"/>
    <w:rsid w:val="00A422F2"/>
    <w:rsid w:val="00A424F3"/>
    <w:rsid w:val="00A42799"/>
    <w:rsid w:val="00A428A3"/>
    <w:rsid w:val="00A42B2C"/>
    <w:rsid w:val="00A431EC"/>
    <w:rsid w:val="00A43871"/>
    <w:rsid w:val="00A43FBC"/>
    <w:rsid w:val="00A44308"/>
    <w:rsid w:val="00A444F3"/>
    <w:rsid w:val="00A446B3"/>
    <w:rsid w:val="00A44CDC"/>
    <w:rsid w:val="00A451CD"/>
    <w:rsid w:val="00A4529B"/>
    <w:rsid w:val="00A4534B"/>
    <w:rsid w:val="00A4542F"/>
    <w:rsid w:val="00A4580E"/>
    <w:rsid w:val="00A459B2"/>
    <w:rsid w:val="00A466F3"/>
    <w:rsid w:val="00A46980"/>
    <w:rsid w:val="00A469AF"/>
    <w:rsid w:val="00A476D2"/>
    <w:rsid w:val="00A47C93"/>
    <w:rsid w:val="00A47CF3"/>
    <w:rsid w:val="00A50074"/>
    <w:rsid w:val="00A50908"/>
    <w:rsid w:val="00A5099B"/>
    <w:rsid w:val="00A50D60"/>
    <w:rsid w:val="00A51477"/>
    <w:rsid w:val="00A5275C"/>
    <w:rsid w:val="00A52C11"/>
    <w:rsid w:val="00A5378A"/>
    <w:rsid w:val="00A54F9D"/>
    <w:rsid w:val="00A5505D"/>
    <w:rsid w:val="00A55D2E"/>
    <w:rsid w:val="00A55D69"/>
    <w:rsid w:val="00A55E61"/>
    <w:rsid w:val="00A564E8"/>
    <w:rsid w:val="00A5726B"/>
    <w:rsid w:val="00A57621"/>
    <w:rsid w:val="00A57799"/>
    <w:rsid w:val="00A577D8"/>
    <w:rsid w:val="00A57A5B"/>
    <w:rsid w:val="00A57BB3"/>
    <w:rsid w:val="00A57C8B"/>
    <w:rsid w:val="00A605E0"/>
    <w:rsid w:val="00A60D5F"/>
    <w:rsid w:val="00A60F17"/>
    <w:rsid w:val="00A621D6"/>
    <w:rsid w:val="00A6228D"/>
    <w:rsid w:val="00A6265F"/>
    <w:rsid w:val="00A634C0"/>
    <w:rsid w:val="00A63A81"/>
    <w:rsid w:val="00A64390"/>
    <w:rsid w:val="00A6468C"/>
    <w:rsid w:val="00A646E7"/>
    <w:rsid w:val="00A64967"/>
    <w:rsid w:val="00A649EC"/>
    <w:rsid w:val="00A6575B"/>
    <w:rsid w:val="00A65A95"/>
    <w:rsid w:val="00A65FC7"/>
    <w:rsid w:val="00A66042"/>
    <w:rsid w:val="00A66355"/>
    <w:rsid w:val="00A66453"/>
    <w:rsid w:val="00A66D20"/>
    <w:rsid w:val="00A7061A"/>
    <w:rsid w:val="00A70D68"/>
    <w:rsid w:val="00A70EB8"/>
    <w:rsid w:val="00A71983"/>
    <w:rsid w:val="00A71FAF"/>
    <w:rsid w:val="00A72299"/>
    <w:rsid w:val="00A7267C"/>
    <w:rsid w:val="00A72A75"/>
    <w:rsid w:val="00A7443F"/>
    <w:rsid w:val="00A74736"/>
    <w:rsid w:val="00A7499D"/>
    <w:rsid w:val="00A750CA"/>
    <w:rsid w:val="00A7520B"/>
    <w:rsid w:val="00A752FC"/>
    <w:rsid w:val="00A75C8B"/>
    <w:rsid w:val="00A75E7A"/>
    <w:rsid w:val="00A76004"/>
    <w:rsid w:val="00A761CA"/>
    <w:rsid w:val="00A76AEF"/>
    <w:rsid w:val="00A76F53"/>
    <w:rsid w:val="00A77A43"/>
    <w:rsid w:val="00A77A5B"/>
    <w:rsid w:val="00A77A5E"/>
    <w:rsid w:val="00A77CAC"/>
    <w:rsid w:val="00A80181"/>
    <w:rsid w:val="00A8056F"/>
    <w:rsid w:val="00A808F4"/>
    <w:rsid w:val="00A80DC4"/>
    <w:rsid w:val="00A80F2D"/>
    <w:rsid w:val="00A811DE"/>
    <w:rsid w:val="00A81C7D"/>
    <w:rsid w:val="00A829B2"/>
    <w:rsid w:val="00A8337A"/>
    <w:rsid w:val="00A8390F"/>
    <w:rsid w:val="00A83D8D"/>
    <w:rsid w:val="00A84381"/>
    <w:rsid w:val="00A8441C"/>
    <w:rsid w:val="00A85E94"/>
    <w:rsid w:val="00A86469"/>
    <w:rsid w:val="00A8653B"/>
    <w:rsid w:val="00A866ED"/>
    <w:rsid w:val="00A87252"/>
    <w:rsid w:val="00A87820"/>
    <w:rsid w:val="00A8783C"/>
    <w:rsid w:val="00A87CE5"/>
    <w:rsid w:val="00A90282"/>
    <w:rsid w:val="00A90427"/>
    <w:rsid w:val="00A91C8C"/>
    <w:rsid w:val="00A91D5C"/>
    <w:rsid w:val="00A92726"/>
    <w:rsid w:val="00A92A2A"/>
    <w:rsid w:val="00A92DE5"/>
    <w:rsid w:val="00A93044"/>
    <w:rsid w:val="00A94192"/>
    <w:rsid w:val="00A9491D"/>
    <w:rsid w:val="00A94D2D"/>
    <w:rsid w:val="00A95767"/>
    <w:rsid w:val="00A95B4C"/>
    <w:rsid w:val="00A9608E"/>
    <w:rsid w:val="00A9615F"/>
    <w:rsid w:val="00A96623"/>
    <w:rsid w:val="00A96D2E"/>
    <w:rsid w:val="00A972AC"/>
    <w:rsid w:val="00A97515"/>
    <w:rsid w:val="00A97EE1"/>
    <w:rsid w:val="00AA0142"/>
    <w:rsid w:val="00AA02AA"/>
    <w:rsid w:val="00AA0ADF"/>
    <w:rsid w:val="00AA0C2A"/>
    <w:rsid w:val="00AA0ECA"/>
    <w:rsid w:val="00AA2520"/>
    <w:rsid w:val="00AA25A5"/>
    <w:rsid w:val="00AA2FD9"/>
    <w:rsid w:val="00AA3617"/>
    <w:rsid w:val="00AA3821"/>
    <w:rsid w:val="00AA3EE5"/>
    <w:rsid w:val="00AA3FF5"/>
    <w:rsid w:val="00AA4065"/>
    <w:rsid w:val="00AA4C99"/>
    <w:rsid w:val="00AA4F6D"/>
    <w:rsid w:val="00AA5DF3"/>
    <w:rsid w:val="00AA60FC"/>
    <w:rsid w:val="00AA7280"/>
    <w:rsid w:val="00AA74F1"/>
    <w:rsid w:val="00AA77C7"/>
    <w:rsid w:val="00AB00C4"/>
    <w:rsid w:val="00AB037D"/>
    <w:rsid w:val="00AB0738"/>
    <w:rsid w:val="00AB0B2A"/>
    <w:rsid w:val="00AB0EA6"/>
    <w:rsid w:val="00AB0F0A"/>
    <w:rsid w:val="00AB1132"/>
    <w:rsid w:val="00AB1291"/>
    <w:rsid w:val="00AB1716"/>
    <w:rsid w:val="00AB18C4"/>
    <w:rsid w:val="00AB2F9F"/>
    <w:rsid w:val="00AB3A32"/>
    <w:rsid w:val="00AB3AF4"/>
    <w:rsid w:val="00AB3B80"/>
    <w:rsid w:val="00AB42CD"/>
    <w:rsid w:val="00AB46D1"/>
    <w:rsid w:val="00AB4C3C"/>
    <w:rsid w:val="00AB56BE"/>
    <w:rsid w:val="00AB56CF"/>
    <w:rsid w:val="00AB595D"/>
    <w:rsid w:val="00AB5AF6"/>
    <w:rsid w:val="00AB6265"/>
    <w:rsid w:val="00AB6574"/>
    <w:rsid w:val="00AB6578"/>
    <w:rsid w:val="00AB6A05"/>
    <w:rsid w:val="00AB6AC7"/>
    <w:rsid w:val="00AB7C21"/>
    <w:rsid w:val="00AB7CB5"/>
    <w:rsid w:val="00AC02A0"/>
    <w:rsid w:val="00AC0BA9"/>
    <w:rsid w:val="00AC13B7"/>
    <w:rsid w:val="00AC140B"/>
    <w:rsid w:val="00AC1472"/>
    <w:rsid w:val="00AC1AC4"/>
    <w:rsid w:val="00AC1B9F"/>
    <w:rsid w:val="00AC2513"/>
    <w:rsid w:val="00AC26DC"/>
    <w:rsid w:val="00AC27DB"/>
    <w:rsid w:val="00AC2872"/>
    <w:rsid w:val="00AC2EAD"/>
    <w:rsid w:val="00AC302B"/>
    <w:rsid w:val="00AC31E3"/>
    <w:rsid w:val="00AC3391"/>
    <w:rsid w:val="00AC349E"/>
    <w:rsid w:val="00AC3599"/>
    <w:rsid w:val="00AC4358"/>
    <w:rsid w:val="00AC4620"/>
    <w:rsid w:val="00AC46B7"/>
    <w:rsid w:val="00AC4DBF"/>
    <w:rsid w:val="00AC6150"/>
    <w:rsid w:val="00AC6B6C"/>
    <w:rsid w:val="00AC7484"/>
    <w:rsid w:val="00AC76F6"/>
    <w:rsid w:val="00AC77D6"/>
    <w:rsid w:val="00AC7D9D"/>
    <w:rsid w:val="00AD0950"/>
    <w:rsid w:val="00AD18D2"/>
    <w:rsid w:val="00AD19B5"/>
    <w:rsid w:val="00AD1C6C"/>
    <w:rsid w:val="00AD2337"/>
    <w:rsid w:val="00AD270D"/>
    <w:rsid w:val="00AD2BF4"/>
    <w:rsid w:val="00AD308B"/>
    <w:rsid w:val="00AD3689"/>
    <w:rsid w:val="00AD3B75"/>
    <w:rsid w:val="00AD44D7"/>
    <w:rsid w:val="00AD4730"/>
    <w:rsid w:val="00AD4D9E"/>
    <w:rsid w:val="00AD5412"/>
    <w:rsid w:val="00AD5417"/>
    <w:rsid w:val="00AD5815"/>
    <w:rsid w:val="00AD5FCB"/>
    <w:rsid w:val="00AD6A07"/>
    <w:rsid w:val="00AD6ED8"/>
    <w:rsid w:val="00AD74B0"/>
    <w:rsid w:val="00AD7F94"/>
    <w:rsid w:val="00AE12C6"/>
    <w:rsid w:val="00AE1D89"/>
    <w:rsid w:val="00AE2FD8"/>
    <w:rsid w:val="00AE33FA"/>
    <w:rsid w:val="00AE39F0"/>
    <w:rsid w:val="00AE4025"/>
    <w:rsid w:val="00AE4A53"/>
    <w:rsid w:val="00AE4D87"/>
    <w:rsid w:val="00AE4DDA"/>
    <w:rsid w:val="00AE5079"/>
    <w:rsid w:val="00AE5293"/>
    <w:rsid w:val="00AE5ADB"/>
    <w:rsid w:val="00AE613C"/>
    <w:rsid w:val="00AE7306"/>
    <w:rsid w:val="00AE76EE"/>
    <w:rsid w:val="00AE7A07"/>
    <w:rsid w:val="00AF0E12"/>
    <w:rsid w:val="00AF0EB5"/>
    <w:rsid w:val="00AF1125"/>
    <w:rsid w:val="00AF1682"/>
    <w:rsid w:val="00AF1CD4"/>
    <w:rsid w:val="00AF2138"/>
    <w:rsid w:val="00AF2B3C"/>
    <w:rsid w:val="00AF2FC3"/>
    <w:rsid w:val="00AF321D"/>
    <w:rsid w:val="00AF3880"/>
    <w:rsid w:val="00AF42DA"/>
    <w:rsid w:val="00AF4C37"/>
    <w:rsid w:val="00AF4FA8"/>
    <w:rsid w:val="00AF52CA"/>
    <w:rsid w:val="00AF6557"/>
    <w:rsid w:val="00AF65C5"/>
    <w:rsid w:val="00AF7003"/>
    <w:rsid w:val="00AF78A7"/>
    <w:rsid w:val="00B004BD"/>
    <w:rsid w:val="00B006AC"/>
    <w:rsid w:val="00B00FC2"/>
    <w:rsid w:val="00B01294"/>
    <w:rsid w:val="00B0146D"/>
    <w:rsid w:val="00B016F0"/>
    <w:rsid w:val="00B01996"/>
    <w:rsid w:val="00B02FD2"/>
    <w:rsid w:val="00B03078"/>
    <w:rsid w:val="00B0326B"/>
    <w:rsid w:val="00B0402B"/>
    <w:rsid w:val="00B04C85"/>
    <w:rsid w:val="00B052E1"/>
    <w:rsid w:val="00B05E86"/>
    <w:rsid w:val="00B06C36"/>
    <w:rsid w:val="00B07A1F"/>
    <w:rsid w:val="00B1082D"/>
    <w:rsid w:val="00B11A5E"/>
    <w:rsid w:val="00B12D7C"/>
    <w:rsid w:val="00B13079"/>
    <w:rsid w:val="00B13B52"/>
    <w:rsid w:val="00B13BF9"/>
    <w:rsid w:val="00B1517C"/>
    <w:rsid w:val="00B15500"/>
    <w:rsid w:val="00B16168"/>
    <w:rsid w:val="00B17248"/>
    <w:rsid w:val="00B17470"/>
    <w:rsid w:val="00B17D4A"/>
    <w:rsid w:val="00B17E85"/>
    <w:rsid w:val="00B20372"/>
    <w:rsid w:val="00B204D2"/>
    <w:rsid w:val="00B20FD2"/>
    <w:rsid w:val="00B216E0"/>
    <w:rsid w:val="00B21B31"/>
    <w:rsid w:val="00B21F85"/>
    <w:rsid w:val="00B220A2"/>
    <w:rsid w:val="00B22CCD"/>
    <w:rsid w:val="00B231AF"/>
    <w:rsid w:val="00B232B2"/>
    <w:rsid w:val="00B23459"/>
    <w:rsid w:val="00B248A1"/>
    <w:rsid w:val="00B24D1A"/>
    <w:rsid w:val="00B26E31"/>
    <w:rsid w:val="00B3014D"/>
    <w:rsid w:val="00B30447"/>
    <w:rsid w:val="00B30767"/>
    <w:rsid w:val="00B31899"/>
    <w:rsid w:val="00B31A1C"/>
    <w:rsid w:val="00B31A68"/>
    <w:rsid w:val="00B32116"/>
    <w:rsid w:val="00B32445"/>
    <w:rsid w:val="00B3268D"/>
    <w:rsid w:val="00B33ACA"/>
    <w:rsid w:val="00B34299"/>
    <w:rsid w:val="00B34464"/>
    <w:rsid w:val="00B349E4"/>
    <w:rsid w:val="00B34A65"/>
    <w:rsid w:val="00B355B4"/>
    <w:rsid w:val="00B363B6"/>
    <w:rsid w:val="00B3674D"/>
    <w:rsid w:val="00B36BAB"/>
    <w:rsid w:val="00B36EC8"/>
    <w:rsid w:val="00B37262"/>
    <w:rsid w:val="00B374E2"/>
    <w:rsid w:val="00B3778E"/>
    <w:rsid w:val="00B37AAE"/>
    <w:rsid w:val="00B40493"/>
    <w:rsid w:val="00B40A9B"/>
    <w:rsid w:val="00B40C6F"/>
    <w:rsid w:val="00B40DEF"/>
    <w:rsid w:val="00B412C0"/>
    <w:rsid w:val="00B41770"/>
    <w:rsid w:val="00B41B55"/>
    <w:rsid w:val="00B41E69"/>
    <w:rsid w:val="00B43173"/>
    <w:rsid w:val="00B438D5"/>
    <w:rsid w:val="00B43C11"/>
    <w:rsid w:val="00B43EF1"/>
    <w:rsid w:val="00B4425D"/>
    <w:rsid w:val="00B45E5E"/>
    <w:rsid w:val="00B4607A"/>
    <w:rsid w:val="00B462D3"/>
    <w:rsid w:val="00B46486"/>
    <w:rsid w:val="00B46F96"/>
    <w:rsid w:val="00B47333"/>
    <w:rsid w:val="00B50275"/>
    <w:rsid w:val="00B50B4B"/>
    <w:rsid w:val="00B50F62"/>
    <w:rsid w:val="00B5129C"/>
    <w:rsid w:val="00B514BE"/>
    <w:rsid w:val="00B514C1"/>
    <w:rsid w:val="00B518B8"/>
    <w:rsid w:val="00B51B53"/>
    <w:rsid w:val="00B527FE"/>
    <w:rsid w:val="00B52AAB"/>
    <w:rsid w:val="00B53222"/>
    <w:rsid w:val="00B535B7"/>
    <w:rsid w:val="00B537A8"/>
    <w:rsid w:val="00B53AD5"/>
    <w:rsid w:val="00B53E3A"/>
    <w:rsid w:val="00B53FB0"/>
    <w:rsid w:val="00B544A1"/>
    <w:rsid w:val="00B54975"/>
    <w:rsid w:val="00B552B4"/>
    <w:rsid w:val="00B5539B"/>
    <w:rsid w:val="00B575FD"/>
    <w:rsid w:val="00B576CB"/>
    <w:rsid w:val="00B576CF"/>
    <w:rsid w:val="00B60367"/>
    <w:rsid w:val="00B60370"/>
    <w:rsid w:val="00B603BE"/>
    <w:rsid w:val="00B610EC"/>
    <w:rsid w:val="00B613E8"/>
    <w:rsid w:val="00B6140F"/>
    <w:rsid w:val="00B61727"/>
    <w:rsid w:val="00B618AC"/>
    <w:rsid w:val="00B61FC3"/>
    <w:rsid w:val="00B63F3C"/>
    <w:rsid w:val="00B6441C"/>
    <w:rsid w:val="00B6522F"/>
    <w:rsid w:val="00B6585B"/>
    <w:rsid w:val="00B658A8"/>
    <w:rsid w:val="00B6590F"/>
    <w:rsid w:val="00B659A9"/>
    <w:rsid w:val="00B65FB3"/>
    <w:rsid w:val="00B661DF"/>
    <w:rsid w:val="00B66504"/>
    <w:rsid w:val="00B66A72"/>
    <w:rsid w:val="00B66C65"/>
    <w:rsid w:val="00B66E87"/>
    <w:rsid w:val="00B66F8B"/>
    <w:rsid w:val="00B671D8"/>
    <w:rsid w:val="00B6733A"/>
    <w:rsid w:val="00B67603"/>
    <w:rsid w:val="00B67EF6"/>
    <w:rsid w:val="00B67FCA"/>
    <w:rsid w:val="00B701CB"/>
    <w:rsid w:val="00B70438"/>
    <w:rsid w:val="00B704B4"/>
    <w:rsid w:val="00B705B4"/>
    <w:rsid w:val="00B707BA"/>
    <w:rsid w:val="00B70A46"/>
    <w:rsid w:val="00B70A53"/>
    <w:rsid w:val="00B7170A"/>
    <w:rsid w:val="00B71AC7"/>
    <w:rsid w:val="00B723D3"/>
    <w:rsid w:val="00B73020"/>
    <w:rsid w:val="00B73503"/>
    <w:rsid w:val="00B73F8A"/>
    <w:rsid w:val="00B7459D"/>
    <w:rsid w:val="00B762A6"/>
    <w:rsid w:val="00B7657F"/>
    <w:rsid w:val="00B76EC0"/>
    <w:rsid w:val="00B7710B"/>
    <w:rsid w:val="00B7754B"/>
    <w:rsid w:val="00B7781C"/>
    <w:rsid w:val="00B807C9"/>
    <w:rsid w:val="00B80CC7"/>
    <w:rsid w:val="00B80D63"/>
    <w:rsid w:val="00B8161C"/>
    <w:rsid w:val="00B82709"/>
    <w:rsid w:val="00B82CD1"/>
    <w:rsid w:val="00B83116"/>
    <w:rsid w:val="00B83351"/>
    <w:rsid w:val="00B833B2"/>
    <w:rsid w:val="00B83661"/>
    <w:rsid w:val="00B840E9"/>
    <w:rsid w:val="00B847B2"/>
    <w:rsid w:val="00B8580C"/>
    <w:rsid w:val="00B8586E"/>
    <w:rsid w:val="00B859E5"/>
    <w:rsid w:val="00B86655"/>
    <w:rsid w:val="00B86FF5"/>
    <w:rsid w:val="00B8750E"/>
    <w:rsid w:val="00B878B5"/>
    <w:rsid w:val="00B87D3B"/>
    <w:rsid w:val="00B90469"/>
    <w:rsid w:val="00B90609"/>
    <w:rsid w:val="00B9091B"/>
    <w:rsid w:val="00B90D3D"/>
    <w:rsid w:val="00B90D92"/>
    <w:rsid w:val="00B91EFF"/>
    <w:rsid w:val="00B92A12"/>
    <w:rsid w:val="00B93033"/>
    <w:rsid w:val="00B93572"/>
    <w:rsid w:val="00B9362B"/>
    <w:rsid w:val="00B9368C"/>
    <w:rsid w:val="00B94A87"/>
    <w:rsid w:val="00B94BF0"/>
    <w:rsid w:val="00B94E3F"/>
    <w:rsid w:val="00B9585B"/>
    <w:rsid w:val="00B96132"/>
    <w:rsid w:val="00B975F9"/>
    <w:rsid w:val="00B9762E"/>
    <w:rsid w:val="00B977D8"/>
    <w:rsid w:val="00B97B01"/>
    <w:rsid w:val="00BA016D"/>
    <w:rsid w:val="00BA0294"/>
    <w:rsid w:val="00BA0699"/>
    <w:rsid w:val="00BA1134"/>
    <w:rsid w:val="00BA20A1"/>
    <w:rsid w:val="00BA233B"/>
    <w:rsid w:val="00BA23B0"/>
    <w:rsid w:val="00BA24BA"/>
    <w:rsid w:val="00BA2754"/>
    <w:rsid w:val="00BA2B4D"/>
    <w:rsid w:val="00BA2CD8"/>
    <w:rsid w:val="00BA33AA"/>
    <w:rsid w:val="00BA3E6D"/>
    <w:rsid w:val="00BA3FB5"/>
    <w:rsid w:val="00BA42EF"/>
    <w:rsid w:val="00BA4693"/>
    <w:rsid w:val="00BA62BD"/>
    <w:rsid w:val="00BA664C"/>
    <w:rsid w:val="00BA6B7B"/>
    <w:rsid w:val="00BA6FC1"/>
    <w:rsid w:val="00BA723E"/>
    <w:rsid w:val="00BA7702"/>
    <w:rsid w:val="00BA7DDE"/>
    <w:rsid w:val="00BB01B5"/>
    <w:rsid w:val="00BB0E4C"/>
    <w:rsid w:val="00BB13CB"/>
    <w:rsid w:val="00BB1A6A"/>
    <w:rsid w:val="00BB2175"/>
    <w:rsid w:val="00BB2318"/>
    <w:rsid w:val="00BB259F"/>
    <w:rsid w:val="00BB266F"/>
    <w:rsid w:val="00BB3334"/>
    <w:rsid w:val="00BB343F"/>
    <w:rsid w:val="00BB3486"/>
    <w:rsid w:val="00BB35B0"/>
    <w:rsid w:val="00BB4E5F"/>
    <w:rsid w:val="00BB53EE"/>
    <w:rsid w:val="00BB56A3"/>
    <w:rsid w:val="00BB6214"/>
    <w:rsid w:val="00BB62D4"/>
    <w:rsid w:val="00BB6550"/>
    <w:rsid w:val="00BB7E52"/>
    <w:rsid w:val="00BB7EC4"/>
    <w:rsid w:val="00BB7FEE"/>
    <w:rsid w:val="00BC04B1"/>
    <w:rsid w:val="00BC0D8C"/>
    <w:rsid w:val="00BC1127"/>
    <w:rsid w:val="00BC13C7"/>
    <w:rsid w:val="00BC15ED"/>
    <w:rsid w:val="00BC1824"/>
    <w:rsid w:val="00BC224A"/>
    <w:rsid w:val="00BC2631"/>
    <w:rsid w:val="00BC2ADE"/>
    <w:rsid w:val="00BC30FE"/>
    <w:rsid w:val="00BC346B"/>
    <w:rsid w:val="00BC393D"/>
    <w:rsid w:val="00BC4BEE"/>
    <w:rsid w:val="00BC4E69"/>
    <w:rsid w:val="00BC4EA5"/>
    <w:rsid w:val="00BC532B"/>
    <w:rsid w:val="00BC5593"/>
    <w:rsid w:val="00BC5824"/>
    <w:rsid w:val="00BC7396"/>
    <w:rsid w:val="00BD0714"/>
    <w:rsid w:val="00BD08B8"/>
    <w:rsid w:val="00BD0BE0"/>
    <w:rsid w:val="00BD17C2"/>
    <w:rsid w:val="00BD22F2"/>
    <w:rsid w:val="00BD230E"/>
    <w:rsid w:val="00BD247E"/>
    <w:rsid w:val="00BD287D"/>
    <w:rsid w:val="00BD2B91"/>
    <w:rsid w:val="00BD2BB2"/>
    <w:rsid w:val="00BD3444"/>
    <w:rsid w:val="00BD3EB6"/>
    <w:rsid w:val="00BD4D9E"/>
    <w:rsid w:val="00BD5E27"/>
    <w:rsid w:val="00BD60C7"/>
    <w:rsid w:val="00BD6147"/>
    <w:rsid w:val="00BD6BD9"/>
    <w:rsid w:val="00BD6C88"/>
    <w:rsid w:val="00BD6E5D"/>
    <w:rsid w:val="00BD7845"/>
    <w:rsid w:val="00BD788E"/>
    <w:rsid w:val="00BD7A1F"/>
    <w:rsid w:val="00BE085A"/>
    <w:rsid w:val="00BE1F50"/>
    <w:rsid w:val="00BE208A"/>
    <w:rsid w:val="00BE29BE"/>
    <w:rsid w:val="00BE2C9D"/>
    <w:rsid w:val="00BE2F86"/>
    <w:rsid w:val="00BE4036"/>
    <w:rsid w:val="00BE46D9"/>
    <w:rsid w:val="00BE5331"/>
    <w:rsid w:val="00BE571F"/>
    <w:rsid w:val="00BE592C"/>
    <w:rsid w:val="00BE762C"/>
    <w:rsid w:val="00BE7916"/>
    <w:rsid w:val="00BE7922"/>
    <w:rsid w:val="00BE7954"/>
    <w:rsid w:val="00BE7C01"/>
    <w:rsid w:val="00BF0030"/>
    <w:rsid w:val="00BF080B"/>
    <w:rsid w:val="00BF0E33"/>
    <w:rsid w:val="00BF1A2C"/>
    <w:rsid w:val="00BF30BD"/>
    <w:rsid w:val="00BF34B1"/>
    <w:rsid w:val="00BF38BD"/>
    <w:rsid w:val="00BF397B"/>
    <w:rsid w:val="00BF3B98"/>
    <w:rsid w:val="00BF4722"/>
    <w:rsid w:val="00BF493B"/>
    <w:rsid w:val="00BF51F2"/>
    <w:rsid w:val="00BF5BBC"/>
    <w:rsid w:val="00BF5E4E"/>
    <w:rsid w:val="00BF61F9"/>
    <w:rsid w:val="00BF63AF"/>
    <w:rsid w:val="00BF6689"/>
    <w:rsid w:val="00BF711E"/>
    <w:rsid w:val="00BF7876"/>
    <w:rsid w:val="00C00694"/>
    <w:rsid w:val="00C007ED"/>
    <w:rsid w:val="00C01902"/>
    <w:rsid w:val="00C01E0E"/>
    <w:rsid w:val="00C02896"/>
    <w:rsid w:val="00C02B5C"/>
    <w:rsid w:val="00C02E9D"/>
    <w:rsid w:val="00C0370F"/>
    <w:rsid w:val="00C03D23"/>
    <w:rsid w:val="00C03EAE"/>
    <w:rsid w:val="00C041E5"/>
    <w:rsid w:val="00C046BD"/>
    <w:rsid w:val="00C04D06"/>
    <w:rsid w:val="00C05BB1"/>
    <w:rsid w:val="00C05C1E"/>
    <w:rsid w:val="00C05F3A"/>
    <w:rsid w:val="00C07D0A"/>
    <w:rsid w:val="00C103B9"/>
    <w:rsid w:val="00C10982"/>
    <w:rsid w:val="00C10A7B"/>
    <w:rsid w:val="00C10CEA"/>
    <w:rsid w:val="00C11106"/>
    <w:rsid w:val="00C11483"/>
    <w:rsid w:val="00C116D4"/>
    <w:rsid w:val="00C11C23"/>
    <w:rsid w:val="00C11EEC"/>
    <w:rsid w:val="00C124EA"/>
    <w:rsid w:val="00C13086"/>
    <w:rsid w:val="00C139AE"/>
    <w:rsid w:val="00C13CE1"/>
    <w:rsid w:val="00C13F1A"/>
    <w:rsid w:val="00C140AF"/>
    <w:rsid w:val="00C14640"/>
    <w:rsid w:val="00C148D8"/>
    <w:rsid w:val="00C14A95"/>
    <w:rsid w:val="00C14BC8"/>
    <w:rsid w:val="00C157D7"/>
    <w:rsid w:val="00C17DEB"/>
    <w:rsid w:val="00C203C7"/>
    <w:rsid w:val="00C20987"/>
    <w:rsid w:val="00C22217"/>
    <w:rsid w:val="00C22302"/>
    <w:rsid w:val="00C2259C"/>
    <w:rsid w:val="00C2332C"/>
    <w:rsid w:val="00C23BF0"/>
    <w:rsid w:val="00C24424"/>
    <w:rsid w:val="00C24645"/>
    <w:rsid w:val="00C246C9"/>
    <w:rsid w:val="00C24D62"/>
    <w:rsid w:val="00C2522F"/>
    <w:rsid w:val="00C25574"/>
    <w:rsid w:val="00C25EAA"/>
    <w:rsid w:val="00C26160"/>
    <w:rsid w:val="00C26353"/>
    <w:rsid w:val="00C26764"/>
    <w:rsid w:val="00C279F5"/>
    <w:rsid w:val="00C27AF8"/>
    <w:rsid w:val="00C3069D"/>
    <w:rsid w:val="00C30787"/>
    <w:rsid w:val="00C30B5A"/>
    <w:rsid w:val="00C31114"/>
    <w:rsid w:val="00C3141B"/>
    <w:rsid w:val="00C31460"/>
    <w:rsid w:val="00C31496"/>
    <w:rsid w:val="00C31ED6"/>
    <w:rsid w:val="00C3393E"/>
    <w:rsid w:val="00C33C6F"/>
    <w:rsid w:val="00C3578C"/>
    <w:rsid w:val="00C3637E"/>
    <w:rsid w:val="00C37148"/>
    <w:rsid w:val="00C375BC"/>
    <w:rsid w:val="00C37F47"/>
    <w:rsid w:val="00C40109"/>
    <w:rsid w:val="00C40627"/>
    <w:rsid w:val="00C40798"/>
    <w:rsid w:val="00C40B5D"/>
    <w:rsid w:val="00C41AF5"/>
    <w:rsid w:val="00C41C15"/>
    <w:rsid w:val="00C41D62"/>
    <w:rsid w:val="00C41D79"/>
    <w:rsid w:val="00C4283C"/>
    <w:rsid w:val="00C42AAC"/>
    <w:rsid w:val="00C42D0E"/>
    <w:rsid w:val="00C42D55"/>
    <w:rsid w:val="00C43103"/>
    <w:rsid w:val="00C43D21"/>
    <w:rsid w:val="00C44534"/>
    <w:rsid w:val="00C4479D"/>
    <w:rsid w:val="00C4487D"/>
    <w:rsid w:val="00C45099"/>
    <w:rsid w:val="00C45206"/>
    <w:rsid w:val="00C459F0"/>
    <w:rsid w:val="00C47076"/>
    <w:rsid w:val="00C47476"/>
    <w:rsid w:val="00C47896"/>
    <w:rsid w:val="00C500D3"/>
    <w:rsid w:val="00C512C4"/>
    <w:rsid w:val="00C51323"/>
    <w:rsid w:val="00C51548"/>
    <w:rsid w:val="00C516E1"/>
    <w:rsid w:val="00C517B4"/>
    <w:rsid w:val="00C51DB1"/>
    <w:rsid w:val="00C53A04"/>
    <w:rsid w:val="00C53ADB"/>
    <w:rsid w:val="00C546D4"/>
    <w:rsid w:val="00C555D9"/>
    <w:rsid w:val="00C55865"/>
    <w:rsid w:val="00C55998"/>
    <w:rsid w:val="00C55FBD"/>
    <w:rsid w:val="00C56669"/>
    <w:rsid w:val="00C56FD2"/>
    <w:rsid w:val="00C576F4"/>
    <w:rsid w:val="00C57A5B"/>
    <w:rsid w:val="00C57DC3"/>
    <w:rsid w:val="00C61210"/>
    <w:rsid w:val="00C61852"/>
    <w:rsid w:val="00C61E47"/>
    <w:rsid w:val="00C61F86"/>
    <w:rsid w:val="00C6284B"/>
    <w:rsid w:val="00C62EE9"/>
    <w:rsid w:val="00C6337E"/>
    <w:rsid w:val="00C6391E"/>
    <w:rsid w:val="00C63B1B"/>
    <w:rsid w:val="00C64915"/>
    <w:rsid w:val="00C649EF"/>
    <w:rsid w:val="00C64CDE"/>
    <w:rsid w:val="00C65CE1"/>
    <w:rsid w:val="00C66324"/>
    <w:rsid w:val="00C668C8"/>
    <w:rsid w:val="00C66FA6"/>
    <w:rsid w:val="00C67023"/>
    <w:rsid w:val="00C6762F"/>
    <w:rsid w:val="00C6770A"/>
    <w:rsid w:val="00C67748"/>
    <w:rsid w:val="00C67954"/>
    <w:rsid w:val="00C70226"/>
    <w:rsid w:val="00C70446"/>
    <w:rsid w:val="00C70509"/>
    <w:rsid w:val="00C706BE"/>
    <w:rsid w:val="00C717BF"/>
    <w:rsid w:val="00C718DC"/>
    <w:rsid w:val="00C71B37"/>
    <w:rsid w:val="00C73B1A"/>
    <w:rsid w:val="00C7415E"/>
    <w:rsid w:val="00C745ED"/>
    <w:rsid w:val="00C74D4D"/>
    <w:rsid w:val="00C75B79"/>
    <w:rsid w:val="00C75CF9"/>
    <w:rsid w:val="00C76A63"/>
    <w:rsid w:val="00C7765C"/>
    <w:rsid w:val="00C77719"/>
    <w:rsid w:val="00C77EEC"/>
    <w:rsid w:val="00C8048F"/>
    <w:rsid w:val="00C807DF"/>
    <w:rsid w:val="00C809AD"/>
    <w:rsid w:val="00C81449"/>
    <w:rsid w:val="00C81937"/>
    <w:rsid w:val="00C81D42"/>
    <w:rsid w:val="00C821F1"/>
    <w:rsid w:val="00C822A2"/>
    <w:rsid w:val="00C82DA8"/>
    <w:rsid w:val="00C82F33"/>
    <w:rsid w:val="00C83925"/>
    <w:rsid w:val="00C839C7"/>
    <w:rsid w:val="00C83DA3"/>
    <w:rsid w:val="00C8473F"/>
    <w:rsid w:val="00C84783"/>
    <w:rsid w:val="00C85270"/>
    <w:rsid w:val="00C85895"/>
    <w:rsid w:val="00C85AB1"/>
    <w:rsid w:val="00C86044"/>
    <w:rsid w:val="00C86236"/>
    <w:rsid w:val="00C86E49"/>
    <w:rsid w:val="00C87487"/>
    <w:rsid w:val="00C878CB"/>
    <w:rsid w:val="00C87C15"/>
    <w:rsid w:val="00C87D88"/>
    <w:rsid w:val="00C907CD"/>
    <w:rsid w:val="00C912B0"/>
    <w:rsid w:val="00C914D1"/>
    <w:rsid w:val="00C914F1"/>
    <w:rsid w:val="00C91DEA"/>
    <w:rsid w:val="00C91F2F"/>
    <w:rsid w:val="00C92171"/>
    <w:rsid w:val="00C947A6"/>
    <w:rsid w:val="00C95405"/>
    <w:rsid w:val="00C95615"/>
    <w:rsid w:val="00C95ADE"/>
    <w:rsid w:val="00C95AF7"/>
    <w:rsid w:val="00C95D1D"/>
    <w:rsid w:val="00C95E78"/>
    <w:rsid w:val="00C95ECE"/>
    <w:rsid w:val="00C961F3"/>
    <w:rsid w:val="00C96815"/>
    <w:rsid w:val="00C96A94"/>
    <w:rsid w:val="00C96D7B"/>
    <w:rsid w:val="00C973EE"/>
    <w:rsid w:val="00CA0ADE"/>
    <w:rsid w:val="00CA1090"/>
    <w:rsid w:val="00CA16ED"/>
    <w:rsid w:val="00CA2437"/>
    <w:rsid w:val="00CA2ED7"/>
    <w:rsid w:val="00CA3002"/>
    <w:rsid w:val="00CA3115"/>
    <w:rsid w:val="00CA3507"/>
    <w:rsid w:val="00CA373D"/>
    <w:rsid w:val="00CA40DB"/>
    <w:rsid w:val="00CA4592"/>
    <w:rsid w:val="00CA4A27"/>
    <w:rsid w:val="00CA4EB3"/>
    <w:rsid w:val="00CA5931"/>
    <w:rsid w:val="00CA5D50"/>
    <w:rsid w:val="00CA5DAE"/>
    <w:rsid w:val="00CA6393"/>
    <w:rsid w:val="00CA73AB"/>
    <w:rsid w:val="00CA7512"/>
    <w:rsid w:val="00CA76F3"/>
    <w:rsid w:val="00CA7BEF"/>
    <w:rsid w:val="00CB0B49"/>
    <w:rsid w:val="00CB0BF4"/>
    <w:rsid w:val="00CB0E7D"/>
    <w:rsid w:val="00CB130E"/>
    <w:rsid w:val="00CB1A38"/>
    <w:rsid w:val="00CB1B88"/>
    <w:rsid w:val="00CB22CD"/>
    <w:rsid w:val="00CB25F5"/>
    <w:rsid w:val="00CB3011"/>
    <w:rsid w:val="00CB378E"/>
    <w:rsid w:val="00CB39A5"/>
    <w:rsid w:val="00CB3E4D"/>
    <w:rsid w:val="00CB4545"/>
    <w:rsid w:val="00CB4911"/>
    <w:rsid w:val="00CB5109"/>
    <w:rsid w:val="00CB5313"/>
    <w:rsid w:val="00CB5C76"/>
    <w:rsid w:val="00CB6C15"/>
    <w:rsid w:val="00CB74DC"/>
    <w:rsid w:val="00CB7FB0"/>
    <w:rsid w:val="00CC13ED"/>
    <w:rsid w:val="00CC18C0"/>
    <w:rsid w:val="00CC1C93"/>
    <w:rsid w:val="00CC1F95"/>
    <w:rsid w:val="00CC2F99"/>
    <w:rsid w:val="00CC3004"/>
    <w:rsid w:val="00CC3239"/>
    <w:rsid w:val="00CC32F8"/>
    <w:rsid w:val="00CC336E"/>
    <w:rsid w:val="00CC378B"/>
    <w:rsid w:val="00CC4AF3"/>
    <w:rsid w:val="00CC5702"/>
    <w:rsid w:val="00CC593E"/>
    <w:rsid w:val="00CC5A25"/>
    <w:rsid w:val="00CC6261"/>
    <w:rsid w:val="00CC639A"/>
    <w:rsid w:val="00CC63D4"/>
    <w:rsid w:val="00CC6BBA"/>
    <w:rsid w:val="00CC7171"/>
    <w:rsid w:val="00CC7B01"/>
    <w:rsid w:val="00CC7D9F"/>
    <w:rsid w:val="00CD0413"/>
    <w:rsid w:val="00CD1D3D"/>
    <w:rsid w:val="00CD1FAF"/>
    <w:rsid w:val="00CD2061"/>
    <w:rsid w:val="00CD2533"/>
    <w:rsid w:val="00CD26A2"/>
    <w:rsid w:val="00CD2738"/>
    <w:rsid w:val="00CD2CAC"/>
    <w:rsid w:val="00CD2E96"/>
    <w:rsid w:val="00CD330F"/>
    <w:rsid w:val="00CD449F"/>
    <w:rsid w:val="00CD4B84"/>
    <w:rsid w:val="00CD54C6"/>
    <w:rsid w:val="00CD5AAB"/>
    <w:rsid w:val="00CD603C"/>
    <w:rsid w:val="00CD62D0"/>
    <w:rsid w:val="00CD63C7"/>
    <w:rsid w:val="00CD7433"/>
    <w:rsid w:val="00CD7B36"/>
    <w:rsid w:val="00CD7B67"/>
    <w:rsid w:val="00CE0B10"/>
    <w:rsid w:val="00CE1571"/>
    <w:rsid w:val="00CE24C0"/>
    <w:rsid w:val="00CE2556"/>
    <w:rsid w:val="00CE2871"/>
    <w:rsid w:val="00CE28F5"/>
    <w:rsid w:val="00CE2AFC"/>
    <w:rsid w:val="00CE2DB6"/>
    <w:rsid w:val="00CE3138"/>
    <w:rsid w:val="00CE36C7"/>
    <w:rsid w:val="00CE3A4B"/>
    <w:rsid w:val="00CE3C2C"/>
    <w:rsid w:val="00CE4733"/>
    <w:rsid w:val="00CE583B"/>
    <w:rsid w:val="00CE5C8A"/>
    <w:rsid w:val="00CE6018"/>
    <w:rsid w:val="00CE6388"/>
    <w:rsid w:val="00CE6EA3"/>
    <w:rsid w:val="00CE76F8"/>
    <w:rsid w:val="00CF0EF3"/>
    <w:rsid w:val="00CF0F1A"/>
    <w:rsid w:val="00CF163D"/>
    <w:rsid w:val="00CF247C"/>
    <w:rsid w:val="00CF2D9F"/>
    <w:rsid w:val="00CF41A4"/>
    <w:rsid w:val="00CF47B8"/>
    <w:rsid w:val="00CF4D9C"/>
    <w:rsid w:val="00CF4DB4"/>
    <w:rsid w:val="00CF578C"/>
    <w:rsid w:val="00CF5C44"/>
    <w:rsid w:val="00CF62CC"/>
    <w:rsid w:val="00CF6CE8"/>
    <w:rsid w:val="00CF715B"/>
    <w:rsid w:val="00CF7422"/>
    <w:rsid w:val="00D0036F"/>
    <w:rsid w:val="00D0045D"/>
    <w:rsid w:val="00D0065F"/>
    <w:rsid w:val="00D00FE3"/>
    <w:rsid w:val="00D019EB"/>
    <w:rsid w:val="00D02284"/>
    <w:rsid w:val="00D026E7"/>
    <w:rsid w:val="00D029DE"/>
    <w:rsid w:val="00D02A4A"/>
    <w:rsid w:val="00D030C0"/>
    <w:rsid w:val="00D041D8"/>
    <w:rsid w:val="00D04F48"/>
    <w:rsid w:val="00D052BB"/>
    <w:rsid w:val="00D0540E"/>
    <w:rsid w:val="00D054B1"/>
    <w:rsid w:val="00D055CA"/>
    <w:rsid w:val="00D05C42"/>
    <w:rsid w:val="00D067B2"/>
    <w:rsid w:val="00D067D8"/>
    <w:rsid w:val="00D06EC5"/>
    <w:rsid w:val="00D07161"/>
    <w:rsid w:val="00D07E07"/>
    <w:rsid w:val="00D10019"/>
    <w:rsid w:val="00D106B9"/>
    <w:rsid w:val="00D106E5"/>
    <w:rsid w:val="00D10BFF"/>
    <w:rsid w:val="00D10CA9"/>
    <w:rsid w:val="00D11417"/>
    <w:rsid w:val="00D11613"/>
    <w:rsid w:val="00D119AF"/>
    <w:rsid w:val="00D11FAA"/>
    <w:rsid w:val="00D12FE8"/>
    <w:rsid w:val="00D133E7"/>
    <w:rsid w:val="00D137A0"/>
    <w:rsid w:val="00D13D69"/>
    <w:rsid w:val="00D15170"/>
    <w:rsid w:val="00D16441"/>
    <w:rsid w:val="00D16A3E"/>
    <w:rsid w:val="00D16E11"/>
    <w:rsid w:val="00D17A9C"/>
    <w:rsid w:val="00D17E7D"/>
    <w:rsid w:val="00D20D61"/>
    <w:rsid w:val="00D20D7F"/>
    <w:rsid w:val="00D20D99"/>
    <w:rsid w:val="00D21C33"/>
    <w:rsid w:val="00D22668"/>
    <w:rsid w:val="00D22808"/>
    <w:rsid w:val="00D228AD"/>
    <w:rsid w:val="00D22B79"/>
    <w:rsid w:val="00D2309B"/>
    <w:rsid w:val="00D23403"/>
    <w:rsid w:val="00D237A0"/>
    <w:rsid w:val="00D24018"/>
    <w:rsid w:val="00D246B4"/>
    <w:rsid w:val="00D24DFD"/>
    <w:rsid w:val="00D25572"/>
    <w:rsid w:val="00D25872"/>
    <w:rsid w:val="00D258D8"/>
    <w:rsid w:val="00D2669C"/>
    <w:rsid w:val="00D26793"/>
    <w:rsid w:val="00D26C3D"/>
    <w:rsid w:val="00D270C3"/>
    <w:rsid w:val="00D275B0"/>
    <w:rsid w:val="00D27F4B"/>
    <w:rsid w:val="00D3005B"/>
    <w:rsid w:val="00D302F0"/>
    <w:rsid w:val="00D30976"/>
    <w:rsid w:val="00D310E2"/>
    <w:rsid w:val="00D31148"/>
    <w:rsid w:val="00D316D7"/>
    <w:rsid w:val="00D31783"/>
    <w:rsid w:val="00D326B6"/>
    <w:rsid w:val="00D33854"/>
    <w:rsid w:val="00D33A95"/>
    <w:rsid w:val="00D34701"/>
    <w:rsid w:val="00D3472A"/>
    <w:rsid w:val="00D351EA"/>
    <w:rsid w:val="00D35CD2"/>
    <w:rsid w:val="00D361DD"/>
    <w:rsid w:val="00D364E8"/>
    <w:rsid w:val="00D37127"/>
    <w:rsid w:val="00D37A8C"/>
    <w:rsid w:val="00D37ED4"/>
    <w:rsid w:val="00D40D73"/>
    <w:rsid w:val="00D4127F"/>
    <w:rsid w:val="00D41578"/>
    <w:rsid w:val="00D416D8"/>
    <w:rsid w:val="00D4185C"/>
    <w:rsid w:val="00D41953"/>
    <w:rsid w:val="00D41BF2"/>
    <w:rsid w:val="00D41C21"/>
    <w:rsid w:val="00D424E4"/>
    <w:rsid w:val="00D42897"/>
    <w:rsid w:val="00D42DD8"/>
    <w:rsid w:val="00D42E6E"/>
    <w:rsid w:val="00D434A9"/>
    <w:rsid w:val="00D43F40"/>
    <w:rsid w:val="00D44218"/>
    <w:rsid w:val="00D442F5"/>
    <w:rsid w:val="00D44898"/>
    <w:rsid w:val="00D44B24"/>
    <w:rsid w:val="00D44EA6"/>
    <w:rsid w:val="00D45101"/>
    <w:rsid w:val="00D45241"/>
    <w:rsid w:val="00D45332"/>
    <w:rsid w:val="00D460FB"/>
    <w:rsid w:val="00D462AF"/>
    <w:rsid w:val="00D4669B"/>
    <w:rsid w:val="00D46B6D"/>
    <w:rsid w:val="00D46D56"/>
    <w:rsid w:val="00D47152"/>
    <w:rsid w:val="00D47978"/>
    <w:rsid w:val="00D501E3"/>
    <w:rsid w:val="00D50A89"/>
    <w:rsid w:val="00D51165"/>
    <w:rsid w:val="00D52560"/>
    <w:rsid w:val="00D526F3"/>
    <w:rsid w:val="00D535AB"/>
    <w:rsid w:val="00D540E3"/>
    <w:rsid w:val="00D54129"/>
    <w:rsid w:val="00D542C1"/>
    <w:rsid w:val="00D56C94"/>
    <w:rsid w:val="00D56EC9"/>
    <w:rsid w:val="00D577B0"/>
    <w:rsid w:val="00D577BB"/>
    <w:rsid w:val="00D60303"/>
    <w:rsid w:val="00D60794"/>
    <w:rsid w:val="00D60E56"/>
    <w:rsid w:val="00D61223"/>
    <w:rsid w:val="00D61C5C"/>
    <w:rsid w:val="00D6210B"/>
    <w:rsid w:val="00D628B6"/>
    <w:rsid w:val="00D62DF1"/>
    <w:rsid w:val="00D62FCB"/>
    <w:rsid w:val="00D631DB"/>
    <w:rsid w:val="00D6350E"/>
    <w:rsid w:val="00D643AE"/>
    <w:rsid w:val="00D64550"/>
    <w:rsid w:val="00D64669"/>
    <w:rsid w:val="00D64FE0"/>
    <w:rsid w:val="00D658BC"/>
    <w:rsid w:val="00D65B53"/>
    <w:rsid w:val="00D65D47"/>
    <w:rsid w:val="00D66982"/>
    <w:rsid w:val="00D66C4F"/>
    <w:rsid w:val="00D67084"/>
    <w:rsid w:val="00D67A98"/>
    <w:rsid w:val="00D709F2"/>
    <w:rsid w:val="00D70A97"/>
    <w:rsid w:val="00D70E02"/>
    <w:rsid w:val="00D71AD4"/>
    <w:rsid w:val="00D72976"/>
    <w:rsid w:val="00D72DFB"/>
    <w:rsid w:val="00D73143"/>
    <w:rsid w:val="00D73CC0"/>
    <w:rsid w:val="00D743C2"/>
    <w:rsid w:val="00D74CE2"/>
    <w:rsid w:val="00D7520F"/>
    <w:rsid w:val="00D75346"/>
    <w:rsid w:val="00D75A74"/>
    <w:rsid w:val="00D75B4E"/>
    <w:rsid w:val="00D760A5"/>
    <w:rsid w:val="00D76A34"/>
    <w:rsid w:val="00D76A3B"/>
    <w:rsid w:val="00D76AA6"/>
    <w:rsid w:val="00D76BC0"/>
    <w:rsid w:val="00D77357"/>
    <w:rsid w:val="00D773B5"/>
    <w:rsid w:val="00D77757"/>
    <w:rsid w:val="00D77BA8"/>
    <w:rsid w:val="00D77C16"/>
    <w:rsid w:val="00D80355"/>
    <w:rsid w:val="00D80D16"/>
    <w:rsid w:val="00D816D7"/>
    <w:rsid w:val="00D81779"/>
    <w:rsid w:val="00D81FA3"/>
    <w:rsid w:val="00D8259F"/>
    <w:rsid w:val="00D82E85"/>
    <w:rsid w:val="00D82FB8"/>
    <w:rsid w:val="00D830D9"/>
    <w:rsid w:val="00D83C81"/>
    <w:rsid w:val="00D83D76"/>
    <w:rsid w:val="00D8429D"/>
    <w:rsid w:val="00D8545A"/>
    <w:rsid w:val="00D85BA6"/>
    <w:rsid w:val="00D86292"/>
    <w:rsid w:val="00D871B6"/>
    <w:rsid w:val="00D87D6B"/>
    <w:rsid w:val="00D9010A"/>
    <w:rsid w:val="00D9023B"/>
    <w:rsid w:val="00D90CEC"/>
    <w:rsid w:val="00D91D60"/>
    <w:rsid w:val="00D92020"/>
    <w:rsid w:val="00D92164"/>
    <w:rsid w:val="00D9216C"/>
    <w:rsid w:val="00D92AE3"/>
    <w:rsid w:val="00D92DF5"/>
    <w:rsid w:val="00D937E9"/>
    <w:rsid w:val="00D94232"/>
    <w:rsid w:val="00D94647"/>
    <w:rsid w:val="00D949DA"/>
    <w:rsid w:val="00D95A12"/>
    <w:rsid w:val="00D963D9"/>
    <w:rsid w:val="00D9767D"/>
    <w:rsid w:val="00D977A5"/>
    <w:rsid w:val="00D97B06"/>
    <w:rsid w:val="00DA0454"/>
    <w:rsid w:val="00DA08B3"/>
    <w:rsid w:val="00DA0B1C"/>
    <w:rsid w:val="00DA0FE5"/>
    <w:rsid w:val="00DA128E"/>
    <w:rsid w:val="00DA1FB9"/>
    <w:rsid w:val="00DA22DA"/>
    <w:rsid w:val="00DA39FB"/>
    <w:rsid w:val="00DA44A3"/>
    <w:rsid w:val="00DA6DFF"/>
    <w:rsid w:val="00DA6EFB"/>
    <w:rsid w:val="00DA6FEF"/>
    <w:rsid w:val="00DA777E"/>
    <w:rsid w:val="00DA7A85"/>
    <w:rsid w:val="00DA7FA4"/>
    <w:rsid w:val="00DB0D22"/>
    <w:rsid w:val="00DB13A0"/>
    <w:rsid w:val="00DB27D6"/>
    <w:rsid w:val="00DB2A39"/>
    <w:rsid w:val="00DB2D8A"/>
    <w:rsid w:val="00DB305C"/>
    <w:rsid w:val="00DB3942"/>
    <w:rsid w:val="00DB3D96"/>
    <w:rsid w:val="00DB46AF"/>
    <w:rsid w:val="00DB473A"/>
    <w:rsid w:val="00DB505F"/>
    <w:rsid w:val="00DB5CF4"/>
    <w:rsid w:val="00DB6175"/>
    <w:rsid w:val="00DB69EB"/>
    <w:rsid w:val="00DB739E"/>
    <w:rsid w:val="00DB7EE0"/>
    <w:rsid w:val="00DC0610"/>
    <w:rsid w:val="00DC07B0"/>
    <w:rsid w:val="00DC096B"/>
    <w:rsid w:val="00DC0D7C"/>
    <w:rsid w:val="00DC17F9"/>
    <w:rsid w:val="00DC289B"/>
    <w:rsid w:val="00DC2CC7"/>
    <w:rsid w:val="00DC33FF"/>
    <w:rsid w:val="00DC4378"/>
    <w:rsid w:val="00DC4837"/>
    <w:rsid w:val="00DC581A"/>
    <w:rsid w:val="00DC618D"/>
    <w:rsid w:val="00DC6383"/>
    <w:rsid w:val="00DC6FFD"/>
    <w:rsid w:val="00DC70A8"/>
    <w:rsid w:val="00DC728F"/>
    <w:rsid w:val="00DC7304"/>
    <w:rsid w:val="00DC790C"/>
    <w:rsid w:val="00DC7FE2"/>
    <w:rsid w:val="00DD0732"/>
    <w:rsid w:val="00DD0991"/>
    <w:rsid w:val="00DD1767"/>
    <w:rsid w:val="00DD1C6D"/>
    <w:rsid w:val="00DD1F4D"/>
    <w:rsid w:val="00DD1FCD"/>
    <w:rsid w:val="00DD215B"/>
    <w:rsid w:val="00DD3669"/>
    <w:rsid w:val="00DD3C5C"/>
    <w:rsid w:val="00DD46F3"/>
    <w:rsid w:val="00DD4C40"/>
    <w:rsid w:val="00DD4D68"/>
    <w:rsid w:val="00DD5175"/>
    <w:rsid w:val="00DD5D18"/>
    <w:rsid w:val="00DD629C"/>
    <w:rsid w:val="00DD64E1"/>
    <w:rsid w:val="00DD71AB"/>
    <w:rsid w:val="00DD788D"/>
    <w:rsid w:val="00DD7A13"/>
    <w:rsid w:val="00DE09F7"/>
    <w:rsid w:val="00DE151A"/>
    <w:rsid w:val="00DE1FF0"/>
    <w:rsid w:val="00DE2230"/>
    <w:rsid w:val="00DE2B6B"/>
    <w:rsid w:val="00DE33EC"/>
    <w:rsid w:val="00DE43DD"/>
    <w:rsid w:val="00DE4E31"/>
    <w:rsid w:val="00DE50ED"/>
    <w:rsid w:val="00DE5857"/>
    <w:rsid w:val="00DE650E"/>
    <w:rsid w:val="00DE6629"/>
    <w:rsid w:val="00DE76A4"/>
    <w:rsid w:val="00DE7B29"/>
    <w:rsid w:val="00DE7E81"/>
    <w:rsid w:val="00DF00CE"/>
    <w:rsid w:val="00DF0BF0"/>
    <w:rsid w:val="00DF1274"/>
    <w:rsid w:val="00DF1348"/>
    <w:rsid w:val="00DF179C"/>
    <w:rsid w:val="00DF2517"/>
    <w:rsid w:val="00DF2AA6"/>
    <w:rsid w:val="00DF2BF3"/>
    <w:rsid w:val="00DF2EA2"/>
    <w:rsid w:val="00DF3896"/>
    <w:rsid w:val="00DF3A07"/>
    <w:rsid w:val="00DF3BAA"/>
    <w:rsid w:val="00DF4108"/>
    <w:rsid w:val="00DF4904"/>
    <w:rsid w:val="00DF5A58"/>
    <w:rsid w:val="00DF5AE5"/>
    <w:rsid w:val="00DF5FAA"/>
    <w:rsid w:val="00DF612C"/>
    <w:rsid w:val="00DF6F6D"/>
    <w:rsid w:val="00DF74F2"/>
    <w:rsid w:val="00DF7554"/>
    <w:rsid w:val="00E002A4"/>
    <w:rsid w:val="00E0079B"/>
    <w:rsid w:val="00E00C0D"/>
    <w:rsid w:val="00E01624"/>
    <w:rsid w:val="00E02948"/>
    <w:rsid w:val="00E035C5"/>
    <w:rsid w:val="00E03730"/>
    <w:rsid w:val="00E049EC"/>
    <w:rsid w:val="00E04B4C"/>
    <w:rsid w:val="00E04CD6"/>
    <w:rsid w:val="00E059F8"/>
    <w:rsid w:val="00E07337"/>
    <w:rsid w:val="00E07354"/>
    <w:rsid w:val="00E077B7"/>
    <w:rsid w:val="00E0789C"/>
    <w:rsid w:val="00E078EF"/>
    <w:rsid w:val="00E102C3"/>
    <w:rsid w:val="00E108D6"/>
    <w:rsid w:val="00E1093C"/>
    <w:rsid w:val="00E10D79"/>
    <w:rsid w:val="00E11120"/>
    <w:rsid w:val="00E1129B"/>
    <w:rsid w:val="00E112A0"/>
    <w:rsid w:val="00E11B05"/>
    <w:rsid w:val="00E123A5"/>
    <w:rsid w:val="00E128FA"/>
    <w:rsid w:val="00E12F9E"/>
    <w:rsid w:val="00E134F5"/>
    <w:rsid w:val="00E13666"/>
    <w:rsid w:val="00E1380C"/>
    <w:rsid w:val="00E13B90"/>
    <w:rsid w:val="00E13BE9"/>
    <w:rsid w:val="00E13D7D"/>
    <w:rsid w:val="00E13F0D"/>
    <w:rsid w:val="00E13FF5"/>
    <w:rsid w:val="00E1575B"/>
    <w:rsid w:val="00E15D29"/>
    <w:rsid w:val="00E160C6"/>
    <w:rsid w:val="00E166A1"/>
    <w:rsid w:val="00E16808"/>
    <w:rsid w:val="00E17F39"/>
    <w:rsid w:val="00E21FF5"/>
    <w:rsid w:val="00E22287"/>
    <w:rsid w:val="00E225AD"/>
    <w:rsid w:val="00E228A7"/>
    <w:rsid w:val="00E22B62"/>
    <w:rsid w:val="00E24D30"/>
    <w:rsid w:val="00E25191"/>
    <w:rsid w:val="00E25217"/>
    <w:rsid w:val="00E2547A"/>
    <w:rsid w:val="00E25789"/>
    <w:rsid w:val="00E2586A"/>
    <w:rsid w:val="00E26186"/>
    <w:rsid w:val="00E27965"/>
    <w:rsid w:val="00E30198"/>
    <w:rsid w:val="00E30EF9"/>
    <w:rsid w:val="00E30FCB"/>
    <w:rsid w:val="00E31552"/>
    <w:rsid w:val="00E3156E"/>
    <w:rsid w:val="00E31723"/>
    <w:rsid w:val="00E31C32"/>
    <w:rsid w:val="00E32617"/>
    <w:rsid w:val="00E32669"/>
    <w:rsid w:val="00E326FC"/>
    <w:rsid w:val="00E32AE5"/>
    <w:rsid w:val="00E32B64"/>
    <w:rsid w:val="00E32D91"/>
    <w:rsid w:val="00E32EBD"/>
    <w:rsid w:val="00E32F2B"/>
    <w:rsid w:val="00E338AC"/>
    <w:rsid w:val="00E338DA"/>
    <w:rsid w:val="00E35009"/>
    <w:rsid w:val="00E361D2"/>
    <w:rsid w:val="00E3622C"/>
    <w:rsid w:val="00E36C32"/>
    <w:rsid w:val="00E37058"/>
    <w:rsid w:val="00E370CC"/>
    <w:rsid w:val="00E3727B"/>
    <w:rsid w:val="00E400A6"/>
    <w:rsid w:val="00E40224"/>
    <w:rsid w:val="00E40319"/>
    <w:rsid w:val="00E40575"/>
    <w:rsid w:val="00E406D0"/>
    <w:rsid w:val="00E4099D"/>
    <w:rsid w:val="00E414E6"/>
    <w:rsid w:val="00E419CE"/>
    <w:rsid w:val="00E41FCD"/>
    <w:rsid w:val="00E42487"/>
    <w:rsid w:val="00E42793"/>
    <w:rsid w:val="00E446A8"/>
    <w:rsid w:val="00E447F3"/>
    <w:rsid w:val="00E44B1D"/>
    <w:rsid w:val="00E46344"/>
    <w:rsid w:val="00E46CF2"/>
    <w:rsid w:val="00E47C46"/>
    <w:rsid w:val="00E50204"/>
    <w:rsid w:val="00E51BD3"/>
    <w:rsid w:val="00E51F4F"/>
    <w:rsid w:val="00E522C9"/>
    <w:rsid w:val="00E524F3"/>
    <w:rsid w:val="00E52706"/>
    <w:rsid w:val="00E52C11"/>
    <w:rsid w:val="00E530EA"/>
    <w:rsid w:val="00E53117"/>
    <w:rsid w:val="00E53802"/>
    <w:rsid w:val="00E53C7B"/>
    <w:rsid w:val="00E53CDD"/>
    <w:rsid w:val="00E53E6C"/>
    <w:rsid w:val="00E54BBD"/>
    <w:rsid w:val="00E55A0E"/>
    <w:rsid w:val="00E565D0"/>
    <w:rsid w:val="00E572B7"/>
    <w:rsid w:val="00E57A63"/>
    <w:rsid w:val="00E57EE8"/>
    <w:rsid w:val="00E60BC5"/>
    <w:rsid w:val="00E63012"/>
    <w:rsid w:val="00E63013"/>
    <w:rsid w:val="00E633B3"/>
    <w:rsid w:val="00E63995"/>
    <w:rsid w:val="00E63BFA"/>
    <w:rsid w:val="00E63C60"/>
    <w:rsid w:val="00E63FBC"/>
    <w:rsid w:val="00E643F2"/>
    <w:rsid w:val="00E64804"/>
    <w:rsid w:val="00E6557C"/>
    <w:rsid w:val="00E67A83"/>
    <w:rsid w:val="00E719FD"/>
    <w:rsid w:val="00E71E63"/>
    <w:rsid w:val="00E71F11"/>
    <w:rsid w:val="00E72A03"/>
    <w:rsid w:val="00E72D4F"/>
    <w:rsid w:val="00E7303D"/>
    <w:rsid w:val="00E73C59"/>
    <w:rsid w:val="00E73E60"/>
    <w:rsid w:val="00E747AB"/>
    <w:rsid w:val="00E74FA9"/>
    <w:rsid w:val="00E75071"/>
    <w:rsid w:val="00E75A86"/>
    <w:rsid w:val="00E76274"/>
    <w:rsid w:val="00E76280"/>
    <w:rsid w:val="00E76447"/>
    <w:rsid w:val="00E767F8"/>
    <w:rsid w:val="00E769F1"/>
    <w:rsid w:val="00E76BB9"/>
    <w:rsid w:val="00E7701D"/>
    <w:rsid w:val="00E77317"/>
    <w:rsid w:val="00E7735F"/>
    <w:rsid w:val="00E77993"/>
    <w:rsid w:val="00E803D1"/>
    <w:rsid w:val="00E8063F"/>
    <w:rsid w:val="00E807D2"/>
    <w:rsid w:val="00E808BD"/>
    <w:rsid w:val="00E81E55"/>
    <w:rsid w:val="00E82C69"/>
    <w:rsid w:val="00E82F32"/>
    <w:rsid w:val="00E83788"/>
    <w:rsid w:val="00E83E23"/>
    <w:rsid w:val="00E844AD"/>
    <w:rsid w:val="00E84DC1"/>
    <w:rsid w:val="00E84E5E"/>
    <w:rsid w:val="00E85A06"/>
    <w:rsid w:val="00E86D4E"/>
    <w:rsid w:val="00E873F8"/>
    <w:rsid w:val="00E904EC"/>
    <w:rsid w:val="00E9061F"/>
    <w:rsid w:val="00E909B9"/>
    <w:rsid w:val="00E90A21"/>
    <w:rsid w:val="00E90A82"/>
    <w:rsid w:val="00E913BE"/>
    <w:rsid w:val="00E91662"/>
    <w:rsid w:val="00E91793"/>
    <w:rsid w:val="00E91DA2"/>
    <w:rsid w:val="00E91FA5"/>
    <w:rsid w:val="00E92745"/>
    <w:rsid w:val="00E93058"/>
    <w:rsid w:val="00E930B0"/>
    <w:rsid w:val="00E93717"/>
    <w:rsid w:val="00E93F3A"/>
    <w:rsid w:val="00E93FF5"/>
    <w:rsid w:val="00E9438B"/>
    <w:rsid w:val="00E9475A"/>
    <w:rsid w:val="00E9479A"/>
    <w:rsid w:val="00E947AC"/>
    <w:rsid w:val="00E95166"/>
    <w:rsid w:val="00E953EE"/>
    <w:rsid w:val="00E9572D"/>
    <w:rsid w:val="00E958E4"/>
    <w:rsid w:val="00E96409"/>
    <w:rsid w:val="00E9641A"/>
    <w:rsid w:val="00E9644B"/>
    <w:rsid w:val="00E967C6"/>
    <w:rsid w:val="00E96CEA"/>
    <w:rsid w:val="00E96DBB"/>
    <w:rsid w:val="00E96EDE"/>
    <w:rsid w:val="00E97096"/>
    <w:rsid w:val="00E97228"/>
    <w:rsid w:val="00EA0061"/>
    <w:rsid w:val="00EA0395"/>
    <w:rsid w:val="00EA0815"/>
    <w:rsid w:val="00EA09CA"/>
    <w:rsid w:val="00EA0D73"/>
    <w:rsid w:val="00EA1743"/>
    <w:rsid w:val="00EA1A0A"/>
    <w:rsid w:val="00EA1DF7"/>
    <w:rsid w:val="00EA2DFF"/>
    <w:rsid w:val="00EA339E"/>
    <w:rsid w:val="00EA37B6"/>
    <w:rsid w:val="00EA3AD2"/>
    <w:rsid w:val="00EA46B1"/>
    <w:rsid w:val="00EA4E3B"/>
    <w:rsid w:val="00EA6600"/>
    <w:rsid w:val="00EA6CE4"/>
    <w:rsid w:val="00EA741F"/>
    <w:rsid w:val="00EA75D2"/>
    <w:rsid w:val="00EA76F8"/>
    <w:rsid w:val="00EA771C"/>
    <w:rsid w:val="00EA7769"/>
    <w:rsid w:val="00EA77D1"/>
    <w:rsid w:val="00EA7C39"/>
    <w:rsid w:val="00EB0B13"/>
    <w:rsid w:val="00EB0FB5"/>
    <w:rsid w:val="00EB144A"/>
    <w:rsid w:val="00EB2028"/>
    <w:rsid w:val="00EB3FA1"/>
    <w:rsid w:val="00EB40A9"/>
    <w:rsid w:val="00EB4555"/>
    <w:rsid w:val="00EB4B6F"/>
    <w:rsid w:val="00EB4C3C"/>
    <w:rsid w:val="00EB4D95"/>
    <w:rsid w:val="00EB4D97"/>
    <w:rsid w:val="00EB4FA3"/>
    <w:rsid w:val="00EB698D"/>
    <w:rsid w:val="00EB75F1"/>
    <w:rsid w:val="00EB7800"/>
    <w:rsid w:val="00EB786B"/>
    <w:rsid w:val="00EB7CA1"/>
    <w:rsid w:val="00EC05E9"/>
    <w:rsid w:val="00EC07DA"/>
    <w:rsid w:val="00EC0DED"/>
    <w:rsid w:val="00EC15C2"/>
    <w:rsid w:val="00EC1ED6"/>
    <w:rsid w:val="00EC2295"/>
    <w:rsid w:val="00EC2E2D"/>
    <w:rsid w:val="00EC3240"/>
    <w:rsid w:val="00EC3858"/>
    <w:rsid w:val="00EC439F"/>
    <w:rsid w:val="00EC48B4"/>
    <w:rsid w:val="00EC5241"/>
    <w:rsid w:val="00EC5D25"/>
    <w:rsid w:val="00EC5D6B"/>
    <w:rsid w:val="00EC5EDE"/>
    <w:rsid w:val="00EC6DCF"/>
    <w:rsid w:val="00EC7513"/>
    <w:rsid w:val="00ED1A8E"/>
    <w:rsid w:val="00ED1B80"/>
    <w:rsid w:val="00ED1EA0"/>
    <w:rsid w:val="00ED23E9"/>
    <w:rsid w:val="00ED2550"/>
    <w:rsid w:val="00ED2EEE"/>
    <w:rsid w:val="00ED2F09"/>
    <w:rsid w:val="00ED32F6"/>
    <w:rsid w:val="00ED3696"/>
    <w:rsid w:val="00ED3DBB"/>
    <w:rsid w:val="00ED41A8"/>
    <w:rsid w:val="00ED4A2E"/>
    <w:rsid w:val="00ED52B4"/>
    <w:rsid w:val="00ED5641"/>
    <w:rsid w:val="00ED58B6"/>
    <w:rsid w:val="00ED58EB"/>
    <w:rsid w:val="00ED6231"/>
    <w:rsid w:val="00ED66FC"/>
    <w:rsid w:val="00ED6A5C"/>
    <w:rsid w:val="00ED6F23"/>
    <w:rsid w:val="00ED7B2B"/>
    <w:rsid w:val="00EE0317"/>
    <w:rsid w:val="00EE036F"/>
    <w:rsid w:val="00EE10FA"/>
    <w:rsid w:val="00EE13E8"/>
    <w:rsid w:val="00EE1759"/>
    <w:rsid w:val="00EE1A6D"/>
    <w:rsid w:val="00EE1C38"/>
    <w:rsid w:val="00EE1D1E"/>
    <w:rsid w:val="00EE1DD2"/>
    <w:rsid w:val="00EE1F78"/>
    <w:rsid w:val="00EE1F95"/>
    <w:rsid w:val="00EE2242"/>
    <w:rsid w:val="00EE2621"/>
    <w:rsid w:val="00EE27BE"/>
    <w:rsid w:val="00EE3029"/>
    <w:rsid w:val="00EE3756"/>
    <w:rsid w:val="00EE37BF"/>
    <w:rsid w:val="00EE4D49"/>
    <w:rsid w:val="00EE68AF"/>
    <w:rsid w:val="00EE6EE0"/>
    <w:rsid w:val="00EE6FBF"/>
    <w:rsid w:val="00EE7125"/>
    <w:rsid w:val="00EE7138"/>
    <w:rsid w:val="00EE71E6"/>
    <w:rsid w:val="00EF0203"/>
    <w:rsid w:val="00EF02E8"/>
    <w:rsid w:val="00EF0424"/>
    <w:rsid w:val="00EF0876"/>
    <w:rsid w:val="00EF093A"/>
    <w:rsid w:val="00EF09B6"/>
    <w:rsid w:val="00EF111C"/>
    <w:rsid w:val="00EF1266"/>
    <w:rsid w:val="00EF1D7D"/>
    <w:rsid w:val="00EF1DB2"/>
    <w:rsid w:val="00EF200E"/>
    <w:rsid w:val="00EF2099"/>
    <w:rsid w:val="00EF2F19"/>
    <w:rsid w:val="00EF3258"/>
    <w:rsid w:val="00EF3C94"/>
    <w:rsid w:val="00EF44D4"/>
    <w:rsid w:val="00EF4843"/>
    <w:rsid w:val="00EF5249"/>
    <w:rsid w:val="00EF5DEA"/>
    <w:rsid w:val="00EF63DA"/>
    <w:rsid w:val="00EF6479"/>
    <w:rsid w:val="00EF6508"/>
    <w:rsid w:val="00EF6602"/>
    <w:rsid w:val="00EF6BCB"/>
    <w:rsid w:val="00EF6CFF"/>
    <w:rsid w:val="00EF6D10"/>
    <w:rsid w:val="00EF73B3"/>
    <w:rsid w:val="00EF7859"/>
    <w:rsid w:val="00EF7B85"/>
    <w:rsid w:val="00EF7F40"/>
    <w:rsid w:val="00F01D22"/>
    <w:rsid w:val="00F01ECD"/>
    <w:rsid w:val="00F020B0"/>
    <w:rsid w:val="00F02A0A"/>
    <w:rsid w:val="00F02EEA"/>
    <w:rsid w:val="00F03799"/>
    <w:rsid w:val="00F03AA8"/>
    <w:rsid w:val="00F047CB"/>
    <w:rsid w:val="00F04956"/>
    <w:rsid w:val="00F055DC"/>
    <w:rsid w:val="00F05ACF"/>
    <w:rsid w:val="00F05D92"/>
    <w:rsid w:val="00F05E83"/>
    <w:rsid w:val="00F0631B"/>
    <w:rsid w:val="00F06C60"/>
    <w:rsid w:val="00F06D4D"/>
    <w:rsid w:val="00F06ECB"/>
    <w:rsid w:val="00F070BC"/>
    <w:rsid w:val="00F07947"/>
    <w:rsid w:val="00F1068C"/>
    <w:rsid w:val="00F108D9"/>
    <w:rsid w:val="00F10DD5"/>
    <w:rsid w:val="00F11A85"/>
    <w:rsid w:val="00F11B0A"/>
    <w:rsid w:val="00F11E42"/>
    <w:rsid w:val="00F120DB"/>
    <w:rsid w:val="00F12151"/>
    <w:rsid w:val="00F123D5"/>
    <w:rsid w:val="00F125DB"/>
    <w:rsid w:val="00F12B89"/>
    <w:rsid w:val="00F12BC1"/>
    <w:rsid w:val="00F1368E"/>
    <w:rsid w:val="00F136DF"/>
    <w:rsid w:val="00F13931"/>
    <w:rsid w:val="00F13D3B"/>
    <w:rsid w:val="00F1462B"/>
    <w:rsid w:val="00F14667"/>
    <w:rsid w:val="00F15195"/>
    <w:rsid w:val="00F1564D"/>
    <w:rsid w:val="00F1737F"/>
    <w:rsid w:val="00F17C32"/>
    <w:rsid w:val="00F20423"/>
    <w:rsid w:val="00F205CD"/>
    <w:rsid w:val="00F214F6"/>
    <w:rsid w:val="00F215D8"/>
    <w:rsid w:val="00F21EEC"/>
    <w:rsid w:val="00F22D66"/>
    <w:rsid w:val="00F23AEE"/>
    <w:rsid w:val="00F23CB5"/>
    <w:rsid w:val="00F23E08"/>
    <w:rsid w:val="00F242EF"/>
    <w:rsid w:val="00F2461C"/>
    <w:rsid w:val="00F246F6"/>
    <w:rsid w:val="00F24BAF"/>
    <w:rsid w:val="00F24E84"/>
    <w:rsid w:val="00F24FDF"/>
    <w:rsid w:val="00F2582D"/>
    <w:rsid w:val="00F25C69"/>
    <w:rsid w:val="00F2615D"/>
    <w:rsid w:val="00F264A7"/>
    <w:rsid w:val="00F2685A"/>
    <w:rsid w:val="00F27296"/>
    <w:rsid w:val="00F277B6"/>
    <w:rsid w:val="00F27AF7"/>
    <w:rsid w:val="00F27B65"/>
    <w:rsid w:val="00F27C6E"/>
    <w:rsid w:val="00F305D4"/>
    <w:rsid w:val="00F311EF"/>
    <w:rsid w:val="00F314FC"/>
    <w:rsid w:val="00F31574"/>
    <w:rsid w:val="00F3180B"/>
    <w:rsid w:val="00F31DB9"/>
    <w:rsid w:val="00F322CD"/>
    <w:rsid w:val="00F3251A"/>
    <w:rsid w:val="00F32C30"/>
    <w:rsid w:val="00F32F6D"/>
    <w:rsid w:val="00F343F0"/>
    <w:rsid w:val="00F34CA4"/>
    <w:rsid w:val="00F35060"/>
    <w:rsid w:val="00F35237"/>
    <w:rsid w:val="00F35ED1"/>
    <w:rsid w:val="00F36D1D"/>
    <w:rsid w:val="00F37042"/>
    <w:rsid w:val="00F37045"/>
    <w:rsid w:val="00F3719D"/>
    <w:rsid w:val="00F41039"/>
    <w:rsid w:val="00F41640"/>
    <w:rsid w:val="00F42FB5"/>
    <w:rsid w:val="00F435DC"/>
    <w:rsid w:val="00F4361B"/>
    <w:rsid w:val="00F438B2"/>
    <w:rsid w:val="00F43CD5"/>
    <w:rsid w:val="00F44DD1"/>
    <w:rsid w:val="00F45622"/>
    <w:rsid w:val="00F466FF"/>
    <w:rsid w:val="00F46C55"/>
    <w:rsid w:val="00F47216"/>
    <w:rsid w:val="00F472A7"/>
    <w:rsid w:val="00F473D9"/>
    <w:rsid w:val="00F4788C"/>
    <w:rsid w:val="00F47D5D"/>
    <w:rsid w:val="00F47E65"/>
    <w:rsid w:val="00F47EBD"/>
    <w:rsid w:val="00F5099B"/>
    <w:rsid w:val="00F51200"/>
    <w:rsid w:val="00F51730"/>
    <w:rsid w:val="00F51AA4"/>
    <w:rsid w:val="00F51B66"/>
    <w:rsid w:val="00F51E99"/>
    <w:rsid w:val="00F52B58"/>
    <w:rsid w:val="00F52C14"/>
    <w:rsid w:val="00F52D39"/>
    <w:rsid w:val="00F5355C"/>
    <w:rsid w:val="00F53DC5"/>
    <w:rsid w:val="00F53F65"/>
    <w:rsid w:val="00F54907"/>
    <w:rsid w:val="00F55C60"/>
    <w:rsid w:val="00F5601C"/>
    <w:rsid w:val="00F56069"/>
    <w:rsid w:val="00F5668E"/>
    <w:rsid w:val="00F56B0A"/>
    <w:rsid w:val="00F57110"/>
    <w:rsid w:val="00F5731B"/>
    <w:rsid w:val="00F57B15"/>
    <w:rsid w:val="00F57EDF"/>
    <w:rsid w:val="00F6044E"/>
    <w:rsid w:val="00F60A57"/>
    <w:rsid w:val="00F6170E"/>
    <w:rsid w:val="00F61963"/>
    <w:rsid w:val="00F626D2"/>
    <w:rsid w:val="00F644CC"/>
    <w:rsid w:val="00F64928"/>
    <w:rsid w:val="00F650E3"/>
    <w:rsid w:val="00F65D81"/>
    <w:rsid w:val="00F65E9C"/>
    <w:rsid w:val="00F66180"/>
    <w:rsid w:val="00F66F02"/>
    <w:rsid w:val="00F670FE"/>
    <w:rsid w:val="00F6739A"/>
    <w:rsid w:val="00F70330"/>
    <w:rsid w:val="00F705D7"/>
    <w:rsid w:val="00F70766"/>
    <w:rsid w:val="00F7088E"/>
    <w:rsid w:val="00F70CDB"/>
    <w:rsid w:val="00F712EF"/>
    <w:rsid w:val="00F713BC"/>
    <w:rsid w:val="00F71C75"/>
    <w:rsid w:val="00F72213"/>
    <w:rsid w:val="00F724E7"/>
    <w:rsid w:val="00F74C24"/>
    <w:rsid w:val="00F74C2F"/>
    <w:rsid w:val="00F74CBE"/>
    <w:rsid w:val="00F757F7"/>
    <w:rsid w:val="00F760F1"/>
    <w:rsid w:val="00F76256"/>
    <w:rsid w:val="00F764BD"/>
    <w:rsid w:val="00F76914"/>
    <w:rsid w:val="00F76F1E"/>
    <w:rsid w:val="00F7768E"/>
    <w:rsid w:val="00F8065A"/>
    <w:rsid w:val="00F80B9F"/>
    <w:rsid w:val="00F80CC3"/>
    <w:rsid w:val="00F81427"/>
    <w:rsid w:val="00F8189F"/>
    <w:rsid w:val="00F81A41"/>
    <w:rsid w:val="00F81AFD"/>
    <w:rsid w:val="00F81C4F"/>
    <w:rsid w:val="00F81FB4"/>
    <w:rsid w:val="00F82269"/>
    <w:rsid w:val="00F82F13"/>
    <w:rsid w:val="00F832F4"/>
    <w:rsid w:val="00F8336B"/>
    <w:rsid w:val="00F834BB"/>
    <w:rsid w:val="00F8369F"/>
    <w:rsid w:val="00F837CB"/>
    <w:rsid w:val="00F839B1"/>
    <w:rsid w:val="00F839B8"/>
    <w:rsid w:val="00F83BB1"/>
    <w:rsid w:val="00F84580"/>
    <w:rsid w:val="00F84A26"/>
    <w:rsid w:val="00F84E92"/>
    <w:rsid w:val="00F8584E"/>
    <w:rsid w:val="00F86137"/>
    <w:rsid w:val="00F864A2"/>
    <w:rsid w:val="00F86E5C"/>
    <w:rsid w:val="00F87154"/>
    <w:rsid w:val="00F876A2"/>
    <w:rsid w:val="00F87E52"/>
    <w:rsid w:val="00F90423"/>
    <w:rsid w:val="00F911EA"/>
    <w:rsid w:val="00F913C6"/>
    <w:rsid w:val="00F91708"/>
    <w:rsid w:val="00F91AF1"/>
    <w:rsid w:val="00F91E58"/>
    <w:rsid w:val="00F92149"/>
    <w:rsid w:val="00F928BD"/>
    <w:rsid w:val="00F92AAF"/>
    <w:rsid w:val="00F92BB4"/>
    <w:rsid w:val="00F92D6C"/>
    <w:rsid w:val="00F9317A"/>
    <w:rsid w:val="00F933A0"/>
    <w:rsid w:val="00F933A9"/>
    <w:rsid w:val="00F9422F"/>
    <w:rsid w:val="00F94A67"/>
    <w:rsid w:val="00F94B10"/>
    <w:rsid w:val="00F94CD8"/>
    <w:rsid w:val="00F96234"/>
    <w:rsid w:val="00F978FC"/>
    <w:rsid w:val="00F97C10"/>
    <w:rsid w:val="00F97D94"/>
    <w:rsid w:val="00FA0186"/>
    <w:rsid w:val="00FA0458"/>
    <w:rsid w:val="00FA072F"/>
    <w:rsid w:val="00FA0FB3"/>
    <w:rsid w:val="00FA108D"/>
    <w:rsid w:val="00FA12F6"/>
    <w:rsid w:val="00FA1622"/>
    <w:rsid w:val="00FA1640"/>
    <w:rsid w:val="00FA2531"/>
    <w:rsid w:val="00FA2928"/>
    <w:rsid w:val="00FA2CF2"/>
    <w:rsid w:val="00FA31C0"/>
    <w:rsid w:val="00FA37C6"/>
    <w:rsid w:val="00FA3D4F"/>
    <w:rsid w:val="00FA3D70"/>
    <w:rsid w:val="00FA577D"/>
    <w:rsid w:val="00FA5A40"/>
    <w:rsid w:val="00FA63DE"/>
    <w:rsid w:val="00FA710E"/>
    <w:rsid w:val="00FA78E0"/>
    <w:rsid w:val="00FB0225"/>
    <w:rsid w:val="00FB0921"/>
    <w:rsid w:val="00FB0A38"/>
    <w:rsid w:val="00FB0D40"/>
    <w:rsid w:val="00FB100E"/>
    <w:rsid w:val="00FB29D1"/>
    <w:rsid w:val="00FB2FC1"/>
    <w:rsid w:val="00FB3438"/>
    <w:rsid w:val="00FB3D89"/>
    <w:rsid w:val="00FB4529"/>
    <w:rsid w:val="00FB4AF5"/>
    <w:rsid w:val="00FB50ED"/>
    <w:rsid w:val="00FB513D"/>
    <w:rsid w:val="00FB51C5"/>
    <w:rsid w:val="00FB5AFA"/>
    <w:rsid w:val="00FB64C4"/>
    <w:rsid w:val="00FB69FB"/>
    <w:rsid w:val="00FB6DA1"/>
    <w:rsid w:val="00FB6FAA"/>
    <w:rsid w:val="00FB76EB"/>
    <w:rsid w:val="00FB7D37"/>
    <w:rsid w:val="00FB7F6E"/>
    <w:rsid w:val="00FB7FC1"/>
    <w:rsid w:val="00FC016E"/>
    <w:rsid w:val="00FC04D5"/>
    <w:rsid w:val="00FC093B"/>
    <w:rsid w:val="00FC09BB"/>
    <w:rsid w:val="00FC1358"/>
    <w:rsid w:val="00FC16B8"/>
    <w:rsid w:val="00FC22D9"/>
    <w:rsid w:val="00FC28F6"/>
    <w:rsid w:val="00FC2FCE"/>
    <w:rsid w:val="00FC3468"/>
    <w:rsid w:val="00FC4229"/>
    <w:rsid w:val="00FC4490"/>
    <w:rsid w:val="00FC4561"/>
    <w:rsid w:val="00FC5C18"/>
    <w:rsid w:val="00FC635C"/>
    <w:rsid w:val="00FC647B"/>
    <w:rsid w:val="00FC6C97"/>
    <w:rsid w:val="00FC743B"/>
    <w:rsid w:val="00FC7B33"/>
    <w:rsid w:val="00FD0562"/>
    <w:rsid w:val="00FD0679"/>
    <w:rsid w:val="00FD0A1F"/>
    <w:rsid w:val="00FD0AB0"/>
    <w:rsid w:val="00FD0FAC"/>
    <w:rsid w:val="00FD189F"/>
    <w:rsid w:val="00FD2BF5"/>
    <w:rsid w:val="00FD3229"/>
    <w:rsid w:val="00FD35C5"/>
    <w:rsid w:val="00FD4C15"/>
    <w:rsid w:val="00FD4F84"/>
    <w:rsid w:val="00FD50A9"/>
    <w:rsid w:val="00FD53C9"/>
    <w:rsid w:val="00FD54A3"/>
    <w:rsid w:val="00FD58A9"/>
    <w:rsid w:val="00FD62B7"/>
    <w:rsid w:val="00FD631A"/>
    <w:rsid w:val="00FD6D41"/>
    <w:rsid w:val="00FD7102"/>
    <w:rsid w:val="00FD780B"/>
    <w:rsid w:val="00FD7D1E"/>
    <w:rsid w:val="00FE022A"/>
    <w:rsid w:val="00FE0405"/>
    <w:rsid w:val="00FE088F"/>
    <w:rsid w:val="00FE08AF"/>
    <w:rsid w:val="00FE0EBF"/>
    <w:rsid w:val="00FE1239"/>
    <w:rsid w:val="00FE137F"/>
    <w:rsid w:val="00FE15FE"/>
    <w:rsid w:val="00FE1680"/>
    <w:rsid w:val="00FE27BF"/>
    <w:rsid w:val="00FE3148"/>
    <w:rsid w:val="00FE32FF"/>
    <w:rsid w:val="00FE34E3"/>
    <w:rsid w:val="00FE3B6D"/>
    <w:rsid w:val="00FE4712"/>
    <w:rsid w:val="00FE4DE0"/>
    <w:rsid w:val="00FE53BE"/>
    <w:rsid w:val="00FE5949"/>
    <w:rsid w:val="00FE7C2E"/>
    <w:rsid w:val="00FF0545"/>
    <w:rsid w:val="00FF0641"/>
    <w:rsid w:val="00FF15DE"/>
    <w:rsid w:val="00FF2099"/>
    <w:rsid w:val="00FF2765"/>
    <w:rsid w:val="00FF29B3"/>
    <w:rsid w:val="00FF2E89"/>
    <w:rsid w:val="00FF5304"/>
    <w:rsid w:val="00FF5335"/>
    <w:rsid w:val="00FF600A"/>
    <w:rsid w:val="00FF631F"/>
    <w:rsid w:val="00FF63C2"/>
    <w:rsid w:val="00FF6681"/>
    <w:rsid w:val="00FF7077"/>
    <w:rsid w:val="00FF7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3B1A57"/>
    <w:pPr>
      <w:spacing w:after="200" w:line="276" w:lineRule="auto"/>
    </w:pPr>
    <w:rPr>
      <w:rFonts w:cs="Calibri"/>
      <w:lang w:val="en-GB"/>
    </w:rPr>
  </w:style>
  <w:style w:type="paragraph" w:styleId="Heading1">
    <w:name w:val="heading 1"/>
    <w:basedOn w:val="Normal"/>
    <w:next w:val="Normal"/>
    <w:link w:val="Heading1Char"/>
    <w:uiPriority w:val="99"/>
    <w:qFormat/>
    <w:rsid w:val="003977D5"/>
    <w:pPr>
      <w:keepNext/>
      <w:keepLines/>
      <w:spacing w:before="480" w:after="0"/>
      <w:outlineLvl w:val="0"/>
    </w:pPr>
    <w:rPr>
      <w:rFonts w:ascii="Cambria" w:hAnsi="Cambria" w:cs="Cambria"/>
      <w:b/>
      <w:bCs/>
      <w:color w:val="365F91"/>
      <w:sz w:val="28"/>
      <w:szCs w:val="28"/>
      <w:lang w:val="en-US"/>
    </w:rPr>
  </w:style>
  <w:style w:type="paragraph" w:styleId="Heading2">
    <w:name w:val="heading 2"/>
    <w:basedOn w:val="Normal"/>
    <w:next w:val="Normal"/>
    <w:link w:val="Heading2Char"/>
    <w:uiPriority w:val="99"/>
    <w:qFormat/>
    <w:rsid w:val="003977D5"/>
    <w:pPr>
      <w:keepNext/>
      <w:spacing w:before="240" w:after="60"/>
      <w:outlineLvl w:val="1"/>
    </w:pPr>
    <w:rPr>
      <w:rFonts w:ascii="Cambria" w:hAnsi="Cambria" w:cs="Cambria"/>
      <w:b/>
      <w:bCs/>
      <w:i/>
      <w:iCs/>
      <w:sz w:val="28"/>
      <w:szCs w:val="28"/>
      <w:lang w:val="en-US"/>
    </w:rPr>
  </w:style>
  <w:style w:type="paragraph" w:styleId="Heading3">
    <w:name w:val="heading 3"/>
    <w:basedOn w:val="Normal"/>
    <w:link w:val="Heading3Char"/>
    <w:uiPriority w:val="99"/>
    <w:qFormat/>
    <w:rsid w:val="003977D5"/>
    <w:pPr>
      <w:tabs>
        <w:tab w:val="num" w:pos="720"/>
      </w:tabs>
      <w:spacing w:before="100" w:beforeAutospacing="1" w:after="100" w:afterAutospacing="1" w:line="300" w:lineRule="atLeast"/>
      <w:ind w:left="720" w:hanging="432"/>
      <w:outlineLvl w:val="2"/>
    </w:pPr>
    <w:rPr>
      <w:rFonts w:ascii="Verdana" w:hAnsi="Verdana" w:cs="Verdana"/>
      <w:sz w:val="26"/>
      <w:szCs w:val="26"/>
      <w:lang w:val="en-US"/>
    </w:rPr>
  </w:style>
  <w:style w:type="paragraph" w:styleId="Heading4">
    <w:name w:val="heading 4"/>
    <w:basedOn w:val="Normal"/>
    <w:next w:val="Normal"/>
    <w:link w:val="Heading4Char"/>
    <w:uiPriority w:val="99"/>
    <w:qFormat/>
    <w:rsid w:val="003977D5"/>
    <w:pPr>
      <w:keepNext/>
      <w:spacing w:before="240" w:after="60"/>
      <w:outlineLvl w:val="3"/>
    </w:pPr>
    <w:rPr>
      <w:b/>
      <w:bCs/>
      <w:sz w:val="28"/>
      <w:szCs w:val="28"/>
      <w:lang w:val="en-US"/>
    </w:rPr>
  </w:style>
  <w:style w:type="paragraph" w:styleId="Heading5">
    <w:name w:val="heading 5"/>
    <w:basedOn w:val="Normal"/>
    <w:next w:val="Normal"/>
    <w:link w:val="Heading5Char"/>
    <w:uiPriority w:val="99"/>
    <w:qFormat/>
    <w:rsid w:val="003977D5"/>
    <w:pPr>
      <w:spacing w:before="240" w:after="60"/>
      <w:outlineLvl w:val="4"/>
    </w:pPr>
    <w:rPr>
      <w:rFonts w:eastAsia="Times New Roman"/>
      <w:b/>
      <w:bCs/>
      <w:i/>
      <w:iCs/>
      <w:sz w:val="26"/>
      <w:szCs w:val="26"/>
      <w:lang w:val="en-US"/>
    </w:rPr>
  </w:style>
  <w:style w:type="paragraph" w:styleId="Heading6">
    <w:name w:val="heading 6"/>
    <w:basedOn w:val="Normal"/>
    <w:next w:val="Normal"/>
    <w:link w:val="Heading6Char"/>
    <w:uiPriority w:val="99"/>
    <w:qFormat/>
    <w:rsid w:val="003977D5"/>
    <w:pPr>
      <w:spacing w:before="240" w:after="60"/>
      <w:outlineLvl w:val="5"/>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77D5"/>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3977D5"/>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locked/>
    <w:rsid w:val="003977D5"/>
    <w:rPr>
      <w:rFonts w:ascii="Verdana" w:hAnsi="Verdana" w:cs="Verdana"/>
      <w:sz w:val="26"/>
      <w:szCs w:val="26"/>
    </w:rPr>
  </w:style>
  <w:style w:type="character" w:customStyle="1" w:styleId="Heading4Char">
    <w:name w:val="Heading 4 Char"/>
    <w:basedOn w:val="DefaultParagraphFont"/>
    <w:link w:val="Heading4"/>
    <w:uiPriority w:val="99"/>
    <w:locked/>
    <w:rsid w:val="003977D5"/>
    <w:rPr>
      <w:rFonts w:ascii="Calibri" w:hAnsi="Calibri" w:cs="Calibri"/>
      <w:b/>
      <w:bCs/>
      <w:sz w:val="28"/>
      <w:szCs w:val="28"/>
      <w:lang w:eastAsia="en-US"/>
    </w:rPr>
  </w:style>
  <w:style w:type="character" w:customStyle="1" w:styleId="Heading5Char">
    <w:name w:val="Heading 5 Char"/>
    <w:basedOn w:val="DefaultParagraphFont"/>
    <w:link w:val="Heading5"/>
    <w:uiPriority w:val="99"/>
    <w:locked/>
    <w:rsid w:val="003977D5"/>
    <w:rPr>
      <w:rFonts w:eastAsia="Times New Roman"/>
      <w:b/>
      <w:bCs/>
      <w:i/>
      <w:iCs/>
      <w:sz w:val="26"/>
      <w:szCs w:val="26"/>
      <w:lang w:eastAsia="en-US"/>
    </w:rPr>
  </w:style>
  <w:style w:type="character" w:customStyle="1" w:styleId="Heading6Char">
    <w:name w:val="Heading 6 Char"/>
    <w:basedOn w:val="DefaultParagraphFont"/>
    <w:link w:val="Heading6"/>
    <w:uiPriority w:val="99"/>
    <w:locked/>
    <w:rsid w:val="003977D5"/>
    <w:rPr>
      <w:rFonts w:ascii="Calibri" w:hAnsi="Calibri" w:cs="Calibri"/>
      <w:b/>
      <w:bCs/>
      <w:sz w:val="22"/>
      <w:szCs w:val="22"/>
      <w:lang w:eastAsia="en-US"/>
    </w:rPr>
  </w:style>
  <w:style w:type="character" w:styleId="Strong">
    <w:name w:val="Strong"/>
    <w:basedOn w:val="DefaultParagraphFont"/>
    <w:uiPriority w:val="99"/>
    <w:qFormat/>
    <w:rsid w:val="003977D5"/>
    <w:rPr>
      <w:b/>
      <w:bCs/>
    </w:rPr>
  </w:style>
  <w:style w:type="paragraph" w:styleId="ListParagraph">
    <w:name w:val="List Paragraph"/>
    <w:basedOn w:val="Normal"/>
    <w:uiPriority w:val="99"/>
    <w:qFormat/>
    <w:rsid w:val="003977D5"/>
    <w:pPr>
      <w:ind w:left="720"/>
    </w:pPr>
  </w:style>
  <w:style w:type="paragraph" w:styleId="TOC1">
    <w:name w:val="toc 1"/>
    <w:basedOn w:val="Normal"/>
    <w:next w:val="Normal"/>
    <w:autoRedefine/>
    <w:uiPriority w:val="39"/>
    <w:rsid w:val="003977D5"/>
    <w:pPr>
      <w:spacing w:before="120" w:after="120"/>
    </w:pPr>
    <w:rPr>
      <w:b/>
      <w:bCs/>
      <w:caps/>
      <w:sz w:val="20"/>
      <w:szCs w:val="20"/>
    </w:rPr>
  </w:style>
  <w:style w:type="paragraph" w:styleId="TOC2">
    <w:name w:val="toc 2"/>
    <w:basedOn w:val="Normal"/>
    <w:next w:val="Normal"/>
    <w:autoRedefine/>
    <w:uiPriority w:val="39"/>
    <w:rsid w:val="003977D5"/>
    <w:pPr>
      <w:spacing w:after="0"/>
      <w:ind w:left="220"/>
    </w:pPr>
    <w:rPr>
      <w:smallCaps/>
      <w:sz w:val="20"/>
      <w:szCs w:val="20"/>
    </w:rPr>
  </w:style>
  <w:style w:type="paragraph" w:styleId="TOC3">
    <w:name w:val="toc 3"/>
    <w:basedOn w:val="Normal"/>
    <w:next w:val="Normal"/>
    <w:autoRedefine/>
    <w:uiPriority w:val="39"/>
    <w:rsid w:val="003977D5"/>
    <w:pPr>
      <w:spacing w:after="0"/>
      <w:ind w:left="440"/>
    </w:pPr>
    <w:rPr>
      <w:i/>
      <w:iCs/>
      <w:sz w:val="20"/>
      <w:szCs w:val="20"/>
    </w:rPr>
  </w:style>
  <w:style w:type="paragraph" w:styleId="TOCHeading">
    <w:name w:val="TOC Heading"/>
    <w:basedOn w:val="Heading1"/>
    <w:next w:val="Normal"/>
    <w:uiPriority w:val="99"/>
    <w:qFormat/>
    <w:rsid w:val="003977D5"/>
    <w:pPr>
      <w:outlineLvl w:val="9"/>
    </w:pPr>
  </w:style>
  <w:style w:type="paragraph" w:styleId="FootnoteText">
    <w:name w:val="footnote text"/>
    <w:basedOn w:val="Normal"/>
    <w:link w:val="FootnoteTextChar"/>
    <w:uiPriority w:val="99"/>
    <w:semiHidden/>
    <w:rsid w:val="00CD2CAC"/>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locked/>
    <w:rsid w:val="00CD2CAC"/>
    <w:rPr>
      <w:lang w:eastAsia="en-US"/>
    </w:rPr>
  </w:style>
  <w:style w:type="character" w:styleId="FootnoteReference">
    <w:name w:val="footnote reference"/>
    <w:basedOn w:val="DefaultParagraphFont"/>
    <w:uiPriority w:val="99"/>
    <w:semiHidden/>
    <w:rsid w:val="00CD2CAC"/>
    <w:rPr>
      <w:vertAlign w:val="superscript"/>
    </w:rPr>
  </w:style>
  <w:style w:type="paragraph" w:styleId="NormalWeb">
    <w:name w:val="Normal (Web)"/>
    <w:basedOn w:val="Normal"/>
    <w:uiPriority w:val="99"/>
    <w:rsid w:val="00CD2CAC"/>
    <w:pPr>
      <w:spacing w:before="100" w:beforeAutospacing="1" w:after="100" w:afterAutospacing="1" w:line="240" w:lineRule="auto"/>
    </w:pPr>
    <w:rPr>
      <w:rFonts w:ascii="Verdana" w:eastAsia="Times New Roman" w:hAnsi="Verdana" w:cs="Verdana"/>
      <w:color w:val="000000"/>
      <w:sz w:val="29"/>
      <w:szCs w:val="29"/>
      <w:lang w:eastAsia="en-GB"/>
    </w:rPr>
  </w:style>
  <w:style w:type="character" w:styleId="Emphasis">
    <w:name w:val="Emphasis"/>
    <w:basedOn w:val="DefaultParagraphFont"/>
    <w:uiPriority w:val="99"/>
    <w:qFormat/>
    <w:rsid w:val="00CD2CAC"/>
    <w:rPr>
      <w:i/>
      <w:iCs/>
    </w:rPr>
  </w:style>
  <w:style w:type="character" w:styleId="Hyperlink">
    <w:name w:val="Hyperlink"/>
    <w:basedOn w:val="DefaultParagraphFont"/>
    <w:uiPriority w:val="99"/>
    <w:rsid w:val="00CD2CAC"/>
    <w:rPr>
      <w:color w:val="0000FF"/>
      <w:u w:val="single"/>
    </w:rPr>
  </w:style>
  <w:style w:type="paragraph" w:styleId="Header">
    <w:name w:val="header"/>
    <w:basedOn w:val="Normal"/>
    <w:link w:val="HeaderChar"/>
    <w:uiPriority w:val="99"/>
    <w:rsid w:val="007E5AA9"/>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locked/>
    <w:rsid w:val="007E5AA9"/>
    <w:rPr>
      <w:sz w:val="22"/>
      <w:szCs w:val="22"/>
      <w:lang w:eastAsia="en-US"/>
    </w:rPr>
  </w:style>
  <w:style w:type="paragraph" w:styleId="Footer">
    <w:name w:val="footer"/>
    <w:basedOn w:val="Normal"/>
    <w:link w:val="FooterChar"/>
    <w:uiPriority w:val="99"/>
    <w:rsid w:val="007E5AA9"/>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locked/>
    <w:rsid w:val="007E5AA9"/>
    <w:rPr>
      <w:sz w:val="22"/>
      <w:szCs w:val="22"/>
      <w:lang w:eastAsia="en-US"/>
    </w:rPr>
  </w:style>
  <w:style w:type="character" w:styleId="CommentReference">
    <w:name w:val="annotation reference"/>
    <w:basedOn w:val="DefaultParagraphFont"/>
    <w:uiPriority w:val="99"/>
    <w:semiHidden/>
    <w:rsid w:val="00793D15"/>
    <w:rPr>
      <w:sz w:val="16"/>
      <w:szCs w:val="16"/>
    </w:rPr>
  </w:style>
  <w:style w:type="paragraph" w:styleId="CommentText">
    <w:name w:val="annotation text"/>
    <w:basedOn w:val="Normal"/>
    <w:link w:val="CommentTextChar"/>
    <w:uiPriority w:val="99"/>
    <w:semiHidden/>
    <w:rsid w:val="00793D15"/>
    <w:pPr>
      <w:spacing w:line="240" w:lineRule="auto"/>
    </w:pPr>
    <w:rPr>
      <w:sz w:val="20"/>
      <w:szCs w:val="20"/>
      <w:lang w:val="en-US"/>
    </w:rPr>
  </w:style>
  <w:style w:type="character" w:customStyle="1" w:styleId="CommentTextChar">
    <w:name w:val="Comment Text Char"/>
    <w:basedOn w:val="DefaultParagraphFont"/>
    <w:link w:val="CommentText"/>
    <w:uiPriority w:val="99"/>
    <w:semiHidden/>
    <w:locked/>
    <w:rsid w:val="00793D15"/>
    <w:rPr>
      <w:lang w:eastAsia="en-US"/>
    </w:rPr>
  </w:style>
  <w:style w:type="paragraph" w:styleId="CommentSubject">
    <w:name w:val="annotation subject"/>
    <w:basedOn w:val="CommentText"/>
    <w:next w:val="CommentText"/>
    <w:link w:val="CommentSubjectChar"/>
    <w:uiPriority w:val="99"/>
    <w:semiHidden/>
    <w:rsid w:val="00793D15"/>
    <w:rPr>
      <w:b/>
      <w:bCs/>
    </w:rPr>
  </w:style>
  <w:style w:type="character" w:customStyle="1" w:styleId="CommentSubjectChar">
    <w:name w:val="Comment Subject Char"/>
    <w:basedOn w:val="CommentTextChar"/>
    <w:link w:val="CommentSubject"/>
    <w:uiPriority w:val="99"/>
    <w:semiHidden/>
    <w:locked/>
    <w:rsid w:val="00793D15"/>
    <w:rPr>
      <w:b/>
      <w:bCs/>
      <w:lang w:eastAsia="en-US"/>
    </w:rPr>
  </w:style>
  <w:style w:type="paragraph" w:styleId="Revision">
    <w:name w:val="Revision"/>
    <w:hidden/>
    <w:uiPriority w:val="99"/>
    <w:semiHidden/>
    <w:rsid w:val="00793D15"/>
    <w:rPr>
      <w:rFonts w:cs="Calibri"/>
      <w:lang w:val="en-GB"/>
    </w:rPr>
  </w:style>
  <w:style w:type="paragraph" w:styleId="BalloonText">
    <w:name w:val="Balloon Text"/>
    <w:basedOn w:val="Normal"/>
    <w:link w:val="BalloonTextChar"/>
    <w:uiPriority w:val="99"/>
    <w:semiHidden/>
    <w:rsid w:val="00793D15"/>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sid w:val="00793D15"/>
    <w:rPr>
      <w:rFonts w:ascii="Tahoma" w:hAnsi="Tahoma" w:cs="Tahoma"/>
      <w:sz w:val="16"/>
      <w:szCs w:val="16"/>
      <w:lang w:eastAsia="en-US"/>
    </w:rPr>
  </w:style>
  <w:style w:type="paragraph" w:styleId="TOC4">
    <w:name w:val="toc 4"/>
    <w:basedOn w:val="Normal"/>
    <w:next w:val="Normal"/>
    <w:autoRedefine/>
    <w:uiPriority w:val="99"/>
    <w:semiHidden/>
    <w:locked/>
    <w:rsid w:val="00922FFD"/>
    <w:pPr>
      <w:spacing w:after="0"/>
      <w:ind w:left="660"/>
    </w:pPr>
    <w:rPr>
      <w:sz w:val="18"/>
      <w:szCs w:val="18"/>
    </w:rPr>
  </w:style>
  <w:style w:type="paragraph" w:styleId="TOC5">
    <w:name w:val="toc 5"/>
    <w:basedOn w:val="Normal"/>
    <w:next w:val="Normal"/>
    <w:autoRedefine/>
    <w:uiPriority w:val="99"/>
    <w:semiHidden/>
    <w:locked/>
    <w:rsid w:val="00922FFD"/>
    <w:pPr>
      <w:spacing w:after="0"/>
      <w:ind w:left="880"/>
    </w:pPr>
    <w:rPr>
      <w:sz w:val="18"/>
      <w:szCs w:val="18"/>
    </w:rPr>
  </w:style>
  <w:style w:type="paragraph" w:styleId="TOC6">
    <w:name w:val="toc 6"/>
    <w:basedOn w:val="Normal"/>
    <w:next w:val="Normal"/>
    <w:autoRedefine/>
    <w:uiPriority w:val="99"/>
    <w:semiHidden/>
    <w:locked/>
    <w:rsid w:val="00922FFD"/>
    <w:pPr>
      <w:spacing w:after="0"/>
      <w:ind w:left="1100"/>
    </w:pPr>
    <w:rPr>
      <w:sz w:val="18"/>
      <w:szCs w:val="18"/>
    </w:rPr>
  </w:style>
  <w:style w:type="paragraph" w:styleId="TOC7">
    <w:name w:val="toc 7"/>
    <w:basedOn w:val="Normal"/>
    <w:next w:val="Normal"/>
    <w:autoRedefine/>
    <w:uiPriority w:val="99"/>
    <w:semiHidden/>
    <w:locked/>
    <w:rsid w:val="00922FFD"/>
    <w:pPr>
      <w:spacing w:after="0"/>
      <w:ind w:left="1320"/>
    </w:pPr>
    <w:rPr>
      <w:sz w:val="18"/>
      <w:szCs w:val="18"/>
    </w:rPr>
  </w:style>
  <w:style w:type="paragraph" w:styleId="TOC8">
    <w:name w:val="toc 8"/>
    <w:basedOn w:val="Normal"/>
    <w:next w:val="Normal"/>
    <w:autoRedefine/>
    <w:uiPriority w:val="99"/>
    <w:semiHidden/>
    <w:locked/>
    <w:rsid w:val="00922FFD"/>
    <w:pPr>
      <w:spacing w:after="0"/>
      <w:ind w:left="1540"/>
    </w:pPr>
    <w:rPr>
      <w:sz w:val="18"/>
      <w:szCs w:val="18"/>
    </w:rPr>
  </w:style>
  <w:style w:type="paragraph" w:styleId="TOC9">
    <w:name w:val="toc 9"/>
    <w:basedOn w:val="Normal"/>
    <w:next w:val="Normal"/>
    <w:autoRedefine/>
    <w:uiPriority w:val="99"/>
    <w:semiHidden/>
    <w:locked/>
    <w:rsid w:val="00922FFD"/>
    <w:pPr>
      <w:spacing w:after="0"/>
      <w:ind w:left="1760"/>
    </w:pPr>
    <w:rPr>
      <w:sz w:val="18"/>
      <w:szCs w:val="18"/>
    </w:rPr>
  </w:style>
  <w:style w:type="paragraph" w:customStyle="1" w:styleId="coetitre">
    <w:name w:val="coe_titre"/>
    <w:basedOn w:val="Normal"/>
    <w:uiPriority w:val="99"/>
    <w:rsid w:val="005C6CF8"/>
    <w:pPr>
      <w:spacing w:before="100" w:beforeAutospacing="1" w:after="100" w:afterAutospacing="1" w:line="240" w:lineRule="auto"/>
    </w:pPr>
    <w:rPr>
      <w:rFonts w:ascii="Verdana" w:eastAsia="Times New Roman" w:hAnsi="Verdana" w:cs="Verdana"/>
      <w:b/>
      <w:bCs/>
      <w:color w:val="000000"/>
      <w:sz w:val="48"/>
      <w:szCs w:val="48"/>
      <w:lang w:eastAsia="en-GB"/>
    </w:rPr>
  </w:style>
  <w:style w:type="character" w:styleId="FollowedHyperlink">
    <w:name w:val="FollowedHyperlink"/>
    <w:basedOn w:val="DefaultParagraphFont"/>
    <w:uiPriority w:val="99"/>
    <w:rsid w:val="00244C1A"/>
    <w:rPr>
      <w:color w:val="800080"/>
      <w:u w:val="single"/>
    </w:rPr>
  </w:style>
  <w:style w:type="numbering" w:customStyle="1" w:styleId="NoList1">
    <w:name w:val="No List1"/>
    <w:next w:val="NoList"/>
    <w:uiPriority w:val="99"/>
    <w:semiHidden/>
    <w:unhideWhenUsed/>
    <w:rsid w:val="000771C1"/>
  </w:style>
  <w:style w:type="paragraph" w:styleId="BodyText3">
    <w:name w:val="Body Text 3"/>
    <w:basedOn w:val="Normal"/>
    <w:link w:val="BodyText3Char"/>
    <w:uiPriority w:val="99"/>
    <w:rsid w:val="000771C1"/>
    <w:pPr>
      <w:spacing w:before="100" w:beforeAutospacing="1" w:after="100" w:afterAutospacing="1" w:line="240" w:lineRule="auto"/>
    </w:pPr>
    <w:rPr>
      <w:rFonts w:ascii="Times New Roman" w:hAnsi="Times New Roman" w:cs="Times New Roman"/>
      <w:sz w:val="24"/>
      <w:szCs w:val="24"/>
      <w:lang w:val="en-US"/>
    </w:rPr>
  </w:style>
  <w:style w:type="character" w:customStyle="1" w:styleId="BodyText3Char">
    <w:name w:val="Body Text 3 Char"/>
    <w:basedOn w:val="DefaultParagraphFont"/>
    <w:link w:val="BodyText3"/>
    <w:uiPriority w:val="99"/>
    <w:rsid w:val="000771C1"/>
    <w:rPr>
      <w:rFonts w:ascii="Times New Roman" w:hAnsi="Times New Roman"/>
      <w:sz w:val="24"/>
      <w:szCs w:val="24"/>
    </w:rPr>
  </w:style>
  <w:style w:type="paragraph" w:styleId="BodyTextIndent">
    <w:name w:val="Body Text Indent"/>
    <w:basedOn w:val="Normal"/>
    <w:link w:val="BodyTextIndentChar"/>
    <w:uiPriority w:val="99"/>
    <w:rsid w:val="000771C1"/>
    <w:pPr>
      <w:spacing w:after="120"/>
      <w:ind w:left="283"/>
    </w:pPr>
    <w:rPr>
      <w:lang w:val="lt-LT"/>
    </w:rPr>
  </w:style>
  <w:style w:type="character" w:customStyle="1" w:styleId="BodyTextIndentChar">
    <w:name w:val="Body Text Indent Char"/>
    <w:basedOn w:val="DefaultParagraphFont"/>
    <w:link w:val="BodyTextIndent"/>
    <w:uiPriority w:val="99"/>
    <w:rsid w:val="000771C1"/>
    <w:rPr>
      <w:rFonts w:cs="Calibri"/>
      <w:lang w:val="lt-LT"/>
    </w:rPr>
  </w:style>
  <w:style w:type="paragraph" w:styleId="NoSpacing">
    <w:name w:val="No Spacing"/>
    <w:uiPriority w:val="1"/>
    <w:qFormat/>
    <w:rsid w:val="006C562D"/>
    <w:rPr>
      <w:rFonts w:cs="Calibri"/>
      <w:lang w:val="en-GB"/>
    </w:rPr>
  </w:style>
  <w:style w:type="paragraph" w:styleId="BodyText">
    <w:name w:val="Body Text"/>
    <w:basedOn w:val="Normal"/>
    <w:link w:val="BodyTextChar"/>
    <w:uiPriority w:val="99"/>
    <w:semiHidden/>
    <w:unhideWhenUsed/>
    <w:rsid w:val="00A33B95"/>
    <w:pPr>
      <w:spacing w:after="120"/>
    </w:pPr>
  </w:style>
  <w:style w:type="character" w:customStyle="1" w:styleId="BodyTextChar">
    <w:name w:val="Body Text Char"/>
    <w:basedOn w:val="DefaultParagraphFont"/>
    <w:link w:val="BodyText"/>
    <w:uiPriority w:val="99"/>
    <w:semiHidden/>
    <w:rsid w:val="00A33B95"/>
    <w:rPr>
      <w:rFonts w:cs="Calibr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3B1A57"/>
    <w:pPr>
      <w:spacing w:after="200" w:line="276" w:lineRule="auto"/>
    </w:pPr>
    <w:rPr>
      <w:rFonts w:cs="Calibri"/>
      <w:lang w:val="en-GB"/>
    </w:rPr>
  </w:style>
  <w:style w:type="paragraph" w:styleId="Heading1">
    <w:name w:val="heading 1"/>
    <w:basedOn w:val="Normal"/>
    <w:next w:val="Normal"/>
    <w:link w:val="Heading1Char"/>
    <w:uiPriority w:val="99"/>
    <w:qFormat/>
    <w:rsid w:val="003977D5"/>
    <w:pPr>
      <w:keepNext/>
      <w:keepLines/>
      <w:spacing w:before="480" w:after="0"/>
      <w:outlineLvl w:val="0"/>
    </w:pPr>
    <w:rPr>
      <w:rFonts w:ascii="Cambria" w:hAnsi="Cambria" w:cs="Cambria"/>
      <w:b/>
      <w:bCs/>
      <w:color w:val="365F91"/>
      <w:sz w:val="28"/>
      <w:szCs w:val="28"/>
      <w:lang w:val="en-US"/>
    </w:rPr>
  </w:style>
  <w:style w:type="paragraph" w:styleId="Heading2">
    <w:name w:val="heading 2"/>
    <w:basedOn w:val="Normal"/>
    <w:next w:val="Normal"/>
    <w:link w:val="Heading2Char"/>
    <w:uiPriority w:val="99"/>
    <w:qFormat/>
    <w:rsid w:val="003977D5"/>
    <w:pPr>
      <w:keepNext/>
      <w:spacing w:before="240" w:after="60"/>
      <w:outlineLvl w:val="1"/>
    </w:pPr>
    <w:rPr>
      <w:rFonts w:ascii="Cambria" w:hAnsi="Cambria" w:cs="Cambria"/>
      <w:b/>
      <w:bCs/>
      <w:i/>
      <w:iCs/>
      <w:sz w:val="28"/>
      <w:szCs w:val="28"/>
      <w:lang w:val="en-US"/>
    </w:rPr>
  </w:style>
  <w:style w:type="paragraph" w:styleId="Heading3">
    <w:name w:val="heading 3"/>
    <w:basedOn w:val="Normal"/>
    <w:link w:val="Heading3Char"/>
    <w:uiPriority w:val="99"/>
    <w:qFormat/>
    <w:rsid w:val="003977D5"/>
    <w:pPr>
      <w:tabs>
        <w:tab w:val="num" w:pos="720"/>
      </w:tabs>
      <w:spacing w:before="100" w:beforeAutospacing="1" w:after="100" w:afterAutospacing="1" w:line="300" w:lineRule="atLeast"/>
      <w:ind w:left="720" w:hanging="432"/>
      <w:outlineLvl w:val="2"/>
    </w:pPr>
    <w:rPr>
      <w:rFonts w:ascii="Verdana" w:hAnsi="Verdana" w:cs="Verdana"/>
      <w:sz w:val="26"/>
      <w:szCs w:val="26"/>
      <w:lang w:val="en-US"/>
    </w:rPr>
  </w:style>
  <w:style w:type="paragraph" w:styleId="Heading4">
    <w:name w:val="heading 4"/>
    <w:basedOn w:val="Normal"/>
    <w:next w:val="Normal"/>
    <w:link w:val="Heading4Char"/>
    <w:uiPriority w:val="99"/>
    <w:qFormat/>
    <w:rsid w:val="003977D5"/>
    <w:pPr>
      <w:keepNext/>
      <w:spacing w:before="240" w:after="60"/>
      <w:outlineLvl w:val="3"/>
    </w:pPr>
    <w:rPr>
      <w:b/>
      <w:bCs/>
      <w:sz w:val="28"/>
      <w:szCs w:val="28"/>
      <w:lang w:val="en-US"/>
    </w:rPr>
  </w:style>
  <w:style w:type="paragraph" w:styleId="Heading5">
    <w:name w:val="heading 5"/>
    <w:basedOn w:val="Normal"/>
    <w:next w:val="Normal"/>
    <w:link w:val="Heading5Char"/>
    <w:uiPriority w:val="99"/>
    <w:qFormat/>
    <w:rsid w:val="003977D5"/>
    <w:pPr>
      <w:spacing w:before="240" w:after="60"/>
      <w:outlineLvl w:val="4"/>
    </w:pPr>
    <w:rPr>
      <w:rFonts w:eastAsia="Times New Roman"/>
      <w:b/>
      <w:bCs/>
      <w:i/>
      <w:iCs/>
      <w:sz w:val="26"/>
      <w:szCs w:val="26"/>
      <w:lang w:val="en-US"/>
    </w:rPr>
  </w:style>
  <w:style w:type="paragraph" w:styleId="Heading6">
    <w:name w:val="heading 6"/>
    <w:basedOn w:val="Normal"/>
    <w:next w:val="Normal"/>
    <w:link w:val="Heading6Char"/>
    <w:uiPriority w:val="99"/>
    <w:qFormat/>
    <w:rsid w:val="003977D5"/>
    <w:pPr>
      <w:spacing w:before="240" w:after="60"/>
      <w:outlineLvl w:val="5"/>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77D5"/>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3977D5"/>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locked/>
    <w:rsid w:val="003977D5"/>
    <w:rPr>
      <w:rFonts w:ascii="Verdana" w:hAnsi="Verdana" w:cs="Verdana"/>
      <w:sz w:val="26"/>
      <w:szCs w:val="26"/>
    </w:rPr>
  </w:style>
  <w:style w:type="character" w:customStyle="1" w:styleId="Heading4Char">
    <w:name w:val="Heading 4 Char"/>
    <w:basedOn w:val="DefaultParagraphFont"/>
    <w:link w:val="Heading4"/>
    <w:uiPriority w:val="99"/>
    <w:locked/>
    <w:rsid w:val="003977D5"/>
    <w:rPr>
      <w:rFonts w:ascii="Calibri" w:hAnsi="Calibri" w:cs="Calibri"/>
      <w:b/>
      <w:bCs/>
      <w:sz w:val="28"/>
      <w:szCs w:val="28"/>
      <w:lang w:eastAsia="en-US"/>
    </w:rPr>
  </w:style>
  <w:style w:type="character" w:customStyle="1" w:styleId="Heading5Char">
    <w:name w:val="Heading 5 Char"/>
    <w:basedOn w:val="DefaultParagraphFont"/>
    <w:link w:val="Heading5"/>
    <w:uiPriority w:val="99"/>
    <w:locked/>
    <w:rsid w:val="003977D5"/>
    <w:rPr>
      <w:rFonts w:eastAsia="Times New Roman"/>
      <w:b/>
      <w:bCs/>
      <w:i/>
      <w:iCs/>
      <w:sz w:val="26"/>
      <w:szCs w:val="26"/>
      <w:lang w:eastAsia="en-US"/>
    </w:rPr>
  </w:style>
  <w:style w:type="character" w:customStyle="1" w:styleId="Heading6Char">
    <w:name w:val="Heading 6 Char"/>
    <w:basedOn w:val="DefaultParagraphFont"/>
    <w:link w:val="Heading6"/>
    <w:uiPriority w:val="99"/>
    <w:locked/>
    <w:rsid w:val="003977D5"/>
    <w:rPr>
      <w:rFonts w:ascii="Calibri" w:hAnsi="Calibri" w:cs="Calibri"/>
      <w:b/>
      <w:bCs/>
      <w:sz w:val="22"/>
      <w:szCs w:val="22"/>
      <w:lang w:eastAsia="en-US"/>
    </w:rPr>
  </w:style>
  <w:style w:type="character" w:styleId="Strong">
    <w:name w:val="Strong"/>
    <w:basedOn w:val="DefaultParagraphFont"/>
    <w:uiPriority w:val="99"/>
    <w:qFormat/>
    <w:rsid w:val="003977D5"/>
    <w:rPr>
      <w:b/>
      <w:bCs/>
    </w:rPr>
  </w:style>
  <w:style w:type="paragraph" w:styleId="ListParagraph">
    <w:name w:val="List Paragraph"/>
    <w:basedOn w:val="Normal"/>
    <w:uiPriority w:val="99"/>
    <w:qFormat/>
    <w:rsid w:val="003977D5"/>
    <w:pPr>
      <w:ind w:left="720"/>
    </w:pPr>
  </w:style>
  <w:style w:type="paragraph" w:styleId="TOC1">
    <w:name w:val="toc 1"/>
    <w:basedOn w:val="Normal"/>
    <w:next w:val="Normal"/>
    <w:autoRedefine/>
    <w:uiPriority w:val="39"/>
    <w:rsid w:val="003977D5"/>
    <w:pPr>
      <w:spacing w:before="120" w:after="120"/>
    </w:pPr>
    <w:rPr>
      <w:b/>
      <w:bCs/>
      <w:caps/>
      <w:sz w:val="20"/>
      <w:szCs w:val="20"/>
    </w:rPr>
  </w:style>
  <w:style w:type="paragraph" w:styleId="TOC2">
    <w:name w:val="toc 2"/>
    <w:basedOn w:val="Normal"/>
    <w:next w:val="Normal"/>
    <w:autoRedefine/>
    <w:uiPriority w:val="39"/>
    <w:rsid w:val="003977D5"/>
    <w:pPr>
      <w:spacing w:after="0"/>
      <w:ind w:left="220"/>
    </w:pPr>
    <w:rPr>
      <w:smallCaps/>
      <w:sz w:val="20"/>
      <w:szCs w:val="20"/>
    </w:rPr>
  </w:style>
  <w:style w:type="paragraph" w:styleId="TOC3">
    <w:name w:val="toc 3"/>
    <w:basedOn w:val="Normal"/>
    <w:next w:val="Normal"/>
    <w:autoRedefine/>
    <w:uiPriority w:val="39"/>
    <w:rsid w:val="003977D5"/>
    <w:pPr>
      <w:spacing w:after="0"/>
      <w:ind w:left="440"/>
    </w:pPr>
    <w:rPr>
      <w:i/>
      <w:iCs/>
      <w:sz w:val="20"/>
      <w:szCs w:val="20"/>
    </w:rPr>
  </w:style>
  <w:style w:type="paragraph" w:styleId="TOCHeading">
    <w:name w:val="TOC Heading"/>
    <w:basedOn w:val="Heading1"/>
    <w:next w:val="Normal"/>
    <w:uiPriority w:val="99"/>
    <w:qFormat/>
    <w:rsid w:val="003977D5"/>
    <w:pPr>
      <w:outlineLvl w:val="9"/>
    </w:pPr>
  </w:style>
  <w:style w:type="paragraph" w:styleId="FootnoteText">
    <w:name w:val="footnote text"/>
    <w:basedOn w:val="Normal"/>
    <w:link w:val="FootnoteTextChar"/>
    <w:uiPriority w:val="99"/>
    <w:semiHidden/>
    <w:rsid w:val="00CD2CAC"/>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locked/>
    <w:rsid w:val="00CD2CAC"/>
    <w:rPr>
      <w:lang w:eastAsia="en-US"/>
    </w:rPr>
  </w:style>
  <w:style w:type="character" w:styleId="FootnoteReference">
    <w:name w:val="footnote reference"/>
    <w:basedOn w:val="DefaultParagraphFont"/>
    <w:uiPriority w:val="99"/>
    <w:semiHidden/>
    <w:rsid w:val="00CD2CAC"/>
    <w:rPr>
      <w:vertAlign w:val="superscript"/>
    </w:rPr>
  </w:style>
  <w:style w:type="paragraph" w:styleId="NormalWeb">
    <w:name w:val="Normal (Web)"/>
    <w:basedOn w:val="Normal"/>
    <w:uiPriority w:val="99"/>
    <w:rsid w:val="00CD2CAC"/>
    <w:pPr>
      <w:spacing w:before="100" w:beforeAutospacing="1" w:after="100" w:afterAutospacing="1" w:line="240" w:lineRule="auto"/>
    </w:pPr>
    <w:rPr>
      <w:rFonts w:ascii="Verdana" w:eastAsia="Times New Roman" w:hAnsi="Verdana" w:cs="Verdana"/>
      <w:color w:val="000000"/>
      <w:sz w:val="29"/>
      <w:szCs w:val="29"/>
      <w:lang w:eastAsia="en-GB"/>
    </w:rPr>
  </w:style>
  <w:style w:type="character" w:styleId="Emphasis">
    <w:name w:val="Emphasis"/>
    <w:basedOn w:val="DefaultParagraphFont"/>
    <w:uiPriority w:val="99"/>
    <w:qFormat/>
    <w:rsid w:val="00CD2CAC"/>
    <w:rPr>
      <w:i/>
      <w:iCs/>
    </w:rPr>
  </w:style>
  <w:style w:type="character" w:styleId="Hyperlink">
    <w:name w:val="Hyperlink"/>
    <w:basedOn w:val="DefaultParagraphFont"/>
    <w:uiPriority w:val="99"/>
    <w:rsid w:val="00CD2CAC"/>
    <w:rPr>
      <w:color w:val="0000FF"/>
      <w:u w:val="single"/>
    </w:rPr>
  </w:style>
  <w:style w:type="paragraph" w:styleId="Header">
    <w:name w:val="header"/>
    <w:basedOn w:val="Normal"/>
    <w:link w:val="HeaderChar"/>
    <w:uiPriority w:val="99"/>
    <w:rsid w:val="007E5AA9"/>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locked/>
    <w:rsid w:val="007E5AA9"/>
    <w:rPr>
      <w:sz w:val="22"/>
      <w:szCs w:val="22"/>
      <w:lang w:eastAsia="en-US"/>
    </w:rPr>
  </w:style>
  <w:style w:type="paragraph" w:styleId="Footer">
    <w:name w:val="footer"/>
    <w:basedOn w:val="Normal"/>
    <w:link w:val="FooterChar"/>
    <w:uiPriority w:val="99"/>
    <w:rsid w:val="007E5AA9"/>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locked/>
    <w:rsid w:val="007E5AA9"/>
    <w:rPr>
      <w:sz w:val="22"/>
      <w:szCs w:val="22"/>
      <w:lang w:eastAsia="en-US"/>
    </w:rPr>
  </w:style>
  <w:style w:type="character" w:styleId="CommentReference">
    <w:name w:val="annotation reference"/>
    <w:basedOn w:val="DefaultParagraphFont"/>
    <w:uiPriority w:val="99"/>
    <w:semiHidden/>
    <w:rsid w:val="00793D15"/>
    <w:rPr>
      <w:sz w:val="16"/>
      <w:szCs w:val="16"/>
    </w:rPr>
  </w:style>
  <w:style w:type="paragraph" w:styleId="CommentText">
    <w:name w:val="annotation text"/>
    <w:basedOn w:val="Normal"/>
    <w:link w:val="CommentTextChar"/>
    <w:uiPriority w:val="99"/>
    <w:semiHidden/>
    <w:rsid w:val="00793D15"/>
    <w:pPr>
      <w:spacing w:line="240" w:lineRule="auto"/>
    </w:pPr>
    <w:rPr>
      <w:sz w:val="20"/>
      <w:szCs w:val="20"/>
      <w:lang w:val="en-US"/>
    </w:rPr>
  </w:style>
  <w:style w:type="character" w:customStyle="1" w:styleId="CommentTextChar">
    <w:name w:val="Comment Text Char"/>
    <w:basedOn w:val="DefaultParagraphFont"/>
    <w:link w:val="CommentText"/>
    <w:uiPriority w:val="99"/>
    <w:semiHidden/>
    <w:locked/>
    <w:rsid w:val="00793D15"/>
    <w:rPr>
      <w:lang w:eastAsia="en-US"/>
    </w:rPr>
  </w:style>
  <w:style w:type="paragraph" w:styleId="CommentSubject">
    <w:name w:val="annotation subject"/>
    <w:basedOn w:val="CommentText"/>
    <w:next w:val="CommentText"/>
    <w:link w:val="CommentSubjectChar"/>
    <w:uiPriority w:val="99"/>
    <w:semiHidden/>
    <w:rsid w:val="00793D15"/>
    <w:rPr>
      <w:b/>
      <w:bCs/>
    </w:rPr>
  </w:style>
  <w:style w:type="character" w:customStyle="1" w:styleId="CommentSubjectChar">
    <w:name w:val="Comment Subject Char"/>
    <w:basedOn w:val="CommentTextChar"/>
    <w:link w:val="CommentSubject"/>
    <w:uiPriority w:val="99"/>
    <w:semiHidden/>
    <w:locked/>
    <w:rsid w:val="00793D15"/>
    <w:rPr>
      <w:b/>
      <w:bCs/>
      <w:lang w:eastAsia="en-US"/>
    </w:rPr>
  </w:style>
  <w:style w:type="paragraph" w:styleId="Revision">
    <w:name w:val="Revision"/>
    <w:hidden/>
    <w:uiPriority w:val="99"/>
    <w:semiHidden/>
    <w:rsid w:val="00793D15"/>
    <w:rPr>
      <w:rFonts w:cs="Calibri"/>
      <w:lang w:val="en-GB"/>
    </w:rPr>
  </w:style>
  <w:style w:type="paragraph" w:styleId="BalloonText">
    <w:name w:val="Balloon Text"/>
    <w:basedOn w:val="Normal"/>
    <w:link w:val="BalloonTextChar"/>
    <w:uiPriority w:val="99"/>
    <w:semiHidden/>
    <w:rsid w:val="00793D15"/>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sid w:val="00793D15"/>
    <w:rPr>
      <w:rFonts w:ascii="Tahoma" w:hAnsi="Tahoma" w:cs="Tahoma"/>
      <w:sz w:val="16"/>
      <w:szCs w:val="16"/>
      <w:lang w:eastAsia="en-US"/>
    </w:rPr>
  </w:style>
  <w:style w:type="paragraph" w:styleId="TOC4">
    <w:name w:val="toc 4"/>
    <w:basedOn w:val="Normal"/>
    <w:next w:val="Normal"/>
    <w:autoRedefine/>
    <w:uiPriority w:val="99"/>
    <w:semiHidden/>
    <w:locked/>
    <w:rsid w:val="00922FFD"/>
    <w:pPr>
      <w:spacing w:after="0"/>
      <w:ind w:left="660"/>
    </w:pPr>
    <w:rPr>
      <w:sz w:val="18"/>
      <w:szCs w:val="18"/>
    </w:rPr>
  </w:style>
  <w:style w:type="paragraph" w:styleId="TOC5">
    <w:name w:val="toc 5"/>
    <w:basedOn w:val="Normal"/>
    <w:next w:val="Normal"/>
    <w:autoRedefine/>
    <w:uiPriority w:val="99"/>
    <w:semiHidden/>
    <w:locked/>
    <w:rsid w:val="00922FFD"/>
    <w:pPr>
      <w:spacing w:after="0"/>
      <w:ind w:left="880"/>
    </w:pPr>
    <w:rPr>
      <w:sz w:val="18"/>
      <w:szCs w:val="18"/>
    </w:rPr>
  </w:style>
  <w:style w:type="paragraph" w:styleId="TOC6">
    <w:name w:val="toc 6"/>
    <w:basedOn w:val="Normal"/>
    <w:next w:val="Normal"/>
    <w:autoRedefine/>
    <w:uiPriority w:val="99"/>
    <w:semiHidden/>
    <w:locked/>
    <w:rsid w:val="00922FFD"/>
    <w:pPr>
      <w:spacing w:after="0"/>
      <w:ind w:left="1100"/>
    </w:pPr>
    <w:rPr>
      <w:sz w:val="18"/>
      <w:szCs w:val="18"/>
    </w:rPr>
  </w:style>
  <w:style w:type="paragraph" w:styleId="TOC7">
    <w:name w:val="toc 7"/>
    <w:basedOn w:val="Normal"/>
    <w:next w:val="Normal"/>
    <w:autoRedefine/>
    <w:uiPriority w:val="99"/>
    <w:semiHidden/>
    <w:locked/>
    <w:rsid w:val="00922FFD"/>
    <w:pPr>
      <w:spacing w:after="0"/>
      <w:ind w:left="1320"/>
    </w:pPr>
    <w:rPr>
      <w:sz w:val="18"/>
      <w:szCs w:val="18"/>
    </w:rPr>
  </w:style>
  <w:style w:type="paragraph" w:styleId="TOC8">
    <w:name w:val="toc 8"/>
    <w:basedOn w:val="Normal"/>
    <w:next w:val="Normal"/>
    <w:autoRedefine/>
    <w:uiPriority w:val="99"/>
    <w:semiHidden/>
    <w:locked/>
    <w:rsid w:val="00922FFD"/>
    <w:pPr>
      <w:spacing w:after="0"/>
      <w:ind w:left="1540"/>
    </w:pPr>
    <w:rPr>
      <w:sz w:val="18"/>
      <w:szCs w:val="18"/>
    </w:rPr>
  </w:style>
  <w:style w:type="paragraph" w:styleId="TOC9">
    <w:name w:val="toc 9"/>
    <w:basedOn w:val="Normal"/>
    <w:next w:val="Normal"/>
    <w:autoRedefine/>
    <w:uiPriority w:val="99"/>
    <w:semiHidden/>
    <w:locked/>
    <w:rsid w:val="00922FFD"/>
    <w:pPr>
      <w:spacing w:after="0"/>
      <w:ind w:left="1760"/>
    </w:pPr>
    <w:rPr>
      <w:sz w:val="18"/>
      <w:szCs w:val="18"/>
    </w:rPr>
  </w:style>
  <w:style w:type="paragraph" w:customStyle="1" w:styleId="coetitre">
    <w:name w:val="coe_titre"/>
    <w:basedOn w:val="Normal"/>
    <w:uiPriority w:val="99"/>
    <w:rsid w:val="005C6CF8"/>
    <w:pPr>
      <w:spacing w:before="100" w:beforeAutospacing="1" w:after="100" w:afterAutospacing="1" w:line="240" w:lineRule="auto"/>
    </w:pPr>
    <w:rPr>
      <w:rFonts w:ascii="Verdana" w:eastAsia="Times New Roman" w:hAnsi="Verdana" w:cs="Verdana"/>
      <w:b/>
      <w:bCs/>
      <w:color w:val="000000"/>
      <w:sz w:val="48"/>
      <w:szCs w:val="48"/>
      <w:lang w:eastAsia="en-GB"/>
    </w:rPr>
  </w:style>
  <w:style w:type="character" w:styleId="FollowedHyperlink">
    <w:name w:val="FollowedHyperlink"/>
    <w:basedOn w:val="DefaultParagraphFont"/>
    <w:uiPriority w:val="99"/>
    <w:rsid w:val="00244C1A"/>
    <w:rPr>
      <w:color w:val="800080"/>
      <w:u w:val="single"/>
    </w:rPr>
  </w:style>
  <w:style w:type="numbering" w:customStyle="1" w:styleId="NoList1">
    <w:name w:val="No List1"/>
    <w:next w:val="NoList"/>
    <w:uiPriority w:val="99"/>
    <w:semiHidden/>
    <w:unhideWhenUsed/>
    <w:rsid w:val="000771C1"/>
  </w:style>
  <w:style w:type="paragraph" w:styleId="BodyText3">
    <w:name w:val="Body Text 3"/>
    <w:basedOn w:val="Normal"/>
    <w:link w:val="BodyText3Char"/>
    <w:uiPriority w:val="99"/>
    <w:rsid w:val="000771C1"/>
    <w:pPr>
      <w:spacing w:before="100" w:beforeAutospacing="1" w:after="100" w:afterAutospacing="1" w:line="240" w:lineRule="auto"/>
    </w:pPr>
    <w:rPr>
      <w:rFonts w:ascii="Times New Roman" w:hAnsi="Times New Roman" w:cs="Times New Roman"/>
      <w:sz w:val="24"/>
      <w:szCs w:val="24"/>
      <w:lang w:val="en-US"/>
    </w:rPr>
  </w:style>
  <w:style w:type="character" w:customStyle="1" w:styleId="BodyText3Char">
    <w:name w:val="Body Text 3 Char"/>
    <w:basedOn w:val="DefaultParagraphFont"/>
    <w:link w:val="BodyText3"/>
    <w:uiPriority w:val="99"/>
    <w:rsid w:val="000771C1"/>
    <w:rPr>
      <w:rFonts w:ascii="Times New Roman" w:hAnsi="Times New Roman"/>
      <w:sz w:val="24"/>
      <w:szCs w:val="24"/>
    </w:rPr>
  </w:style>
  <w:style w:type="paragraph" w:styleId="BodyTextIndent">
    <w:name w:val="Body Text Indent"/>
    <w:basedOn w:val="Normal"/>
    <w:link w:val="BodyTextIndentChar"/>
    <w:uiPriority w:val="99"/>
    <w:rsid w:val="000771C1"/>
    <w:pPr>
      <w:spacing w:after="120"/>
      <w:ind w:left="283"/>
    </w:pPr>
    <w:rPr>
      <w:lang w:val="lt-LT"/>
    </w:rPr>
  </w:style>
  <w:style w:type="character" w:customStyle="1" w:styleId="BodyTextIndentChar">
    <w:name w:val="Body Text Indent Char"/>
    <w:basedOn w:val="DefaultParagraphFont"/>
    <w:link w:val="BodyTextIndent"/>
    <w:uiPriority w:val="99"/>
    <w:rsid w:val="000771C1"/>
    <w:rPr>
      <w:rFonts w:cs="Calibri"/>
      <w:lang w:val="lt-LT"/>
    </w:rPr>
  </w:style>
  <w:style w:type="paragraph" w:styleId="NoSpacing">
    <w:name w:val="No Spacing"/>
    <w:uiPriority w:val="1"/>
    <w:qFormat/>
    <w:rsid w:val="006C562D"/>
    <w:rPr>
      <w:rFonts w:cs="Calibri"/>
      <w:lang w:val="en-GB"/>
    </w:rPr>
  </w:style>
  <w:style w:type="paragraph" w:styleId="BodyText">
    <w:name w:val="Body Text"/>
    <w:basedOn w:val="Normal"/>
    <w:link w:val="BodyTextChar"/>
    <w:uiPriority w:val="99"/>
    <w:semiHidden/>
    <w:unhideWhenUsed/>
    <w:rsid w:val="00A33B95"/>
    <w:pPr>
      <w:spacing w:after="120"/>
    </w:pPr>
  </w:style>
  <w:style w:type="character" w:customStyle="1" w:styleId="BodyTextChar">
    <w:name w:val="Body Text Char"/>
    <w:basedOn w:val="DefaultParagraphFont"/>
    <w:link w:val="BodyText"/>
    <w:uiPriority w:val="99"/>
    <w:semiHidden/>
    <w:rsid w:val="00A33B95"/>
    <w:rPr>
      <w:rFonts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365">
      <w:bodyDiv w:val="1"/>
      <w:marLeft w:val="0"/>
      <w:marRight w:val="0"/>
      <w:marTop w:val="0"/>
      <w:marBottom w:val="0"/>
      <w:divBdr>
        <w:top w:val="none" w:sz="0" w:space="0" w:color="auto"/>
        <w:left w:val="none" w:sz="0" w:space="0" w:color="auto"/>
        <w:bottom w:val="none" w:sz="0" w:space="0" w:color="auto"/>
        <w:right w:val="none" w:sz="0" w:space="0" w:color="auto"/>
      </w:divBdr>
    </w:div>
    <w:div w:id="242027485">
      <w:bodyDiv w:val="1"/>
      <w:marLeft w:val="0"/>
      <w:marRight w:val="0"/>
      <w:marTop w:val="0"/>
      <w:marBottom w:val="0"/>
      <w:divBdr>
        <w:top w:val="none" w:sz="0" w:space="0" w:color="auto"/>
        <w:left w:val="none" w:sz="0" w:space="0" w:color="auto"/>
        <w:bottom w:val="none" w:sz="0" w:space="0" w:color="auto"/>
        <w:right w:val="none" w:sz="0" w:space="0" w:color="auto"/>
      </w:divBdr>
    </w:div>
    <w:div w:id="419908029">
      <w:bodyDiv w:val="1"/>
      <w:marLeft w:val="0"/>
      <w:marRight w:val="0"/>
      <w:marTop w:val="0"/>
      <w:marBottom w:val="0"/>
      <w:divBdr>
        <w:top w:val="none" w:sz="0" w:space="0" w:color="auto"/>
        <w:left w:val="none" w:sz="0" w:space="0" w:color="auto"/>
        <w:bottom w:val="none" w:sz="0" w:space="0" w:color="auto"/>
        <w:right w:val="none" w:sz="0" w:space="0" w:color="auto"/>
      </w:divBdr>
    </w:div>
    <w:div w:id="528104392">
      <w:marLeft w:val="225"/>
      <w:marRight w:val="225"/>
      <w:marTop w:val="0"/>
      <w:marBottom w:val="0"/>
      <w:divBdr>
        <w:top w:val="none" w:sz="0" w:space="0" w:color="auto"/>
        <w:left w:val="none" w:sz="0" w:space="0" w:color="auto"/>
        <w:bottom w:val="none" w:sz="0" w:space="0" w:color="auto"/>
        <w:right w:val="none" w:sz="0" w:space="0" w:color="auto"/>
      </w:divBdr>
    </w:div>
    <w:div w:id="528104393">
      <w:marLeft w:val="0"/>
      <w:marRight w:val="0"/>
      <w:marTop w:val="0"/>
      <w:marBottom w:val="0"/>
      <w:divBdr>
        <w:top w:val="none" w:sz="0" w:space="0" w:color="auto"/>
        <w:left w:val="none" w:sz="0" w:space="0" w:color="auto"/>
        <w:bottom w:val="none" w:sz="0" w:space="0" w:color="auto"/>
        <w:right w:val="none" w:sz="0" w:space="0" w:color="auto"/>
      </w:divBdr>
    </w:div>
    <w:div w:id="718436483">
      <w:bodyDiv w:val="1"/>
      <w:marLeft w:val="0"/>
      <w:marRight w:val="0"/>
      <w:marTop w:val="0"/>
      <w:marBottom w:val="0"/>
      <w:divBdr>
        <w:top w:val="none" w:sz="0" w:space="0" w:color="auto"/>
        <w:left w:val="none" w:sz="0" w:space="0" w:color="auto"/>
        <w:bottom w:val="none" w:sz="0" w:space="0" w:color="auto"/>
        <w:right w:val="none" w:sz="0" w:space="0" w:color="auto"/>
      </w:divBdr>
    </w:div>
    <w:div w:id="1437367979">
      <w:bodyDiv w:val="1"/>
      <w:marLeft w:val="0"/>
      <w:marRight w:val="0"/>
      <w:marTop w:val="0"/>
      <w:marBottom w:val="0"/>
      <w:divBdr>
        <w:top w:val="none" w:sz="0" w:space="0" w:color="auto"/>
        <w:left w:val="none" w:sz="0" w:space="0" w:color="auto"/>
        <w:bottom w:val="none" w:sz="0" w:space="0" w:color="auto"/>
        <w:right w:val="none" w:sz="0" w:space="0" w:color="auto"/>
      </w:divBdr>
      <w:divsChild>
        <w:div w:id="2052417012">
          <w:marLeft w:val="0"/>
          <w:marRight w:val="0"/>
          <w:marTop w:val="0"/>
          <w:marBottom w:val="0"/>
          <w:divBdr>
            <w:top w:val="none" w:sz="0" w:space="0" w:color="auto"/>
            <w:left w:val="none" w:sz="0" w:space="0" w:color="auto"/>
            <w:bottom w:val="none" w:sz="0" w:space="0" w:color="auto"/>
            <w:right w:val="none" w:sz="0" w:space="0" w:color="auto"/>
          </w:divBdr>
        </w:div>
        <w:div w:id="1740904670">
          <w:marLeft w:val="0"/>
          <w:marRight w:val="0"/>
          <w:marTop w:val="0"/>
          <w:marBottom w:val="0"/>
          <w:divBdr>
            <w:top w:val="none" w:sz="0" w:space="0" w:color="auto"/>
            <w:left w:val="none" w:sz="0" w:space="0" w:color="auto"/>
            <w:bottom w:val="none" w:sz="0" w:space="0" w:color="auto"/>
            <w:right w:val="none" w:sz="0" w:space="0" w:color="auto"/>
          </w:divBdr>
        </w:div>
        <w:div w:id="458108301">
          <w:marLeft w:val="0"/>
          <w:marRight w:val="0"/>
          <w:marTop w:val="0"/>
          <w:marBottom w:val="0"/>
          <w:divBdr>
            <w:top w:val="none" w:sz="0" w:space="0" w:color="auto"/>
            <w:left w:val="none" w:sz="0" w:space="0" w:color="auto"/>
            <w:bottom w:val="none" w:sz="0" w:space="0" w:color="auto"/>
            <w:right w:val="none" w:sz="0" w:space="0" w:color="auto"/>
          </w:divBdr>
        </w:div>
        <w:div w:id="2122720964">
          <w:marLeft w:val="0"/>
          <w:marRight w:val="0"/>
          <w:marTop w:val="0"/>
          <w:marBottom w:val="0"/>
          <w:divBdr>
            <w:top w:val="none" w:sz="0" w:space="0" w:color="auto"/>
            <w:left w:val="none" w:sz="0" w:space="0" w:color="auto"/>
            <w:bottom w:val="none" w:sz="0" w:space="0" w:color="auto"/>
            <w:right w:val="none" w:sz="0" w:space="0" w:color="auto"/>
          </w:divBdr>
        </w:div>
        <w:div w:id="1278756642">
          <w:marLeft w:val="0"/>
          <w:marRight w:val="0"/>
          <w:marTop w:val="0"/>
          <w:marBottom w:val="0"/>
          <w:divBdr>
            <w:top w:val="none" w:sz="0" w:space="0" w:color="auto"/>
            <w:left w:val="none" w:sz="0" w:space="0" w:color="auto"/>
            <w:bottom w:val="none" w:sz="0" w:space="0" w:color="auto"/>
            <w:right w:val="none" w:sz="0" w:space="0" w:color="auto"/>
          </w:divBdr>
        </w:div>
        <w:div w:id="2126923412">
          <w:marLeft w:val="0"/>
          <w:marRight w:val="0"/>
          <w:marTop w:val="0"/>
          <w:marBottom w:val="0"/>
          <w:divBdr>
            <w:top w:val="none" w:sz="0" w:space="0" w:color="auto"/>
            <w:left w:val="none" w:sz="0" w:space="0" w:color="auto"/>
            <w:bottom w:val="none" w:sz="0" w:space="0" w:color="auto"/>
            <w:right w:val="none" w:sz="0" w:space="0" w:color="auto"/>
          </w:divBdr>
        </w:div>
        <w:div w:id="953025939">
          <w:marLeft w:val="0"/>
          <w:marRight w:val="0"/>
          <w:marTop w:val="0"/>
          <w:marBottom w:val="0"/>
          <w:divBdr>
            <w:top w:val="none" w:sz="0" w:space="0" w:color="auto"/>
            <w:left w:val="none" w:sz="0" w:space="0" w:color="auto"/>
            <w:bottom w:val="none" w:sz="0" w:space="0" w:color="auto"/>
            <w:right w:val="none" w:sz="0" w:space="0" w:color="auto"/>
          </w:divBdr>
        </w:div>
        <w:div w:id="1618875711">
          <w:marLeft w:val="0"/>
          <w:marRight w:val="0"/>
          <w:marTop w:val="0"/>
          <w:marBottom w:val="0"/>
          <w:divBdr>
            <w:top w:val="none" w:sz="0" w:space="0" w:color="auto"/>
            <w:left w:val="none" w:sz="0" w:space="0" w:color="auto"/>
            <w:bottom w:val="none" w:sz="0" w:space="0" w:color="auto"/>
            <w:right w:val="none" w:sz="0" w:space="0" w:color="auto"/>
          </w:divBdr>
        </w:div>
        <w:div w:id="468009984">
          <w:marLeft w:val="0"/>
          <w:marRight w:val="0"/>
          <w:marTop w:val="0"/>
          <w:marBottom w:val="0"/>
          <w:divBdr>
            <w:top w:val="none" w:sz="0" w:space="0" w:color="auto"/>
            <w:left w:val="none" w:sz="0" w:space="0" w:color="auto"/>
            <w:bottom w:val="none" w:sz="0" w:space="0" w:color="auto"/>
            <w:right w:val="none" w:sz="0" w:space="0" w:color="auto"/>
          </w:divBdr>
        </w:div>
        <w:div w:id="1317489645">
          <w:marLeft w:val="0"/>
          <w:marRight w:val="0"/>
          <w:marTop w:val="0"/>
          <w:marBottom w:val="0"/>
          <w:divBdr>
            <w:top w:val="none" w:sz="0" w:space="0" w:color="auto"/>
            <w:left w:val="none" w:sz="0" w:space="0" w:color="auto"/>
            <w:bottom w:val="none" w:sz="0" w:space="0" w:color="auto"/>
            <w:right w:val="none" w:sz="0" w:space="0" w:color="auto"/>
          </w:divBdr>
        </w:div>
        <w:div w:id="1878156257">
          <w:marLeft w:val="0"/>
          <w:marRight w:val="0"/>
          <w:marTop w:val="0"/>
          <w:marBottom w:val="0"/>
          <w:divBdr>
            <w:top w:val="none" w:sz="0" w:space="0" w:color="auto"/>
            <w:left w:val="none" w:sz="0" w:space="0" w:color="auto"/>
            <w:bottom w:val="none" w:sz="0" w:space="0" w:color="auto"/>
            <w:right w:val="none" w:sz="0" w:space="0" w:color="auto"/>
          </w:divBdr>
        </w:div>
        <w:div w:id="1548450177">
          <w:marLeft w:val="0"/>
          <w:marRight w:val="0"/>
          <w:marTop w:val="0"/>
          <w:marBottom w:val="0"/>
          <w:divBdr>
            <w:top w:val="none" w:sz="0" w:space="0" w:color="auto"/>
            <w:left w:val="none" w:sz="0" w:space="0" w:color="auto"/>
            <w:bottom w:val="none" w:sz="0" w:space="0" w:color="auto"/>
            <w:right w:val="none" w:sz="0" w:space="0" w:color="auto"/>
          </w:divBdr>
        </w:div>
        <w:div w:id="2130051799">
          <w:marLeft w:val="0"/>
          <w:marRight w:val="0"/>
          <w:marTop w:val="0"/>
          <w:marBottom w:val="0"/>
          <w:divBdr>
            <w:top w:val="none" w:sz="0" w:space="0" w:color="auto"/>
            <w:left w:val="none" w:sz="0" w:space="0" w:color="auto"/>
            <w:bottom w:val="none" w:sz="0" w:space="0" w:color="auto"/>
            <w:right w:val="none" w:sz="0" w:space="0" w:color="auto"/>
          </w:divBdr>
        </w:div>
        <w:div w:id="122961939">
          <w:marLeft w:val="0"/>
          <w:marRight w:val="0"/>
          <w:marTop w:val="0"/>
          <w:marBottom w:val="0"/>
          <w:divBdr>
            <w:top w:val="none" w:sz="0" w:space="0" w:color="auto"/>
            <w:left w:val="none" w:sz="0" w:space="0" w:color="auto"/>
            <w:bottom w:val="none" w:sz="0" w:space="0" w:color="auto"/>
            <w:right w:val="none" w:sz="0" w:space="0" w:color="auto"/>
          </w:divBdr>
        </w:div>
        <w:div w:id="800881137">
          <w:marLeft w:val="0"/>
          <w:marRight w:val="0"/>
          <w:marTop w:val="0"/>
          <w:marBottom w:val="0"/>
          <w:divBdr>
            <w:top w:val="none" w:sz="0" w:space="0" w:color="auto"/>
            <w:left w:val="none" w:sz="0" w:space="0" w:color="auto"/>
            <w:bottom w:val="none" w:sz="0" w:space="0" w:color="auto"/>
            <w:right w:val="none" w:sz="0" w:space="0" w:color="auto"/>
          </w:divBdr>
        </w:div>
        <w:div w:id="1107312397">
          <w:marLeft w:val="0"/>
          <w:marRight w:val="0"/>
          <w:marTop w:val="0"/>
          <w:marBottom w:val="0"/>
          <w:divBdr>
            <w:top w:val="none" w:sz="0" w:space="0" w:color="auto"/>
            <w:left w:val="none" w:sz="0" w:space="0" w:color="auto"/>
            <w:bottom w:val="none" w:sz="0" w:space="0" w:color="auto"/>
            <w:right w:val="none" w:sz="0" w:space="0" w:color="auto"/>
          </w:divBdr>
        </w:div>
        <w:div w:id="34551887">
          <w:marLeft w:val="0"/>
          <w:marRight w:val="0"/>
          <w:marTop w:val="0"/>
          <w:marBottom w:val="0"/>
          <w:divBdr>
            <w:top w:val="none" w:sz="0" w:space="0" w:color="auto"/>
            <w:left w:val="none" w:sz="0" w:space="0" w:color="auto"/>
            <w:bottom w:val="none" w:sz="0" w:space="0" w:color="auto"/>
            <w:right w:val="none" w:sz="0" w:space="0" w:color="auto"/>
          </w:divBdr>
        </w:div>
        <w:div w:id="1300067750">
          <w:marLeft w:val="0"/>
          <w:marRight w:val="0"/>
          <w:marTop w:val="0"/>
          <w:marBottom w:val="0"/>
          <w:divBdr>
            <w:top w:val="none" w:sz="0" w:space="0" w:color="auto"/>
            <w:left w:val="none" w:sz="0" w:space="0" w:color="auto"/>
            <w:bottom w:val="none" w:sz="0" w:space="0" w:color="auto"/>
            <w:right w:val="none" w:sz="0" w:space="0" w:color="auto"/>
          </w:divBdr>
        </w:div>
        <w:div w:id="313486870">
          <w:marLeft w:val="0"/>
          <w:marRight w:val="0"/>
          <w:marTop w:val="0"/>
          <w:marBottom w:val="0"/>
          <w:divBdr>
            <w:top w:val="none" w:sz="0" w:space="0" w:color="auto"/>
            <w:left w:val="none" w:sz="0" w:space="0" w:color="auto"/>
            <w:bottom w:val="none" w:sz="0" w:space="0" w:color="auto"/>
            <w:right w:val="none" w:sz="0" w:space="0" w:color="auto"/>
          </w:divBdr>
        </w:div>
        <w:div w:id="1804421656">
          <w:marLeft w:val="0"/>
          <w:marRight w:val="0"/>
          <w:marTop w:val="0"/>
          <w:marBottom w:val="0"/>
          <w:divBdr>
            <w:top w:val="none" w:sz="0" w:space="0" w:color="auto"/>
            <w:left w:val="none" w:sz="0" w:space="0" w:color="auto"/>
            <w:bottom w:val="none" w:sz="0" w:space="0" w:color="auto"/>
            <w:right w:val="none" w:sz="0" w:space="0" w:color="auto"/>
          </w:divBdr>
        </w:div>
        <w:div w:id="709375732">
          <w:marLeft w:val="0"/>
          <w:marRight w:val="0"/>
          <w:marTop w:val="0"/>
          <w:marBottom w:val="0"/>
          <w:divBdr>
            <w:top w:val="none" w:sz="0" w:space="0" w:color="auto"/>
            <w:left w:val="none" w:sz="0" w:space="0" w:color="auto"/>
            <w:bottom w:val="none" w:sz="0" w:space="0" w:color="auto"/>
            <w:right w:val="none" w:sz="0" w:space="0" w:color="auto"/>
          </w:divBdr>
        </w:div>
        <w:div w:id="1045181727">
          <w:marLeft w:val="0"/>
          <w:marRight w:val="0"/>
          <w:marTop w:val="0"/>
          <w:marBottom w:val="0"/>
          <w:divBdr>
            <w:top w:val="none" w:sz="0" w:space="0" w:color="auto"/>
            <w:left w:val="none" w:sz="0" w:space="0" w:color="auto"/>
            <w:bottom w:val="none" w:sz="0" w:space="0" w:color="auto"/>
            <w:right w:val="none" w:sz="0" w:space="0" w:color="auto"/>
          </w:divBdr>
        </w:div>
        <w:div w:id="2112120387">
          <w:marLeft w:val="0"/>
          <w:marRight w:val="0"/>
          <w:marTop w:val="0"/>
          <w:marBottom w:val="0"/>
          <w:divBdr>
            <w:top w:val="none" w:sz="0" w:space="0" w:color="auto"/>
            <w:left w:val="none" w:sz="0" w:space="0" w:color="auto"/>
            <w:bottom w:val="none" w:sz="0" w:space="0" w:color="auto"/>
            <w:right w:val="none" w:sz="0" w:space="0" w:color="auto"/>
          </w:divBdr>
        </w:div>
        <w:div w:id="1243762937">
          <w:marLeft w:val="0"/>
          <w:marRight w:val="0"/>
          <w:marTop w:val="0"/>
          <w:marBottom w:val="0"/>
          <w:divBdr>
            <w:top w:val="none" w:sz="0" w:space="0" w:color="auto"/>
            <w:left w:val="none" w:sz="0" w:space="0" w:color="auto"/>
            <w:bottom w:val="none" w:sz="0" w:space="0" w:color="auto"/>
            <w:right w:val="none" w:sz="0" w:space="0" w:color="auto"/>
          </w:divBdr>
        </w:div>
        <w:div w:id="206526819">
          <w:marLeft w:val="0"/>
          <w:marRight w:val="0"/>
          <w:marTop w:val="0"/>
          <w:marBottom w:val="0"/>
          <w:divBdr>
            <w:top w:val="none" w:sz="0" w:space="0" w:color="auto"/>
            <w:left w:val="none" w:sz="0" w:space="0" w:color="auto"/>
            <w:bottom w:val="none" w:sz="0" w:space="0" w:color="auto"/>
            <w:right w:val="none" w:sz="0" w:space="0" w:color="auto"/>
          </w:divBdr>
        </w:div>
        <w:div w:id="1550072979">
          <w:marLeft w:val="0"/>
          <w:marRight w:val="0"/>
          <w:marTop w:val="0"/>
          <w:marBottom w:val="0"/>
          <w:divBdr>
            <w:top w:val="none" w:sz="0" w:space="0" w:color="auto"/>
            <w:left w:val="none" w:sz="0" w:space="0" w:color="auto"/>
            <w:bottom w:val="none" w:sz="0" w:space="0" w:color="auto"/>
            <w:right w:val="none" w:sz="0" w:space="0" w:color="auto"/>
          </w:divBdr>
        </w:div>
        <w:div w:id="2038655464">
          <w:marLeft w:val="0"/>
          <w:marRight w:val="0"/>
          <w:marTop w:val="0"/>
          <w:marBottom w:val="0"/>
          <w:divBdr>
            <w:top w:val="none" w:sz="0" w:space="0" w:color="auto"/>
            <w:left w:val="none" w:sz="0" w:space="0" w:color="auto"/>
            <w:bottom w:val="none" w:sz="0" w:space="0" w:color="auto"/>
            <w:right w:val="none" w:sz="0" w:space="0" w:color="auto"/>
          </w:divBdr>
        </w:div>
        <w:div w:id="258417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viri.l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gl.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d.l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Sigita\AppData\Local\Temp\www.facebook.com\lgl.lt"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hrmi.lt/uploaded/PDF%20dokai/Neapykantos_kurstymas_DUK_20110629.pdf" TargetMode="External"/><Relationship Id="rId18" Type="http://schemas.openxmlformats.org/officeDocument/2006/relationships/hyperlink" Target="http://www.atviri.lt/index.php/lgl/publications/1661" TargetMode="External"/><Relationship Id="rId26" Type="http://schemas.openxmlformats.org/officeDocument/2006/relationships/hyperlink" Target="http://www.hrmi.lt/uploaded/PDF%20dokai/Apzvalgos/Apzvalga_2009-2010_su%20virseliu_FINAL.pdf" TargetMode="External"/><Relationship Id="rId39" Type="http://schemas.openxmlformats.org/officeDocument/2006/relationships/hyperlink" Target="http://www.15min.lt/naujiena/aktualu/lietuva/geju-eitynes-vilniuje-pirmieji-susirinko-priesininkai-56-96721" TargetMode="External"/><Relationship Id="rId21" Type="http://schemas.openxmlformats.org/officeDocument/2006/relationships/hyperlink" Target="http://www.lrytas.lt/kiti/atsakomybe.htm" TargetMode="External"/><Relationship Id="rId34" Type="http://schemas.openxmlformats.org/officeDocument/2006/relationships/hyperlink" Target="http://www2.ohchr.org/english/bodies/hrc/docs/ngos/AI_Lithuania_HRC105.pdf" TargetMode="External"/><Relationship Id="rId42" Type="http://schemas.openxmlformats.org/officeDocument/2006/relationships/hyperlink" Target="http://zebra.15min.lt/lt/naujienos/lietuva/sostines-savivaldybe-nepritaria-homoseksualu-reklamai-ant-troleibusu-99663.html" TargetMode="External"/><Relationship Id="rId47" Type="http://schemas.openxmlformats.org/officeDocument/2006/relationships/hyperlink" Target="http://kauno.diena.lt/naujienos/lietuva/k-uoka-sumokejo-bauda-uz-geju-eitynes-p-grazulis-neketina-moketi-429527" TargetMode="External"/><Relationship Id="rId50" Type="http://schemas.openxmlformats.org/officeDocument/2006/relationships/hyperlink" Target="http://www3.lrs.lt/pls/inter3/dokpaieska.showdoc_l?p_id=346178&amp;p_query=&amp;p_tr2" TargetMode="External"/><Relationship Id="rId55" Type="http://schemas.openxmlformats.org/officeDocument/2006/relationships/hyperlink" Target="http://www.delfi.lt/archive/print.php?id=14366811" TargetMode="External"/><Relationship Id="rId63" Type="http://schemas.openxmlformats.org/officeDocument/2006/relationships/hyperlink" Target="http://www.delfi.lt/news/daily/education/homofobija-mokyklose-homoseksualumo-temos-dazniausiai-nenutyli-tik-tikybos-mokytojai.d?id=60229835" TargetMode="External"/><Relationship Id="rId68" Type="http://schemas.openxmlformats.org/officeDocument/2006/relationships/hyperlink" Target="http://www.lygybe.lt/?pageid=7" TargetMode="External"/><Relationship Id="rId7" Type="http://schemas.openxmlformats.org/officeDocument/2006/relationships/hyperlink" Target="http://www.lygybe.lt/?pageid=7" TargetMode="External"/><Relationship Id="rId2" Type="http://schemas.openxmlformats.org/officeDocument/2006/relationships/hyperlink" Target="https://wcd.coe.int/ViewDoc.jsp?id=1607163&amp;Site=DC&amp;BackColorInternet=F5CA75&amp;BackColorIntranet=F5CA75&amp;BackColorLogged=A9BACE" TargetMode="External"/><Relationship Id="rId16" Type="http://schemas.openxmlformats.org/officeDocument/2006/relationships/hyperlink" Target="http://www.lrski.lt/files/462.pdf" TargetMode="External"/><Relationship Id="rId29" Type="http://schemas.openxmlformats.org/officeDocument/2006/relationships/hyperlink" Target="http://www.hrmi.lt/uploaded/PDF%20dokai/Apzvalgos/Apzvalga_2009-2010_su%20virseliu_FINAL.pdf" TargetMode="External"/><Relationship Id="rId1" Type="http://schemas.openxmlformats.org/officeDocument/2006/relationships/hyperlink" Target="http://www.coe.int/t/Commissioner/Source/LGBT/LGBTStudy2011_en.pdf" TargetMode="External"/><Relationship Id="rId6" Type="http://schemas.openxmlformats.org/officeDocument/2006/relationships/hyperlink" Target="http://fra.europa.eu/sites/default/files/fra_uploads/1359-LGBT-2010_thematic-study_LT.pdf" TargetMode="External"/><Relationship Id="rId11" Type="http://schemas.openxmlformats.org/officeDocument/2006/relationships/hyperlink" Target="http://www3.lrs.lt/dokpaieska/forma_l.htm" TargetMode="External"/><Relationship Id="rId24" Type="http://schemas.openxmlformats.org/officeDocument/2006/relationships/hyperlink" Target="http://www.atviri.lt/index.php/news/homeland_union_opposes_same__sex_partnerships/6052" TargetMode="External"/><Relationship Id="rId32" Type="http://schemas.openxmlformats.org/officeDocument/2006/relationships/hyperlink" Target="http://www.atviri.lt/index.php/news/lgbt_ngo_barred_from_round_table_discussion_on_human_rights/4232;mark;zingeris" TargetMode="External"/><Relationship Id="rId37" Type="http://schemas.openxmlformats.org/officeDocument/2006/relationships/hyperlink" Target="http://www.lgl.lt/naujienose.php?pid=34" TargetMode="External"/><Relationship Id="rId40" Type="http://schemas.openxmlformats.org/officeDocument/2006/relationships/hyperlink" Target="http://www.ve.lt/naujienos/kultura/kulturos-naujienos/geju-fotografijos-sukele-skandala-398264" TargetMode="External"/><Relationship Id="rId45" Type="http://schemas.openxmlformats.org/officeDocument/2006/relationships/hyperlink" Target="http://www.delfi.lt/news/daily/lithuania/seimo-pirmininke-nespelioja-ar-seimas-leis-prokurorams-patraukti-pgrazuli-ir-kuoka-baudziamojon-atsakomyben.d?id=33282221" TargetMode="External"/><Relationship Id="rId53" Type="http://schemas.openxmlformats.org/officeDocument/2006/relationships/hyperlink" Target="http://www3.lrs.lt/pls/inter3/dokpaieska.showdoc_l?p_id=430479&amp;p_query=&amp;p_tr2=2" TargetMode="External"/><Relationship Id="rId58" Type="http://schemas.openxmlformats.org/officeDocument/2006/relationships/hyperlink" Target="http://www3.lrs.lt/pls/inter3/dokpaieska.showdoc_l?p_id=408152&amp;p_query=&amp;p_tr2=2" TargetMode="External"/><Relationship Id="rId66" Type="http://schemas.openxmlformats.org/officeDocument/2006/relationships/hyperlink" Target="http://www3.lrs.lt/pls/inter3/dokpaieska.showdoc_l?p_id=384290" TargetMode="External"/><Relationship Id="rId5" Type="http://schemas.openxmlformats.org/officeDocument/2006/relationships/hyperlink" Target="http://www.lrv.lt/Posed_medz/2011/111102/07.pdf" TargetMode="External"/><Relationship Id="rId15" Type="http://schemas.openxmlformats.org/officeDocument/2006/relationships/hyperlink" Target="https://www.epolicija.lt/en/report-anonymous" TargetMode="External"/><Relationship Id="rId23" Type="http://schemas.openxmlformats.org/officeDocument/2006/relationships/hyperlink" Target="http://www.15min.lt" TargetMode="External"/><Relationship Id="rId28" Type="http://schemas.openxmlformats.org/officeDocument/2006/relationships/hyperlink" Target="http://www.lgl.lt/naujienose.php?pid=31" TargetMode="External"/><Relationship Id="rId36" Type="http://schemas.openxmlformats.org/officeDocument/2006/relationships/hyperlink" Target="http://www3.lrs.lt/pls/inter/w5_sale.klaus_stadija?p_svarst_kl_stad_id=-12515" TargetMode="External"/><Relationship Id="rId49" Type="http://schemas.openxmlformats.org/officeDocument/2006/relationships/hyperlink" Target="http://www3.lrs.lt/pls/inter3/dokpaieska.showdoc_l?p_id=346178&amp;p_query=&amp;p_tr2=" TargetMode="External"/><Relationship Id="rId57" Type="http://schemas.openxmlformats.org/officeDocument/2006/relationships/hyperlink" Target="http://www3.lrs.lt/pls/inter3/dokpaieska.showdoc_l?p_id=429785&amp;p_query=&amp;p_tr2=2" TargetMode="External"/><Relationship Id="rId61" Type="http://schemas.openxmlformats.org/officeDocument/2006/relationships/hyperlink" Target="http://www.smm.lt/ugdymas/docs/2007-02-07-ISAK-179.pdf" TargetMode="External"/><Relationship Id="rId10" Type="http://schemas.openxmlformats.org/officeDocument/2006/relationships/hyperlink" Target="http://www.lygybe.lt/?pageid=7010" TargetMode="External"/><Relationship Id="rId19" Type="http://schemas.openxmlformats.org/officeDocument/2006/relationships/hyperlink" Target="http://www.delfi.lt/news/daily/lithuania/lietuvoje-tik-maziau-nei-ketvirtadalis-geju-yra-atviri-del-savo-orientacijos.d?id=59390949" TargetMode="External"/><Relationship Id="rId31" Type="http://schemas.openxmlformats.org/officeDocument/2006/relationships/hyperlink" Target="http://www.atviri.lt/index.php/asociacija_lgl/leidiniai/1367" TargetMode="External"/><Relationship Id="rId44" Type="http://schemas.openxmlformats.org/officeDocument/2006/relationships/hyperlink" Target="http://verslas.delfi.lt/automoto/transporto-firma-ispeta-del-homoseksualu-diskriminavimo.d?id=58991061" TargetMode="External"/><Relationship Id="rId52" Type="http://schemas.openxmlformats.org/officeDocument/2006/relationships/hyperlink" Target="http://www.delfi.lt/news/daily/lithuania/du-konservatoriai-siulo-civiliniame-kodekse-irasyti-draudima-keisti-lyti.d?id=42887797" TargetMode="External"/><Relationship Id="rId60" Type="http://schemas.openxmlformats.org/officeDocument/2006/relationships/hyperlink" Target="http://www3.lrs.lt/pls/inter3/dokpaieska.showdoc_l?p_id=389500" TargetMode="External"/><Relationship Id="rId65" Type="http://schemas.openxmlformats.org/officeDocument/2006/relationships/hyperlink" Target="https://docs.google.com/viewer?a=v&amp;q=cache:qdgPGqnWsDwJ:www.smm.lt/svietimo_bukle/docs/tyrimai/kiti/Tyrimo_RSLUprorgama_ataskaita.pdf+lytinis+%C5%A1vietimas+mokykloje&amp;hl=lt&amp;gl=lt&amp;pid=bl&amp;srcid=ADGEEShgGktNLhOZWl_Uwq5miHGiHX4--s7O0WIVBySC7N60nADOWF97wJ_-gK0aN5cKnIGm3miZHr3OlwJvJZyrfVkO2s-Nwrg_33-pxjCX9xBJ9a-tFKSzh2Il-Zx0m64wRIf0dxtp&amp;sig=AHIEtbTUPpb5rpR9IQpV1hZnMWEDJa10hA" TargetMode="External"/><Relationship Id="rId4" Type="http://schemas.openxmlformats.org/officeDocument/2006/relationships/hyperlink" Target="http://www.atviri.lt/index.php/news/national_equality_body_draws_a_line_between_lgb_and_t/4354" TargetMode="External"/><Relationship Id="rId9" Type="http://schemas.openxmlformats.org/officeDocument/2006/relationships/hyperlink" Target="http://www3.lrs.lt/pls/inter3/dokpaieska.showdoc_l?p_id=429287&amp;p_query=&amp;p_tr2=2" TargetMode="External"/><Relationship Id="rId14" Type="http://schemas.openxmlformats.org/officeDocument/2006/relationships/hyperlink" Target="http://www.prokuraturos.lt/nbspnbspNusikaltimai%C5%BEmoni%C5%A1kumui/tabid/221/Default.aspx" TargetMode="External"/><Relationship Id="rId22" Type="http://schemas.openxmlformats.org/officeDocument/2006/relationships/hyperlink" Target="http://www.prokuraturos.lt/nbspnbspNusikaltimai&#382;moni&#353;kumui/tabid/221/Default.aspx" TargetMode="External"/><Relationship Id="rId27" Type="http://schemas.openxmlformats.org/officeDocument/2006/relationships/hyperlink" Target="http://www.alfa.lt/straipsnis/10265202/?Del.priestaringai.vertinamo.Gender.Loops.projekto.sudaryta.darbo.grupe=2009-03-23_18-10" TargetMode="External"/><Relationship Id="rId30" Type="http://schemas.openxmlformats.org/officeDocument/2006/relationships/hyperlink" Target="http://www.transparency.lt/new/images/lietuvos_nacionalines_atsparumo_korupcijai_sistemos_tyrimas.pdf" TargetMode="External"/><Relationship Id="rId35" Type="http://schemas.openxmlformats.org/officeDocument/2006/relationships/hyperlink" Target="http://www.amnesty.org/en/for-media/press-releases/lithuania-parliament-moves-criminalize-homosexuality-20090909" TargetMode="External"/><Relationship Id="rId43" Type="http://schemas.openxmlformats.org/officeDocument/2006/relationships/hyperlink" Target="http://www3.lrs.lt/pls/inter3/dokpaieska.showdoc_l?p_id=324123" TargetMode="External"/><Relationship Id="rId48" Type="http://schemas.openxmlformats.org/officeDocument/2006/relationships/hyperlink" Target="http://www3.lrs.lt/pls/inter3/dokpaieska.showdoc_l?p_id=430120" TargetMode="External"/><Relationship Id="rId56" Type="http://schemas.openxmlformats.org/officeDocument/2006/relationships/hyperlink" Target="http://www.delfi.lt/news/daily/lithuania/article.php?id=17580960" TargetMode="External"/><Relationship Id="rId64" Type="http://schemas.openxmlformats.org/officeDocument/2006/relationships/hyperlink" Target="http://apklausa.lt/f/lytinis-svietimas-mokykloje-18085/answers" TargetMode="External"/><Relationship Id="rId69" Type="http://schemas.openxmlformats.org/officeDocument/2006/relationships/hyperlink" Target="http://www3.lrs.lt/pls/inter3/dokpaieska.showdoc_l?p_id=366707" TargetMode="External"/><Relationship Id="rId8" Type="http://schemas.openxmlformats.org/officeDocument/2006/relationships/hyperlink" Target="http://www.lygybe.lt/?pageid=7" TargetMode="External"/><Relationship Id="rId51" Type="http://schemas.openxmlformats.org/officeDocument/2006/relationships/hyperlink" Target="http://www3.lrs.lt/pls/inter3/dokpaieska.showdoc_l?p_id=400103" TargetMode="External"/><Relationship Id="rId3" Type="http://schemas.openxmlformats.org/officeDocument/2006/relationships/hyperlink" Target="http://lygybe.lt/?pageid=10&amp;id=66" TargetMode="External"/><Relationship Id="rId12" Type="http://schemas.openxmlformats.org/officeDocument/2006/relationships/hyperlink" Target="http://www.prokuraturos.lt/nbspnbspNusikaltimai%C5%BEmoni%C5%A1kumui/tabid/221/Default.aspx" TargetMode="External"/><Relationship Id="rId17" Type="http://schemas.openxmlformats.org/officeDocument/2006/relationships/hyperlink" Target="http://www.lygybe.lt/assets//LGBT%20bendruomen&#279;s%20socialin&#279;s%20atskirties%20tyrimas.pdf" TargetMode="External"/><Relationship Id="rId25" Type="http://schemas.openxmlformats.org/officeDocument/2006/relationships/hyperlink" Target="http://www3.lrs.lt/pls/inter3/dokpaieska.showdoc_l?p_id=385963" TargetMode="External"/><Relationship Id="rId33" Type="http://schemas.openxmlformats.org/officeDocument/2006/relationships/hyperlink" Target="http://www.atviri.lt/index.php/news/association_lgl_urges_to_tackle_problems_of_homosexuals_in_lithuania/3870;mark;recommendation" TargetMode="External"/><Relationship Id="rId38" Type="http://schemas.openxmlformats.org/officeDocument/2006/relationships/hyperlink" Target="http://www.lgl.lt/naujienose.php?pid=12" TargetMode="External"/><Relationship Id="rId46" Type="http://schemas.openxmlformats.org/officeDocument/2006/relationships/hyperlink" Target="http://www.bernardinai.lt/straipsnis/2010-05-05-i-degutiene-jei-eitynes-vyktu-deretu-jas-priimti-ramiai-ir-taikiai/44436/comments/6/asc" TargetMode="External"/><Relationship Id="rId59" Type="http://schemas.openxmlformats.org/officeDocument/2006/relationships/hyperlink" Target="http://www3.lrs.lt/pls/inter3/dokpaieska.showdoc_l?p_id=418672&amp;p_query=&amp;p_tr2=2&amp;p_hil=&amp;p_sess=&amp;p_no=1" TargetMode="External"/><Relationship Id="rId67" Type="http://schemas.openxmlformats.org/officeDocument/2006/relationships/hyperlink" Target="http://www3.lrs.lt/pls/inter3/dokpaieska.showdoc_l?p_id=262177" TargetMode="External"/><Relationship Id="rId20" Type="http://schemas.openxmlformats.org/officeDocument/2006/relationships/hyperlink" Target="http://www.lzs.lt/lt/teises_aktai/etikos_kodeksas.html" TargetMode="External"/><Relationship Id="rId41" Type="http://schemas.openxmlformats.org/officeDocument/2006/relationships/hyperlink" Target="http://www.delfi.lt/news/daily/lithuania/article.php?id=13202224" TargetMode="External"/><Relationship Id="rId54" Type="http://schemas.openxmlformats.org/officeDocument/2006/relationships/hyperlink" Target="http://hudoc.echr.coe.int/sites/eng/pages/search.aspx?i=001-82243" TargetMode="External"/><Relationship Id="rId62" Type="http://schemas.openxmlformats.org/officeDocument/2006/relationships/hyperlink" Target="http://www.delfi.lt/news/daily/education/homofobija-mokyklose-homoseksualumo-temos-dazniausiai-nenutyli-tik-tikybos-mokytojai.d?id=60229835%20" TargetMode="External"/><Relationship Id="rId70" Type="http://schemas.openxmlformats.org/officeDocument/2006/relationships/hyperlink" Target="http://www3.lrs.lt/pls/inter3/dokpaieska.showdoc_l?p_id=4217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0D3C7AD-0FAA-43D4-A23D-64E6E33E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41459</Words>
  <Characters>236321</Characters>
  <Application>Microsoft Office Word</Application>
  <DocSecurity>0</DocSecurity>
  <Lines>1969</Lines>
  <Paragraphs>554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Monitoring Implementation of</vt:lpstr>
      <vt:lpstr>Monitoring Implementation of</vt:lpstr>
    </vt:vector>
  </TitlesOfParts>
  <Company>Toshiba</Company>
  <LinksUpToDate>false</LinksUpToDate>
  <CharactersWithSpaces>277226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Implementation of</dc:title>
  <dc:creator>Nigel George Warner</dc:creator>
  <cp:lastModifiedBy>Vartotojas</cp:lastModifiedBy>
  <cp:revision>2</cp:revision>
  <cp:lastPrinted>2013-01-15T07:22:00Z</cp:lastPrinted>
  <dcterms:created xsi:type="dcterms:W3CDTF">2013-05-14T12:33:00Z</dcterms:created>
  <dcterms:modified xsi:type="dcterms:W3CDTF">2013-05-14T12:33:00Z</dcterms:modified>
</cp:coreProperties>
</file>